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6A" w:rsidRPr="00961BDC" w:rsidRDefault="00EB5F6A" w:rsidP="00961BDC">
      <w:pPr>
        <w:pStyle w:val="Heading2"/>
        <w:spacing w:line="480" w:lineRule="auto"/>
        <w:rPr>
          <w:rFonts w:ascii="Times New Roman" w:hAnsi="Times New Roman"/>
          <w:color w:val="auto"/>
          <w:sz w:val="24"/>
          <w:szCs w:val="24"/>
        </w:rPr>
      </w:pPr>
      <w:r w:rsidRPr="00961BDC">
        <w:rPr>
          <w:rFonts w:ascii="Times New Roman" w:hAnsi="Times New Roman"/>
          <w:color w:val="auto"/>
          <w:sz w:val="24"/>
          <w:szCs w:val="24"/>
        </w:rPr>
        <w:t>SUPPLEMENTAL MATERIAL</w:t>
      </w:r>
      <w:bookmarkStart w:id="0" w:name="_GoBack"/>
      <w:bookmarkEnd w:id="0"/>
    </w:p>
    <w:p w:rsidR="00EB5F6A" w:rsidRPr="00961BDC" w:rsidRDefault="00EB5F6A" w:rsidP="00961BDC">
      <w:pPr>
        <w:spacing w:line="480" w:lineRule="auto"/>
        <w:rPr>
          <w:b/>
          <w:sz w:val="24"/>
          <w:szCs w:val="24"/>
        </w:rPr>
      </w:pPr>
      <w:r w:rsidRPr="00961BDC">
        <w:rPr>
          <w:b/>
          <w:sz w:val="24"/>
          <w:szCs w:val="24"/>
        </w:rPr>
        <w:t>Supplemental Table 1. Diagnosis Codes Used to Identify Index Conditions and Comorbidities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91"/>
        <w:gridCol w:w="5327"/>
        <w:gridCol w:w="3942"/>
      </w:tblGrid>
      <w:tr w:rsidR="00EB5F6A" w:rsidRPr="005F54B5" w:rsidTr="00E27F5F">
        <w:trPr>
          <w:trHeight w:val="654"/>
        </w:trPr>
        <w:tc>
          <w:tcPr>
            <w:tcW w:w="1424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5F54B5">
              <w:rPr>
                <w:b/>
                <w:bCs/>
                <w:sz w:val="20"/>
                <w:szCs w:val="20"/>
              </w:rPr>
              <w:t>Conditions and comorbidities</w:t>
            </w:r>
          </w:p>
        </w:tc>
        <w:tc>
          <w:tcPr>
            <w:tcW w:w="2055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54B5">
              <w:rPr>
                <w:b/>
                <w:bCs/>
                <w:sz w:val="20"/>
                <w:szCs w:val="20"/>
              </w:rPr>
              <w:t xml:space="preserve">ICD-9-CM </w:t>
            </w:r>
            <w:proofErr w:type="spellStart"/>
            <w:r w:rsidRPr="005F54B5">
              <w:rPr>
                <w:b/>
                <w:bCs/>
                <w:sz w:val="20"/>
                <w:szCs w:val="20"/>
              </w:rPr>
              <w:t>codes</w:t>
            </w:r>
            <w:r w:rsidRPr="005F54B5"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521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54B5">
              <w:rPr>
                <w:b/>
                <w:bCs/>
                <w:sz w:val="20"/>
                <w:szCs w:val="20"/>
              </w:rPr>
              <w:t xml:space="preserve">ICD-10-CM </w:t>
            </w:r>
            <w:proofErr w:type="spellStart"/>
            <w:r w:rsidRPr="005F54B5">
              <w:rPr>
                <w:b/>
                <w:bCs/>
                <w:sz w:val="20"/>
                <w:szCs w:val="20"/>
              </w:rPr>
              <w:t>codes</w:t>
            </w:r>
            <w:r w:rsidRPr="005F54B5"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EB5F6A" w:rsidRPr="005F54B5" w:rsidTr="00E27F5F">
        <w:trPr>
          <w:trHeight w:val="102"/>
        </w:trPr>
        <w:tc>
          <w:tcPr>
            <w:tcW w:w="1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5F5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5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F54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5F54B5">
              <w:rPr>
                <w:b/>
                <w:bCs/>
                <w:sz w:val="20"/>
                <w:szCs w:val="20"/>
              </w:rPr>
              <w:t>Index conditions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5F5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5F54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Ankylosing spondylitis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720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M45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Crohn's disease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555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K50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Hidradenitis suppurativa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705.83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L73.2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Psoriatic arthritis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696.0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L40.5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Psoriasis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696.1, 696.8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L40.0-L40.4, L40.8-L40.9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Rheumatoid arthritis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714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M05, M06.0, M06.8, M06.9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Ulcerative colitis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556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K51</w:t>
            </w:r>
          </w:p>
        </w:tc>
      </w:tr>
      <w:tr w:rsidR="00EB5F6A" w:rsidRPr="005F54B5" w:rsidTr="00E27F5F">
        <w:trPr>
          <w:trHeight w:val="1215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Uveitis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360.11, 360.12, 362.18, 363.00, 363.01, 363.03, 363.04, 363.05, 363.06, 363.10, 363.11, 363.12, 363.13, 363.14, 363.15, 363.20, 363.21, 363.22, 364.0, 364.00, 364.01, 364.02, 364.03, 364.04, 364.05, 364.1, 364.10, 364.11, 364.21, 364.22, 364.23, 364.24, 364.3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H20.0, H30, H44.11, H44.13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5F54B5">
              <w:rPr>
                <w:b/>
                <w:bCs/>
                <w:sz w:val="20"/>
                <w:szCs w:val="20"/>
              </w:rPr>
              <w:t>Charlson comorbidity index (CCI)</w:t>
            </w:r>
            <w:r w:rsidRPr="005F54B5">
              <w:rPr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5F54B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5F54B5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HIV/AIDS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042.x–044.x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B20.x-B22.x, B24.x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Cerebrovascular disease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362.34, 430.x–438.x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G45.x, G46.x, H34.0, I60.x-I69.x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Chronic pulmonary disease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416.8, 416.9, 490.x–505.x, 506.4, 508.1, 508.8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I27.8, I27.9, J40.x-J47.x, J60.x-J67.x, J68.4, J70.1, J70.3</w:t>
            </w:r>
          </w:p>
        </w:tc>
      </w:tr>
      <w:tr w:rsidR="00EB5F6A" w:rsidRPr="005F54B5" w:rsidTr="00E27F5F">
        <w:trPr>
          <w:trHeight w:val="51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Congestive heart failure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398.91, 402.01, 402.11, 402.91, 404.01, 404.03, 404.11, 404.13, 404.91, 404.93, 425.4–425.9, 428.x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I09.9, I11.0, I13.0, I13.2, I25.5, I42.0, I42.5-I42.9, I43.x, I50.x, P29.0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Dementia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290.x, 294.1, 331.2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F00.x-F03.x, F05.1, G30.x, G31.1</w:t>
            </w:r>
          </w:p>
        </w:tc>
      </w:tr>
      <w:tr w:rsidR="00EB5F6A" w:rsidRPr="005F54B5" w:rsidTr="00E27F5F">
        <w:trPr>
          <w:trHeight w:val="54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Diabetes with chronic complication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250.4–250.7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E10.2-E10.5, E10.7, E11.2-E11.5, E11.7, E12.2-E12.5, E12.7, E13.2-E13.5, E13.7, E14.2-E14.5, E14.7</w:t>
            </w:r>
          </w:p>
        </w:tc>
      </w:tr>
      <w:tr w:rsidR="00EB5F6A" w:rsidRPr="005F54B5" w:rsidTr="00E27F5F">
        <w:trPr>
          <w:trHeight w:val="795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left="18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lastRenderedPageBreak/>
              <w:t>Diabetes without chronic complication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250.0–250.3, 250.8, 250.9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E10.0, E10.1, E10.6, E10.8, E10.9, E11.0, E11.1, E11.6, E11.8, E11.9, E12.0, E12.1, E12.6, E12.8, E12.9, E13.0, E13.1, E13.6, E13.8, E13.9, E14.0, E14.1, E14.6, E14.8, E14.9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Hemiplegia or paraplegia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334.1, 342.x, 343.x, 344.0–344.6, 344.9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G04.1, G11.4, G80.1, G80.2, G81.x, G82.x, G83.0-G83.4, G83.9</w:t>
            </w:r>
          </w:p>
        </w:tc>
      </w:tr>
      <w:tr w:rsidR="00EB5F6A" w:rsidRPr="005F54B5" w:rsidTr="00E27F5F">
        <w:trPr>
          <w:trHeight w:val="54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Mild liver disease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070.22, 070.23, 070.32, 070.33, 070.44, 070.54, 070.6, 070.9, 570.x, 571.x, 573.3, 573.4, 573.8, 573.9, V42.7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B18.x, K70.0-K70.3, K70.9, K71.3-K71.5, K71.7, K73.x, K74.x, K76.0, K76.2-K76.4, K76.8, K76.9, Z94.4</w:t>
            </w:r>
          </w:p>
        </w:tc>
      </w:tr>
      <w:tr w:rsidR="00EB5F6A" w:rsidRPr="005F54B5" w:rsidTr="00E27F5F">
        <w:trPr>
          <w:trHeight w:val="555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Moderate or severe liver disease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456.0–456.2, 572.2–572.8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I85.0, I85.9, I86.4, I98.2, K70.4, K71.1, K72.1, K72.9, K76.5, K76.6, K76.7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Myocardial infarction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410.x, 412.x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I21.x, I22.x, I25.2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Peptic ulcer disease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531.x–534.x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K25.x-K28.x</w:t>
            </w:r>
          </w:p>
        </w:tc>
      </w:tr>
      <w:tr w:rsidR="00EB5F6A" w:rsidRPr="005F54B5" w:rsidTr="00E27F5F">
        <w:trPr>
          <w:trHeight w:val="585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Peripheral vascular disease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093.0, 437.3, 440.x, 441.x, 443.1–443.9, 447.1, 557.1, 557.9, V43.4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I70.x, I71.x, I73.1, I73.8, I73.9, I77.1, I79.0, I79.2, K55.1, K55.8, K55.9, Z95.8, Z95.9</w:t>
            </w:r>
          </w:p>
        </w:tc>
      </w:tr>
      <w:tr w:rsidR="00EB5F6A" w:rsidRPr="005F54B5" w:rsidTr="00E27F5F">
        <w:trPr>
          <w:trHeight w:val="585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Renal disease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403.01, 403.11, 403.91, 404.02, 404.03, 404.12, 404.13, 404.92, 404.93, 582.x, 583.0–583.7, 585.x, 586.x, 588.0, V42.0, V45.1, V56.x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I12.0, I13.1, N03.2-N03.7, N05.2-N05.7, N18.x, N19.x, N25.0, Z49.0-Z49.2, Z94.0, Z99.2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Rheumatic disease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446.5, 710.0–710.4, 714.0–714.2, 714.8, 725.x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M05.x, M06.x, M31.5, M32.x-M34.x, M35.1, M35.3, M36.0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b/>
                <w:bCs/>
                <w:sz w:val="20"/>
                <w:szCs w:val="20"/>
              </w:rPr>
            </w:pPr>
            <w:r w:rsidRPr="005F54B5">
              <w:rPr>
                <w:b/>
                <w:bCs/>
                <w:sz w:val="20"/>
                <w:szCs w:val="20"/>
              </w:rPr>
              <w:t>Other comorbidities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 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 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Asthma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493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J45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Bronchitis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466, 490, 491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J20-J21, J40-J42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Chronic renal disease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403, 585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I12, N18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Depression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296.2, 296.3, 296.82, 300.4, 311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F32, F33, F34.1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Hyperlipidemia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272.2, 272.4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E78.2, E78.4, E78.5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Hypertension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401-405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I10-I13, I15-I16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Multiple sclerosis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340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G35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Myasthenia gravis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358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G70.0</w:t>
            </w:r>
          </w:p>
        </w:tc>
      </w:tr>
      <w:tr w:rsidR="00EB5F6A" w:rsidRPr="005F54B5" w:rsidTr="00E27F5F">
        <w:trPr>
          <w:trHeight w:val="840"/>
        </w:trPr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Neuropathy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337.0, 337.1, 357, 377.34, 377.41</w:t>
            </w:r>
          </w:p>
        </w:tc>
        <w:tc>
          <w:tcPr>
            <w:tcW w:w="15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G61.0. G61.8, G61.9, G62.0, G62.1, G62.2, G62.81, G62.89, G62.9, G63, H46, H47.01, E08.42, E09.42, E10.42, E11.42, E13.42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Pericarditis</w:t>
            </w:r>
          </w:p>
        </w:tc>
        <w:tc>
          <w:tcPr>
            <w:tcW w:w="2055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391.0, 393, 420, 423.1, 423.2</w:t>
            </w:r>
          </w:p>
        </w:tc>
        <w:tc>
          <w:tcPr>
            <w:tcW w:w="1521" w:type="pct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I01.0, I09.2, I30, I31.0, I31.1, I32</w:t>
            </w:r>
          </w:p>
        </w:tc>
      </w:tr>
      <w:tr w:rsidR="00EB5F6A" w:rsidRPr="005F54B5" w:rsidTr="00E27F5F">
        <w:trPr>
          <w:trHeight w:val="300"/>
        </w:trPr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00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Thyroiditis</w:t>
            </w:r>
          </w:p>
        </w:tc>
        <w:tc>
          <w:tcPr>
            <w:tcW w:w="20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245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sz w:val="20"/>
                <w:szCs w:val="20"/>
              </w:rPr>
            </w:pPr>
            <w:r w:rsidRPr="005F54B5">
              <w:rPr>
                <w:sz w:val="20"/>
                <w:szCs w:val="20"/>
              </w:rPr>
              <w:t>E06</w:t>
            </w:r>
          </w:p>
        </w:tc>
      </w:tr>
    </w:tbl>
    <w:p w:rsidR="00EB5F6A" w:rsidRPr="005F54B5" w:rsidRDefault="00EB5F6A" w:rsidP="00EB5F6A">
      <w:r w:rsidRPr="005F54B5">
        <w:rPr>
          <w:b/>
          <w:i/>
        </w:rPr>
        <w:lastRenderedPageBreak/>
        <w:t>Abbreviations:</w:t>
      </w:r>
      <w:r w:rsidRPr="005F54B5">
        <w:t xml:space="preserve"> AIDS, acquired immunodeficiency syndrome; HIV, human immunodeficiency virus; ICD-9/10-CM, International Classification of Diseases- Ninth/Tenth Revision- Clinical Modification.</w:t>
      </w:r>
    </w:p>
    <w:p w:rsidR="00EB5F6A" w:rsidRPr="005F54B5" w:rsidRDefault="00EB5F6A" w:rsidP="00EB5F6A">
      <w:pPr>
        <w:rPr>
          <w:b/>
          <w:i/>
        </w:rPr>
      </w:pPr>
      <w:r w:rsidRPr="005F54B5">
        <w:rPr>
          <w:b/>
          <w:i/>
        </w:rPr>
        <w:t>Notes:</w:t>
      </w:r>
    </w:p>
    <w:p w:rsidR="00EB5F6A" w:rsidRPr="005F54B5" w:rsidRDefault="00EB5F6A" w:rsidP="00EB5F6A">
      <w:proofErr w:type="gramStart"/>
      <w:r w:rsidRPr="005F54B5">
        <w:rPr>
          <w:vertAlign w:val="superscript"/>
        </w:rPr>
        <w:t>a</w:t>
      </w:r>
      <w:proofErr w:type="gramEnd"/>
      <w:r w:rsidRPr="005F54B5">
        <w:t xml:space="preserve"> ICD-9-CM and ICD-10-CM codes were identified through text searches via Find-A-Code (www.findacode.com).</w:t>
      </w:r>
    </w:p>
    <w:p w:rsidR="00EB5F6A" w:rsidRPr="005F54B5" w:rsidRDefault="00EB5F6A" w:rsidP="00EB5F6A">
      <w:proofErr w:type="gramStart"/>
      <w:r w:rsidRPr="005F54B5">
        <w:rPr>
          <w:vertAlign w:val="superscript"/>
        </w:rPr>
        <w:t>b</w:t>
      </w:r>
      <w:proofErr w:type="gramEnd"/>
      <w:r w:rsidRPr="005F54B5">
        <w:t xml:space="preserve"> Source: </w:t>
      </w:r>
      <w:proofErr w:type="spellStart"/>
      <w:r w:rsidRPr="005F54B5">
        <w:t>Quan</w:t>
      </w:r>
      <w:proofErr w:type="spellEnd"/>
      <w:r w:rsidRPr="005F54B5">
        <w:t xml:space="preserve">, </w:t>
      </w:r>
      <w:proofErr w:type="spellStart"/>
      <w:r w:rsidRPr="005F54B5">
        <w:t>Hude</w:t>
      </w:r>
      <w:proofErr w:type="spellEnd"/>
      <w:r w:rsidRPr="005F54B5">
        <w:t>, et al. Coding algorithms for defining comorbidities in ICD-9-CM and ICD-10 administrative data. Medical care (2005): 1130-1139.</w:t>
      </w:r>
    </w:p>
    <w:p w:rsidR="00EB5F6A" w:rsidRPr="005F54B5" w:rsidRDefault="00EB5F6A" w:rsidP="00EB5F6A">
      <w:pPr>
        <w:rPr>
          <w:sz w:val="20"/>
          <w:szCs w:val="20"/>
        </w:rPr>
      </w:pPr>
    </w:p>
    <w:p w:rsidR="00EB5F6A" w:rsidRPr="005F54B5" w:rsidRDefault="00EB5F6A" w:rsidP="00EB5F6A">
      <w:pPr>
        <w:spacing w:before="0" w:after="200" w:line="276" w:lineRule="auto"/>
        <w:rPr>
          <w:b/>
        </w:rPr>
      </w:pPr>
      <w:r w:rsidRPr="005F54B5">
        <w:rPr>
          <w:b/>
        </w:rPr>
        <w:br w:type="page"/>
      </w:r>
    </w:p>
    <w:p w:rsidR="00EB5F6A" w:rsidRPr="005F54B5" w:rsidRDefault="00EB5F6A" w:rsidP="00EB5F6A">
      <w:pPr>
        <w:rPr>
          <w:b/>
        </w:rPr>
      </w:pPr>
      <w:r w:rsidRPr="005F54B5">
        <w:rPr>
          <w:b/>
        </w:rPr>
        <w:lastRenderedPageBreak/>
        <w:t>Supplemental Table 2. Drug Search Criteria Used to Identify Treatments</w:t>
      </w:r>
    </w:p>
    <w:p w:rsidR="00EB5F6A" w:rsidRPr="005F54B5" w:rsidRDefault="00EB5F6A" w:rsidP="00EB5F6A">
      <w:pPr>
        <w:rPr>
          <w:b/>
        </w:rPr>
      </w:pPr>
    </w:p>
    <w:tbl>
      <w:tblPr>
        <w:tblW w:w="10975" w:type="dxa"/>
        <w:tblInd w:w="113" w:type="dxa"/>
        <w:tblLook w:val="04A0" w:firstRow="1" w:lastRow="0" w:firstColumn="1" w:lastColumn="0" w:noHBand="0" w:noVBand="1"/>
      </w:tblPr>
      <w:tblGrid>
        <w:gridCol w:w="3056"/>
        <w:gridCol w:w="4769"/>
        <w:gridCol w:w="3150"/>
      </w:tblGrid>
      <w:tr w:rsidR="00EB5F6A" w:rsidRPr="005F54B5" w:rsidTr="00E27F5F">
        <w:trPr>
          <w:trHeight w:val="573"/>
        </w:trPr>
        <w:tc>
          <w:tcPr>
            <w:tcW w:w="30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b/>
                <w:bCs/>
              </w:rPr>
            </w:pPr>
            <w:r w:rsidRPr="005F54B5">
              <w:rPr>
                <w:b/>
                <w:bCs/>
              </w:rPr>
              <w:t>Treatment group</w:t>
            </w:r>
          </w:p>
        </w:tc>
        <w:tc>
          <w:tcPr>
            <w:tcW w:w="476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5F54B5">
              <w:rPr>
                <w:b/>
                <w:bCs/>
              </w:rPr>
              <w:t xml:space="preserve">Generic </w:t>
            </w:r>
            <w:proofErr w:type="spellStart"/>
            <w:r w:rsidRPr="005F54B5">
              <w:rPr>
                <w:b/>
                <w:bCs/>
              </w:rPr>
              <w:t>names</w:t>
            </w:r>
            <w:r w:rsidRPr="005F54B5">
              <w:rPr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315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  <w:rPr>
                <w:b/>
                <w:bCs/>
              </w:rPr>
            </w:pPr>
            <w:proofErr w:type="spellStart"/>
            <w:r w:rsidRPr="005F54B5">
              <w:rPr>
                <w:b/>
                <w:bCs/>
              </w:rPr>
              <w:t>HCPCS</w:t>
            </w:r>
            <w:r w:rsidRPr="005F54B5">
              <w:rPr>
                <w:b/>
                <w:bCs/>
                <w:vertAlign w:val="superscript"/>
              </w:rPr>
              <w:t>b</w:t>
            </w:r>
            <w:proofErr w:type="spellEnd"/>
          </w:p>
        </w:tc>
      </w:tr>
      <w:tr w:rsidR="00EB5F6A" w:rsidRPr="005F54B5" w:rsidTr="00E27F5F">
        <w:trPr>
          <w:trHeight w:val="165"/>
        </w:trPr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B5F6A" w:rsidRPr="005F54B5" w:rsidRDefault="00EB5F6A" w:rsidP="00E27F5F">
            <w:pPr>
              <w:spacing w:before="0" w:after="0" w:line="240" w:lineRule="auto"/>
              <w:rPr>
                <w:b/>
                <w:bCs/>
              </w:rPr>
            </w:pPr>
            <w:r w:rsidRPr="005F54B5">
              <w:rPr>
                <w:b/>
                <w:bCs/>
              </w:rPr>
              <w:t> 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5F54B5">
              <w:rPr>
                <w:b/>
                <w:bCs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  <w:rPr>
                <w:b/>
                <w:bCs/>
              </w:rPr>
            </w:pPr>
            <w:r w:rsidRPr="005F54B5">
              <w:rPr>
                <w:b/>
                <w:bCs/>
              </w:rPr>
              <w:t> </w:t>
            </w:r>
          </w:p>
        </w:tc>
      </w:tr>
      <w:tr w:rsidR="00EB5F6A" w:rsidRPr="005F54B5" w:rsidTr="00E27F5F">
        <w:trPr>
          <w:trHeight w:val="36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proofErr w:type="spellStart"/>
            <w:r w:rsidRPr="005F54B5">
              <w:t>Aminosalicylates</w:t>
            </w:r>
            <w:proofErr w:type="spellEnd"/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proofErr w:type="spellStart"/>
            <w:r w:rsidRPr="005F54B5">
              <w:t>Balsalazide</w:t>
            </w:r>
            <w:proofErr w:type="spellEnd"/>
            <w:r w:rsidRPr="005F54B5">
              <w:t xml:space="preserve">, </w:t>
            </w:r>
            <w:proofErr w:type="spellStart"/>
            <w:r w:rsidRPr="005F54B5">
              <w:t>mesalamine</w:t>
            </w:r>
            <w:proofErr w:type="spellEnd"/>
            <w:r w:rsidRPr="005F54B5">
              <w:t xml:space="preserve">, </w:t>
            </w:r>
            <w:proofErr w:type="spellStart"/>
            <w:r w:rsidRPr="005F54B5">
              <w:t>olsalazine</w:t>
            </w:r>
            <w:proofErr w:type="spellEnd"/>
            <w:r w:rsidRPr="005F54B5">
              <w:t>, sulfasalazine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-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Antibiotics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r w:rsidRPr="005F54B5">
              <w:t xml:space="preserve">Ciprofloxacin, metronidazole, </w:t>
            </w:r>
            <w:proofErr w:type="spellStart"/>
            <w:r w:rsidRPr="005F54B5">
              <w:t>rifaximin</w:t>
            </w:r>
            <w:proofErr w:type="spellEnd"/>
            <w:r w:rsidRPr="005F54B5">
              <w:t>, vancomycin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C9479, J0744, J3370, J7342, S0030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Biologics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r w:rsidRPr="005F54B5"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r w:rsidRPr="005F54B5">
              <w:t> 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Actemra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r w:rsidRPr="005F54B5">
              <w:t>Tocilizumab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J3262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Cimzia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proofErr w:type="spellStart"/>
            <w:r w:rsidRPr="005F54B5">
              <w:t>Certolizumab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J0717, J0718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Cosentyx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proofErr w:type="spellStart"/>
            <w:r w:rsidRPr="005F54B5">
              <w:t>Secukinumab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-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r w:rsidRPr="005F54B5">
              <w:t xml:space="preserve">Enbrel®, </w:t>
            </w:r>
            <w:proofErr w:type="spellStart"/>
            <w:r w:rsidRPr="005F54B5">
              <w:t>Benepali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proofErr w:type="spellStart"/>
            <w:r w:rsidRPr="005F54B5">
              <w:t>Etanercept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J1438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Entyvio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proofErr w:type="spellStart"/>
            <w:r w:rsidRPr="005F54B5">
              <w:t>Vedolizumab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C9026, J3380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Ilumya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proofErr w:type="spellStart"/>
            <w:r w:rsidRPr="005F54B5">
              <w:t>Tildrakizumab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-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Kinera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proofErr w:type="spellStart"/>
            <w:r w:rsidRPr="005F54B5">
              <w:t>Anakinra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-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Orencia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proofErr w:type="spellStart"/>
            <w:r w:rsidRPr="005F54B5">
              <w:t>Abatacept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J0129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Remicade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r w:rsidRPr="005F54B5">
              <w:t>Infliximab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J1745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Rituxan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r w:rsidRPr="005F54B5">
              <w:t>Rituximab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J9310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Siliq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proofErr w:type="spellStart"/>
            <w:r w:rsidRPr="005F54B5">
              <w:t>Brodalumab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-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Simponi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proofErr w:type="spellStart"/>
            <w:r w:rsidRPr="005F54B5">
              <w:t>Golimumab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J1602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Skyrizi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proofErr w:type="spellStart"/>
            <w:r w:rsidRPr="005F54B5">
              <w:t>Risankizumab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-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Stelara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proofErr w:type="spellStart"/>
            <w:r w:rsidRPr="005F54B5">
              <w:t>Ustekinumab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C9487, J3357, J3358, Q9989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Taltz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proofErr w:type="spellStart"/>
            <w:r w:rsidRPr="005F54B5">
              <w:t>Ixekizumab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-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Tremfya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proofErr w:type="spellStart"/>
            <w:r w:rsidRPr="005F54B5">
              <w:t>Guselkumab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C9029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ind w:firstLineChars="100" w:firstLine="220"/>
            </w:pPr>
            <w:proofErr w:type="spellStart"/>
            <w:r w:rsidRPr="005F54B5">
              <w:t>Tysabri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proofErr w:type="spellStart"/>
            <w:r w:rsidRPr="005F54B5">
              <w:t>Natalizumab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J2323, Q4079</w:t>
            </w:r>
          </w:p>
        </w:tc>
      </w:tr>
      <w:tr w:rsidR="00EB5F6A" w:rsidRPr="005F54B5" w:rsidTr="00E27F5F">
        <w:trPr>
          <w:trHeight w:val="109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Corticosteroids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r w:rsidRPr="005F54B5">
              <w:t xml:space="preserve">Betamethasone, dexamethasone, </w:t>
            </w:r>
            <w:proofErr w:type="spellStart"/>
            <w:r w:rsidRPr="005F54B5">
              <w:t>methylprednisone</w:t>
            </w:r>
            <w:proofErr w:type="spellEnd"/>
            <w:r w:rsidRPr="005F54B5">
              <w:t>, methylprednisolone, triamcinolone, prednisone, prednisolone, hydrocortisone, cortisone, budesonide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 xml:space="preserve">C9256, J0702, J0704, J1020, J1030, J1040, J1094, J1100, J1700, J1710, J1720, J2650, J2920, J2930, J3300, J3301, J3302, J3303, J7312, J7506, </w:t>
            </w:r>
            <w:r w:rsidRPr="005F54B5">
              <w:lastRenderedPageBreak/>
              <w:t>J7509, J7510, J7512, J7624, J7626, J7627, J7633, J7634, J7637, J7638, J7683, J7684, J8540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proofErr w:type="spellStart"/>
            <w:r w:rsidRPr="005F54B5">
              <w:lastRenderedPageBreak/>
              <w:t>Humira</w:t>
            </w:r>
            <w:proofErr w:type="spellEnd"/>
            <w:r w:rsidRPr="005F54B5">
              <w:t>®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r w:rsidRPr="005F54B5">
              <w:t>Adalimumab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J0135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proofErr w:type="spellStart"/>
            <w:r w:rsidRPr="005F54B5">
              <w:t>Immunomodulators</w:t>
            </w:r>
            <w:proofErr w:type="spellEnd"/>
          </w:p>
        </w:tc>
        <w:tc>
          <w:tcPr>
            <w:tcW w:w="4769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r w:rsidRPr="005F54B5">
              <w:t xml:space="preserve">Azathioprine, </w:t>
            </w:r>
            <w:proofErr w:type="spellStart"/>
            <w:r w:rsidRPr="005F54B5">
              <w:t>mercaptopurine</w:t>
            </w:r>
            <w:proofErr w:type="spellEnd"/>
            <w:r w:rsidRPr="005F54B5">
              <w:t>, methotrexate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J7500, J7501, S0108</w:t>
            </w:r>
          </w:p>
        </w:tc>
      </w:tr>
      <w:tr w:rsidR="00EB5F6A" w:rsidRPr="005F54B5" w:rsidTr="00E27F5F">
        <w:trPr>
          <w:trHeight w:val="300"/>
        </w:trPr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NSAIDS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B5F6A" w:rsidRPr="005F54B5" w:rsidRDefault="00EB5F6A" w:rsidP="00E27F5F">
            <w:pPr>
              <w:spacing w:before="0" w:after="0" w:line="240" w:lineRule="auto"/>
              <w:jc w:val="center"/>
            </w:pPr>
            <w:r w:rsidRPr="005F54B5">
              <w:t>-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EB5F6A" w:rsidRPr="005F54B5" w:rsidRDefault="00EB5F6A" w:rsidP="00E27F5F">
            <w:pPr>
              <w:spacing w:before="0" w:after="0" w:line="240" w:lineRule="auto"/>
            </w:pPr>
            <w:r w:rsidRPr="005F54B5">
              <w:t>C9447, C9279, G9296, G9297, J1130, J1741, J1885</w:t>
            </w:r>
          </w:p>
        </w:tc>
      </w:tr>
    </w:tbl>
    <w:p w:rsidR="00EB5F6A" w:rsidRPr="005F54B5" w:rsidRDefault="00EB5F6A" w:rsidP="00EB5F6A">
      <w:r w:rsidRPr="005F54B5">
        <w:rPr>
          <w:b/>
          <w:i/>
        </w:rPr>
        <w:t>Abbreviations:</w:t>
      </w:r>
      <w:r w:rsidRPr="005F54B5">
        <w:t xml:space="preserve"> GPI, Generic Product Identifier; HCPCS, Healthcare Common Procedure Coding System; MDDB, </w:t>
      </w:r>
      <w:proofErr w:type="spellStart"/>
      <w:r w:rsidRPr="005F54B5">
        <w:t>Medi</w:t>
      </w:r>
      <w:proofErr w:type="spellEnd"/>
      <w:r w:rsidRPr="005F54B5">
        <w:t>-Span Master Drug Data Base; NDC, National Drug Code; NSAID, non-steroidal anti-inflammatory drug.</w:t>
      </w:r>
    </w:p>
    <w:p w:rsidR="00EB5F6A" w:rsidRPr="005F54B5" w:rsidRDefault="00EB5F6A" w:rsidP="00EB5F6A">
      <w:pPr>
        <w:rPr>
          <w:b/>
          <w:i/>
        </w:rPr>
      </w:pPr>
      <w:r w:rsidRPr="005F54B5">
        <w:rPr>
          <w:b/>
          <w:i/>
        </w:rPr>
        <w:t>Notes:</w:t>
      </w:r>
    </w:p>
    <w:p w:rsidR="00EB5F6A" w:rsidRPr="005F54B5" w:rsidRDefault="00EB5F6A" w:rsidP="00EB5F6A">
      <w:proofErr w:type="gramStart"/>
      <w:r w:rsidRPr="005F54B5">
        <w:rPr>
          <w:vertAlign w:val="superscript"/>
        </w:rPr>
        <w:t>a</w:t>
      </w:r>
      <w:proofErr w:type="gramEnd"/>
      <w:r w:rsidRPr="005F54B5">
        <w:t xml:space="preserve"> GPI and text string searches of the MDDB were used to identify relevant NDC codes. </w:t>
      </w:r>
    </w:p>
    <w:p w:rsidR="00EB5F6A" w:rsidRPr="005F54B5" w:rsidRDefault="00EB5F6A" w:rsidP="00EB5F6A">
      <w:proofErr w:type="gramStart"/>
      <w:r w:rsidRPr="005F54B5">
        <w:rPr>
          <w:vertAlign w:val="superscript"/>
        </w:rPr>
        <w:t>b</w:t>
      </w:r>
      <w:proofErr w:type="gramEnd"/>
      <w:r w:rsidRPr="005F54B5">
        <w:t xml:space="preserve"> HCPCS codes were identified through searches of the Centers for Medicare and Medicaid Services HCPCS database.</w:t>
      </w:r>
    </w:p>
    <w:p w:rsidR="009E5777" w:rsidRDefault="009E5777"/>
    <w:sectPr w:rsidR="009E5777" w:rsidSect="00EB5F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6A"/>
    <w:rsid w:val="00823DA0"/>
    <w:rsid w:val="00961BDC"/>
    <w:rsid w:val="009E5777"/>
    <w:rsid w:val="00E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69EC"/>
  <w15:chartTrackingRefBased/>
  <w15:docId w15:val="{E1AF018A-F564-4335-B3AC-39526A5F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G Normal"/>
    <w:qFormat/>
    <w:rsid w:val="00EB5F6A"/>
    <w:pPr>
      <w:spacing w:before="120" w:after="120" w:line="264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aliases w:val="AG Heading 2"/>
    <w:basedOn w:val="Normal"/>
    <w:next w:val="Normal"/>
    <w:link w:val="Heading2Char"/>
    <w:uiPriority w:val="2"/>
    <w:qFormat/>
    <w:rsid w:val="00EB5F6A"/>
    <w:pPr>
      <w:keepNext/>
      <w:spacing w:before="360"/>
      <w:outlineLvl w:val="1"/>
    </w:pPr>
    <w:rPr>
      <w:rFonts w:ascii="Arial" w:hAnsi="Arial"/>
      <w:b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G Heading 2 Char"/>
    <w:basedOn w:val="DefaultParagraphFont"/>
    <w:link w:val="Heading2"/>
    <w:uiPriority w:val="2"/>
    <w:rsid w:val="00EB5F6A"/>
    <w:rPr>
      <w:rFonts w:ascii="Arial" w:eastAsia="Times New Roman" w:hAnsi="Arial" w:cs="Times New Roman"/>
      <w:b/>
      <w:color w:val="44546A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Analysis Group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Batts</dc:creator>
  <cp:keywords/>
  <dc:description/>
  <cp:lastModifiedBy>Shelley Batts</cp:lastModifiedBy>
  <cp:revision>2</cp:revision>
  <dcterms:created xsi:type="dcterms:W3CDTF">2021-04-22T18:45:00Z</dcterms:created>
  <dcterms:modified xsi:type="dcterms:W3CDTF">2021-04-22T21:52:00Z</dcterms:modified>
</cp:coreProperties>
</file>