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E56D713" w14:textId="0C5210EA" w:rsidR="001C2E2C" w:rsidRPr="007D4091" w:rsidRDefault="007D4091" w:rsidP="001C2E2C">
      <w:pPr>
        <w:rPr>
          <w:rFonts w:ascii="Arial" w:hAnsi="Arial" w:cs="Arial"/>
          <w:b/>
          <w:bCs/>
        </w:rPr>
      </w:pPr>
      <w:bookmarkStart w:id="0" w:name="_GoBack"/>
      <w:r w:rsidRPr="007D4091">
        <w:rPr>
          <w:rFonts w:ascii="Arial" w:hAnsi="Arial" w:cs="Arial"/>
          <w:b/>
          <w:bCs/>
        </w:rPr>
        <w:t>APPENDIX</w:t>
      </w:r>
      <w:bookmarkEnd w:id="0"/>
      <w:r w:rsidRPr="007D4091">
        <w:rPr>
          <w:rFonts w:ascii="Arial" w:hAnsi="Arial" w:cs="Arial"/>
          <w:b/>
          <w:bCs/>
        </w:rPr>
        <w:t>:</w:t>
      </w:r>
    </w:p>
    <w:p w14:paraId="43FED72B" w14:textId="77777777" w:rsidR="001C2E2C" w:rsidRDefault="001C2E2C" w:rsidP="001C2E2C"/>
    <w:p w14:paraId="0F4E3635" w14:textId="468246A0" w:rsidR="006016E3" w:rsidRDefault="006016E3" w:rsidP="001C2E2C"/>
    <w:p w14:paraId="0EDC4AE2" w14:textId="1BAEA2CE" w:rsidR="006016E3" w:rsidRDefault="005A732A" w:rsidP="001C2E2C">
      <w:r>
        <w:rPr>
          <w:rFonts w:ascii="Arial" w:hAnsi="Arial" w:cs="Arial"/>
          <w:b/>
          <w:bCs/>
          <w:szCs w:val="24"/>
          <w:lang w:val="en-US"/>
        </w:rPr>
        <w:t>APPENDIX</w:t>
      </w:r>
      <w:r w:rsidRPr="006016E3">
        <w:rPr>
          <w:rFonts w:ascii="Arial" w:hAnsi="Arial" w:cs="Arial"/>
          <w:b/>
          <w:bCs/>
          <w:szCs w:val="24"/>
          <w:lang w:val="en-US"/>
        </w:rPr>
        <w:t xml:space="preserve"> </w:t>
      </w:r>
      <w:r>
        <w:rPr>
          <w:rFonts w:ascii="Arial" w:hAnsi="Arial" w:cs="Arial"/>
          <w:b/>
          <w:bCs/>
          <w:szCs w:val="24"/>
          <w:lang w:val="en-US"/>
        </w:rPr>
        <w:t>A</w:t>
      </w:r>
      <w:r w:rsidRPr="006016E3">
        <w:rPr>
          <w:rFonts w:ascii="Arial" w:hAnsi="Arial" w:cs="Arial"/>
          <w:b/>
          <w:bCs/>
          <w:szCs w:val="24"/>
          <w:lang w:val="en-US"/>
        </w:rPr>
        <w:t xml:space="preserve">: </w:t>
      </w:r>
      <w:r>
        <w:rPr>
          <w:rFonts w:ascii="Arial" w:hAnsi="Arial" w:cs="Arial"/>
          <w:b/>
          <w:bCs/>
          <w:szCs w:val="24"/>
          <w:lang w:val="en-US"/>
        </w:rPr>
        <w:t>Yale Stress Self-Assessment</w:t>
      </w:r>
    </w:p>
    <w:p w14:paraId="7C23ED9D" w14:textId="2AB94452" w:rsidR="006016E3" w:rsidRDefault="001B37A6" w:rsidP="001C2E2C">
      <w:r>
        <w:rPr>
          <w:noProof/>
          <w:lang w:val="en-US"/>
        </w:rPr>
        <w:drawing>
          <wp:anchor distT="0" distB="0" distL="114300" distR="114300" simplePos="0" relativeHeight="251665408" behindDoc="0" locked="0" layoutInCell="1" allowOverlap="1" wp14:anchorId="207ED7EE" wp14:editId="6E0DF9E3">
            <wp:simplePos x="0" y="0"/>
            <wp:positionH relativeFrom="column">
              <wp:posOffset>-635</wp:posOffset>
            </wp:positionH>
            <wp:positionV relativeFrom="paragraph">
              <wp:posOffset>192405</wp:posOffset>
            </wp:positionV>
            <wp:extent cx="7776210" cy="4395470"/>
            <wp:effectExtent l="0" t="0" r="0" b="0"/>
            <wp:wrapTopAndBottom/>
            <wp:docPr id="11" name="Picture 11" descr="Graphical user interface, 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Graphical user interface, tab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6210" cy="4395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C6D394" w14:textId="29385B53" w:rsidR="006016E3" w:rsidRDefault="006016E3" w:rsidP="001C2E2C"/>
    <w:p w14:paraId="72143B51" w14:textId="77777777" w:rsidR="001B37A6" w:rsidRDefault="001B37A6" w:rsidP="001C2E2C"/>
    <w:tbl>
      <w:tblPr>
        <w:tblW w:w="1368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051"/>
        <w:gridCol w:w="4294"/>
        <w:gridCol w:w="3969"/>
        <w:gridCol w:w="3366"/>
      </w:tblGrid>
      <w:tr w:rsidR="005A732A" w:rsidRPr="00993311" w14:paraId="3B6C49D5" w14:textId="77777777" w:rsidTr="00F427B0">
        <w:trPr>
          <w:trHeight w:val="287"/>
          <w:jc w:val="center"/>
        </w:trPr>
        <w:tc>
          <w:tcPr>
            <w:tcW w:w="13680" w:type="dxa"/>
            <w:gridSpan w:val="4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</w:tcPr>
          <w:p w14:paraId="5E2137F3" w14:textId="6C0D34DE" w:rsidR="005A732A" w:rsidRPr="00BD5352" w:rsidRDefault="005A732A" w:rsidP="001C2E2C">
            <w:pPr>
              <w:spacing w:line="240" w:lineRule="auto"/>
              <w:rPr>
                <w:rFonts w:ascii="Arial" w:hAnsi="Arial" w:cs="Arial"/>
                <w:b/>
                <w:bCs/>
                <w:szCs w:val="24"/>
                <w:lang w:val="en-US"/>
              </w:rPr>
            </w:pPr>
            <w:r w:rsidRPr="00BD5352">
              <w:rPr>
                <w:rFonts w:ascii="Arial" w:hAnsi="Arial" w:cs="Arial"/>
                <w:b/>
                <w:bCs/>
                <w:szCs w:val="24"/>
              </w:rPr>
              <w:lastRenderedPageBreak/>
              <w:t>Appendix B: Table comparing respondents who completed Part A (Event Stressors) versus Part B (Stress Symptoms)</w:t>
            </w:r>
          </w:p>
        </w:tc>
      </w:tr>
      <w:tr w:rsidR="005A732A" w:rsidRPr="00993311" w14:paraId="1F83AAE4" w14:textId="77777777" w:rsidTr="008C6166">
        <w:trPr>
          <w:trHeight w:val="287"/>
          <w:jc w:val="center"/>
        </w:trPr>
        <w:tc>
          <w:tcPr>
            <w:tcW w:w="2051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3F304135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394252F7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407596DC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7253 (100)</w:t>
            </w:r>
          </w:p>
        </w:tc>
        <w:tc>
          <w:tcPr>
            <w:tcW w:w="336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7A295A8C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8299 (100)</w:t>
            </w:r>
          </w:p>
        </w:tc>
      </w:tr>
      <w:tr w:rsidR="005A732A" w:rsidRPr="00993311" w14:paraId="47E70745" w14:textId="77777777" w:rsidTr="008C6166">
        <w:trPr>
          <w:trHeight w:val="213"/>
          <w:jc w:val="center"/>
        </w:trPr>
        <w:tc>
          <w:tcPr>
            <w:tcW w:w="205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193FB463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Age</w:t>
            </w:r>
          </w:p>
        </w:tc>
        <w:tc>
          <w:tcPr>
            <w:tcW w:w="42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3BF7FF59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&lt;30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40BDAD1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927 (12.8)</w:t>
            </w:r>
          </w:p>
        </w:tc>
        <w:tc>
          <w:tcPr>
            <w:tcW w:w="336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35" w:type="dxa"/>
              <w:left w:w="68" w:type="dxa"/>
              <w:bottom w:w="35" w:type="dxa"/>
              <w:right w:w="68" w:type="dxa"/>
            </w:tcMar>
            <w:vAlign w:val="center"/>
            <w:hideMark/>
          </w:tcPr>
          <w:p w14:paraId="45D64377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</w:rPr>
              <w:t>1094</w:t>
            </w:r>
            <w:r w:rsidRPr="00993311">
              <w:rPr>
                <w:rFonts w:ascii="Arial" w:hAnsi="Arial" w:cs="Arial"/>
                <w:szCs w:val="24"/>
                <w:lang w:val="en-US"/>
              </w:rPr>
              <w:t xml:space="preserve"> (13.2)</w:t>
            </w:r>
          </w:p>
        </w:tc>
      </w:tr>
      <w:tr w:rsidR="005A732A" w:rsidRPr="00993311" w14:paraId="4F51FA2C" w14:textId="77777777" w:rsidTr="008C6166">
        <w:trPr>
          <w:trHeight w:val="1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50EB025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1F883942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30-39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8096D32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1629 (22.5)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5" w:type="dxa"/>
              <w:left w:w="68" w:type="dxa"/>
              <w:bottom w:w="35" w:type="dxa"/>
              <w:right w:w="68" w:type="dxa"/>
            </w:tcMar>
            <w:vAlign w:val="center"/>
            <w:hideMark/>
          </w:tcPr>
          <w:p w14:paraId="2CAEF74C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</w:rPr>
              <w:t>1876 (22.6)</w:t>
            </w:r>
          </w:p>
        </w:tc>
      </w:tr>
      <w:tr w:rsidR="005A732A" w:rsidRPr="00993311" w14:paraId="110D6E52" w14:textId="77777777" w:rsidTr="008C6166">
        <w:trPr>
          <w:trHeight w:val="23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16F7427A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26BE09A7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40-49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63852282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1485 (20.5)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5" w:type="dxa"/>
              <w:left w:w="68" w:type="dxa"/>
              <w:bottom w:w="35" w:type="dxa"/>
              <w:right w:w="68" w:type="dxa"/>
            </w:tcMar>
            <w:vAlign w:val="center"/>
            <w:hideMark/>
          </w:tcPr>
          <w:p w14:paraId="0589C313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</w:rPr>
              <w:t>1695 (20.4)</w:t>
            </w:r>
          </w:p>
        </w:tc>
      </w:tr>
      <w:tr w:rsidR="005A732A" w:rsidRPr="00993311" w14:paraId="72FC5A38" w14:textId="77777777" w:rsidTr="008C6166">
        <w:trPr>
          <w:trHeight w:val="242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B4DFF07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0A3D9513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50-59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78CB218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1691 (23.3)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35" w:type="dxa"/>
              <w:left w:w="68" w:type="dxa"/>
              <w:bottom w:w="35" w:type="dxa"/>
              <w:right w:w="68" w:type="dxa"/>
            </w:tcMar>
            <w:vAlign w:val="center"/>
            <w:hideMark/>
          </w:tcPr>
          <w:p w14:paraId="6B994BC3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</w:rPr>
              <w:t>1909 (23.0)</w:t>
            </w:r>
          </w:p>
        </w:tc>
      </w:tr>
      <w:tr w:rsidR="005A732A" w:rsidRPr="00993311" w14:paraId="16AA4E00" w14:textId="77777777" w:rsidTr="008C6166">
        <w:trPr>
          <w:trHeight w:val="251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61E0337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586E2BF9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≥60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1599C4E1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1139 (15.7)</w:t>
            </w:r>
          </w:p>
        </w:tc>
        <w:tc>
          <w:tcPr>
            <w:tcW w:w="336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35" w:type="dxa"/>
              <w:left w:w="68" w:type="dxa"/>
              <w:bottom w:w="35" w:type="dxa"/>
              <w:right w:w="68" w:type="dxa"/>
            </w:tcMar>
            <w:vAlign w:val="center"/>
            <w:hideMark/>
          </w:tcPr>
          <w:p w14:paraId="4722A1E9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</w:rPr>
              <w:t>1276 (15.4)</w:t>
            </w:r>
          </w:p>
        </w:tc>
      </w:tr>
      <w:tr w:rsidR="005A732A" w:rsidRPr="00993311" w14:paraId="1A0F4A2E" w14:textId="77777777" w:rsidTr="008C6166">
        <w:trPr>
          <w:trHeight w:val="132"/>
          <w:jc w:val="center"/>
        </w:trPr>
        <w:tc>
          <w:tcPr>
            <w:tcW w:w="205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1E7F0E20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Gender</w:t>
            </w:r>
          </w:p>
        </w:tc>
        <w:tc>
          <w:tcPr>
            <w:tcW w:w="42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0B4D96FA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Female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AA5B4E2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5731 (79.0)</w:t>
            </w:r>
          </w:p>
        </w:tc>
        <w:tc>
          <w:tcPr>
            <w:tcW w:w="336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0219278F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6547 (78.9)</w:t>
            </w:r>
          </w:p>
        </w:tc>
      </w:tr>
      <w:tr w:rsidR="005A732A" w:rsidRPr="00993311" w14:paraId="514418F8" w14:textId="77777777" w:rsidTr="008C6166">
        <w:trPr>
          <w:trHeight w:val="44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79D8727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5156B5BD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Male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0686F3F2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1396 (19.2)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02494E0E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1603 (19.3)</w:t>
            </w:r>
          </w:p>
        </w:tc>
      </w:tr>
      <w:tr w:rsidR="005A732A" w:rsidRPr="00993311" w14:paraId="72146E8A" w14:textId="77777777" w:rsidTr="008C6166">
        <w:trPr>
          <w:trHeight w:val="534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C7ED08A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681324EF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Non-binary/Unknown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7CC6C1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126 (1.7)</w:t>
            </w:r>
          </w:p>
        </w:tc>
        <w:tc>
          <w:tcPr>
            <w:tcW w:w="336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6AE1C376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149 (1.8)</w:t>
            </w:r>
          </w:p>
        </w:tc>
      </w:tr>
      <w:tr w:rsidR="005A732A" w:rsidRPr="00993311" w14:paraId="7B8C629D" w14:textId="77777777" w:rsidTr="008C6166">
        <w:trPr>
          <w:trHeight w:val="105"/>
          <w:jc w:val="center"/>
        </w:trPr>
        <w:tc>
          <w:tcPr>
            <w:tcW w:w="205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14E19AE6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Education</w:t>
            </w:r>
          </w:p>
        </w:tc>
        <w:tc>
          <w:tcPr>
            <w:tcW w:w="42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2E001949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Associates or less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4D6D40B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2094 (28.9)</w:t>
            </w:r>
          </w:p>
        </w:tc>
        <w:tc>
          <w:tcPr>
            <w:tcW w:w="336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5091919F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2371 (28.6)</w:t>
            </w:r>
          </w:p>
        </w:tc>
      </w:tr>
      <w:tr w:rsidR="005A732A" w:rsidRPr="00993311" w14:paraId="458B34C4" w14:textId="77777777" w:rsidTr="008C6166">
        <w:trPr>
          <w:trHeight w:val="20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53B029C7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283FA42A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Bachelors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89B62D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2405 (33.2)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3A1EAACC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2725 (32.8)</w:t>
            </w:r>
          </w:p>
        </w:tc>
      </w:tr>
      <w:tr w:rsidR="005A732A" w:rsidRPr="00993311" w14:paraId="1F7A9B54" w14:textId="77777777" w:rsidTr="008C6166">
        <w:trPr>
          <w:trHeight w:val="125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874292F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6B5CABB7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Master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D347BCC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1590 (21.9)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417E25BD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1803 (21.7)</w:t>
            </w:r>
          </w:p>
        </w:tc>
      </w:tr>
      <w:tr w:rsidR="005A732A" w:rsidRPr="00993311" w14:paraId="66F43037" w14:textId="77777777" w:rsidTr="008C6166">
        <w:trPr>
          <w:trHeight w:val="62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3DA5ACEC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17E7B78C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Other Doctoral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F793939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543 (7.5)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5894FE7F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645 (7.8)</w:t>
            </w:r>
          </w:p>
        </w:tc>
      </w:tr>
      <w:tr w:rsidR="005A732A" w:rsidRPr="00993311" w14:paraId="3C9D4F29" w14:textId="77777777" w:rsidTr="008C6166">
        <w:trPr>
          <w:trHeight w:val="357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0EAA544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04D30224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MD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E05C9CA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588 (8.1)</w:t>
            </w:r>
          </w:p>
        </w:tc>
        <w:tc>
          <w:tcPr>
            <w:tcW w:w="336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2F1B1264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710 (8.6)</w:t>
            </w:r>
          </w:p>
        </w:tc>
      </w:tr>
      <w:tr w:rsidR="005A732A" w:rsidRPr="00993311" w14:paraId="7FC9F0B3" w14:textId="77777777" w:rsidTr="008C6166">
        <w:trPr>
          <w:trHeight w:val="204"/>
          <w:jc w:val="center"/>
        </w:trPr>
        <w:tc>
          <w:tcPr>
            <w:tcW w:w="2051" w:type="dxa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79F2A0A6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Affiliation</w:t>
            </w:r>
          </w:p>
        </w:tc>
        <w:tc>
          <w:tcPr>
            <w:tcW w:w="4294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6C09E874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Academic, non-clinical</w:t>
            </w:r>
          </w:p>
        </w:tc>
        <w:tc>
          <w:tcPr>
            <w:tcW w:w="3969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53279690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1113 (15.3)</w:t>
            </w:r>
          </w:p>
        </w:tc>
        <w:tc>
          <w:tcPr>
            <w:tcW w:w="3366" w:type="dxa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30C7E5DC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1342 (16.2)</w:t>
            </w:r>
          </w:p>
        </w:tc>
      </w:tr>
      <w:tr w:rsidR="005A732A" w:rsidRPr="00993311" w14:paraId="45B0D77F" w14:textId="77777777" w:rsidTr="008C6166">
        <w:trPr>
          <w:trHeight w:val="2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012403AF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5DADFF67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Academic, clinical faculty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772C0069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472 (6.5)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6E18BA52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581 (7.0)</w:t>
            </w:r>
          </w:p>
        </w:tc>
      </w:tr>
      <w:tr w:rsidR="005A732A" w:rsidRPr="00993311" w14:paraId="56F35022" w14:textId="77777777" w:rsidTr="008C6166">
        <w:trPr>
          <w:trHeight w:val="413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2C47F8C8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601FDBBC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Health system employees, non-medical clinical, non-clinical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413D9549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4617 (63.7)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7294F120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5152 (62.1)</w:t>
            </w:r>
          </w:p>
        </w:tc>
      </w:tr>
      <w:tr w:rsidR="005A732A" w:rsidRPr="00993311" w14:paraId="7E43677D" w14:textId="77777777" w:rsidTr="008C6166">
        <w:trPr>
          <w:trHeight w:val="206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4F561DC3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35C0B3E2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Employed, medical staff</w:t>
            </w:r>
          </w:p>
        </w:tc>
        <w:tc>
          <w:tcPr>
            <w:tcW w:w="3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3CC1AA1C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609 (8.4)</w:t>
            </w:r>
          </w:p>
        </w:tc>
        <w:tc>
          <w:tcPr>
            <w:tcW w:w="33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6CA7D92C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698 (8.4)</w:t>
            </w:r>
          </w:p>
        </w:tc>
      </w:tr>
      <w:tr w:rsidR="005A732A" w:rsidRPr="00993311" w14:paraId="266EFF04" w14:textId="77777777" w:rsidTr="008C6166">
        <w:trPr>
          <w:trHeight w:val="534"/>
          <w:jc w:val="center"/>
        </w:trPr>
        <w:tc>
          <w:tcPr>
            <w:tcW w:w="0" w:type="auto"/>
            <w:vMerge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  <w:vAlign w:val="center"/>
            <w:hideMark/>
          </w:tcPr>
          <w:p w14:paraId="7AE62603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</w:p>
        </w:tc>
        <w:tc>
          <w:tcPr>
            <w:tcW w:w="429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6A4D27D0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Private practice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8" w:type="dxa"/>
              <w:left w:w="8" w:type="dxa"/>
              <w:bottom w:w="0" w:type="dxa"/>
              <w:right w:w="8" w:type="dxa"/>
            </w:tcMar>
            <w:vAlign w:val="center"/>
            <w:hideMark/>
          </w:tcPr>
          <w:p w14:paraId="2CFD57F7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314 (4.3)</w:t>
            </w:r>
          </w:p>
        </w:tc>
        <w:tc>
          <w:tcPr>
            <w:tcW w:w="3366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tcMar>
              <w:top w:w="64" w:type="dxa"/>
              <w:left w:w="129" w:type="dxa"/>
              <w:bottom w:w="64" w:type="dxa"/>
              <w:right w:w="129" w:type="dxa"/>
            </w:tcMar>
            <w:vAlign w:val="center"/>
            <w:hideMark/>
          </w:tcPr>
          <w:p w14:paraId="0E246CCF" w14:textId="77777777" w:rsidR="005A732A" w:rsidRPr="00993311" w:rsidRDefault="005A732A" w:rsidP="001C2E2C">
            <w:pPr>
              <w:spacing w:line="240" w:lineRule="auto"/>
              <w:rPr>
                <w:rFonts w:ascii="Arial" w:hAnsi="Arial" w:cs="Arial"/>
                <w:szCs w:val="24"/>
                <w:lang w:val="en-US"/>
              </w:rPr>
            </w:pPr>
            <w:r w:rsidRPr="00993311">
              <w:rPr>
                <w:rFonts w:ascii="Arial" w:hAnsi="Arial" w:cs="Arial"/>
                <w:szCs w:val="24"/>
                <w:lang w:val="en-US"/>
              </w:rPr>
              <w:t>411 (5.0)</w:t>
            </w:r>
          </w:p>
        </w:tc>
      </w:tr>
    </w:tbl>
    <w:p w14:paraId="52961D46" w14:textId="63EDF2B3" w:rsidR="005A732A" w:rsidRDefault="005A732A" w:rsidP="001C2E2C"/>
    <w:p w14:paraId="3A84A8ED" w14:textId="0E515528" w:rsidR="005A732A" w:rsidRPr="00BD5352" w:rsidRDefault="005A732A" w:rsidP="001C2E2C">
      <w:pPr>
        <w:rPr>
          <w:b/>
          <w:bCs/>
          <w:szCs w:val="24"/>
        </w:rPr>
      </w:pPr>
    </w:p>
    <w:p w14:paraId="613C96D4" w14:textId="72A30BB3" w:rsidR="005A732A" w:rsidRPr="00BD5352" w:rsidRDefault="00BD5352" w:rsidP="001C2E2C">
      <w:pPr>
        <w:rPr>
          <w:b/>
          <w:bCs/>
          <w:szCs w:val="24"/>
        </w:rPr>
      </w:pPr>
      <w:r w:rsidRPr="00BD5352">
        <w:rPr>
          <w:rFonts w:ascii="Arial" w:hAnsi="Arial" w:cs="Arial"/>
          <w:b/>
          <w:bCs/>
          <w:color w:val="000000" w:themeColor="text1"/>
          <w:kern w:val="24"/>
          <w:szCs w:val="24"/>
        </w:rPr>
        <w:t xml:space="preserve">APPENDIX C:  </w:t>
      </w:r>
      <w:r w:rsidRPr="00BD5352">
        <w:rPr>
          <w:rFonts w:ascii="Arial" w:hAnsi="Arial" w:cs="Arial"/>
          <w:b/>
          <w:bCs/>
          <w:i/>
          <w:iCs/>
          <w:color w:val="000000" w:themeColor="text1"/>
          <w:kern w:val="24"/>
          <w:szCs w:val="24"/>
        </w:rPr>
        <w:t>Higher Stress Appraisal Items Predict Greater Probability of High Stress Symptoms.</w:t>
      </w:r>
    </w:p>
    <w:p w14:paraId="45390926" w14:textId="150D386D" w:rsidR="005A732A" w:rsidRDefault="003A5452" w:rsidP="001C2E2C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 wp14:anchorId="0D552FFE" wp14:editId="33B9C1EB">
            <wp:simplePos x="0" y="0"/>
            <wp:positionH relativeFrom="column">
              <wp:posOffset>0</wp:posOffset>
            </wp:positionH>
            <wp:positionV relativeFrom="paragraph">
              <wp:posOffset>-4077970</wp:posOffset>
            </wp:positionV>
            <wp:extent cx="8597900" cy="4229100"/>
            <wp:effectExtent l="0" t="0" r="0" b="0"/>
            <wp:wrapTopAndBottom/>
            <wp:docPr id="12" name="Picture 12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Char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97900" cy="422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0"/>
      </w:tblGrid>
      <w:tr w:rsidR="00BD5352" w14:paraId="34AFF89F" w14:textId="77777777" w:rsidTr="00BD5352">
        <w:tc>
          <w:tcPr>
            <w:tcW w:w="12950" w:type="dxa"/>
          </w:tcPr>
          <w:p w14:paraId="61FFFD94" w14:textId="3AAE27E0" w:rsidR="00BD5352" w:rsidRPr="00BD5352" w:rsidRDefault="00BD5352" w:rsidP="001C2E2C">
            <w:pPr>
              <w:rPr>
                <w:rFonts w:ascii="Arial" w:hAnsi="Arial" w:cs="Arial"/>
                <w:sz w:val="18"/>
                <w:szCs w:val="18"/>
              </w:rPr>
            </w:pPr>
            <w:r w:rsidRPr="00BD5352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Appendix C.</w:t>
            </w:r>
            <w:r w:rsidRPr="00BD5352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r w:rsidRPr="00BD5352">
              <w:rPr>
                <w:rFonts w:ascii="Arial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  <w:t>Higher Stress Appraisal Items Predict Greater Probability of High Stress Symptoms.</w:t>
            </w:r>
            <w:r w:rsidRPr="00BD5352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</w:rPr>
              <w:t xml:space="preserve"> </w:t>
            </w:r>
            <w:proofErr w:type="gramStart"/>
            <w:r w:rsidRPr="00BD5352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</w:rPr>
              <w:t>Higher scores on all 5 Stress Appraisal items significantly predicted a greater likelihood of high Stress Symptoms (difficulty managing demands OR: 1.77 95%CI: 1.66-1.89 p &lt; 0.001; feeling out of control OR: 1.69 95%CI: 1.59-1.81 p &lt; 0.001; feeling guilt/shame OR: 1.34 95%CI: 1.26-1.42 p &lt; 0.001; fear/threat of exposure to death OR: 1.25 95%CI: 1.18-1.32 p &lt; 0.001; blaming others OR: 1.12 95%CI: 1.06-1.18 p &lt; 0.001).</w:t>
            </w:r>
            <w:proofErr w:type="gramEnd"/>
          </w:p>
        </w:tc>
      </w:tr>
    </w:tbl>
    <w:p w14:paraId="5F610B0F" w14:textId="28F2216E" w:rsidR="005A732A" w:rsidRDefault="005A732A" w:rsidP="001C2E2C"/>
    <w:p w14:paraId="6BF950C6" w14:textId="569CB7A3" w:rsidR="005A732A" w:rsidRDefault="005A732A" w:rsidP="001C2E2C"/>
    <w:p w14:paraId="553DBDDB" w14:textId="3CA96C00" w:rsidR="005A732A" w:rsidRDefault="005A732A" w:rsidP="001C2E2C"/>
    <w:p w14:paraId="4AA115FD" w14:textId="20D56A85" w:rsidR="005A732A" w:rsidRDefault="005A732A" w:rsidP="001C2E2C"/>
    <w:p w14:paraId="36644177" w14:textId="79D50F5C" w:rsidR="005A732A" w:rsidRPr="00BD5352" w:rsidRDefault="00BD5352" w:rsidP="001C2E2C">
      <w:pPr>
        <w:rPr>
          <w:b/>
          <w:bCs/>
          <w:szCs w:val="24"/>
        </w:rPr>
      </w:pPr>
      <w:r w:rsidRPr="00BD5352">
        <w:rPr>
          <w:rFonts w:ascii="Arial" w:hAnsi="Arial" w:cs="Arial"/>
          <w:b/>
          <w:bCs/>
          <w:color w:val="000000" w:themeColor="text1"/>
          <w:kern w:val="24"/>
          <w:szCs w:val="24"/>
        </w:rPr>
        <w:t>A</w:t>
      </w:r>
      <w:r>
        <w:rPr>
          <w:rFonts w:ascii="Arial" w:hAnsi="Arial" w:cs="Arial"/>
          <w:b/>
          <w:bCs/>
          <w:color w:val="000000" w:themeColor="text1"/>
          <w:kern w:val="24"/>
          <w:szCs w:val="24"/>
        </w:rPr>
        <w:t>PPENDIX</w:t>
      </w:r>
      <w:r w:rsidRPr="00BD5352">
        <w:rPr>
          <w:rFonts w:ascii="Arial" w:hAnsi="Arial" w:cs="Arial"/>
          <w:b/>
          <w:bCs/>
          <w:color w:val="000000" w:themeColor="text1"/>
          <w:kern w:val="24"/>
          <w:szCs w:val="24"/>
        </w:rPr>
        <w:t xml:space="preserve"> D: </w:t>
      </w:r>
      <w:r w:rsidRPr="00BD5352">
        <w:rPr>
          <w:rFonts w:ascii="Arial" w:hAnsi="Arial" w:cs="Arial"/>
          <w:b/>
          <w:bCs/>
          <w:i/>
          <w:iCs/>
          <w:color w:val="000000" w:themeColor="text1"/>
          <w:kern w:val="24"/>
          <w:szCs w:val="24"/>
        </w:rPr>
        <w:t>Assessing Stress High Stress Appraisal and Symptoms</w:t>
      </w:r>
      <w:r w:rsidRPr="00BD5352">
        <w:rPr>
          <w:rFonts w:ascii="Arial" w:hAnsi="Arial" w:cs="Arial"/>
          <w:b/>
          <w:bCs/>
          <w:color w:val="000000" w:themeColor="text1"/>
          <w:kern w:val="24"/>
          <w:szCs w:val="24"/>
        </w:rPr>
        <w:t xml:space="preserve">. </w:t>
      </w:r>
    </w:p>
    <w:p w14:paraId="46EA0E2E" w14:textId="3D8AE8AE" w:rsidR="006016E3" w:rsidRDefault="001C2E2C" w:rsidP="001C2E2C"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17C5D8AC" wp14:editId="173361F7">
            <wp:simplePos x="0" y="0"/>
            <wp:positionH relativeFrom="column">
              <wp:posOffset>0</wp:posOffset>
            </wp:positionH>
            <wp:positionV relativeFrom="paragraph">
              <wp:posOffset>-2045970</wp:posOffset>
            </wp:positionV>
            <wp:extent cx="8039100" cy="2197100"/>
            <wp:effectExtent l="0" t="0" r="0" b="0"/>
            <wp:wrapTopAndBottom/>
            <wp:docPr id="14" name="Picture 14" descr="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Chart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39100" cy="219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950"/>
      </w:tblGrid>
      <w:tr w:rsidR="00BD5352" w14:paraId="5252C538" w14:textId="77777777" w:rsidTr="00BD5352">
        <w:tc>
          <w:tcPr>
            <w:tcW w:w="12950" w:type="dxa"/>
          </w:tcPr>
          <w:p w14:paraId="6F4F5A94" w14:textId="521C935E" w:rsidR="00BD5352" w:rsidRPr="00BD5352" w:rsidRDefault="00BD5352" w:rsidP="001C2E2C">
            <w:pPr>
              <w:rPr>
                <w:rFonts w:ascii="Arial" w:hAnsi="Arial" w:cs="Arial"/>
                <w:sz w:val="18"/>
                <w:szCs w:val="18"/>
              </w:rPr>
            </w:pPr>
            <w:r w:rsidRPr="00BD5352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</w:rPr>
              <w:t xml:space="preserve">Appendix D: </w:t>
            </w:r>
            <w:r w:rsidRPr="00BD5352">
              <w:rPr>
                <w:rFonts w:ascii="Arial" w:hAnsi="Arial" w:cs="Arial"/>
                <w:i/>
                <w:iCs/>
                <w:color w:val="000000" w:themeColor="text1"/>
                <w:kern w:val="24"/>
                <w:sz w:val="18"/>
                <w:szCs w:val="18"/>
              </w:rPr>
              <w:t>Assessing Stress High Stress Appraisal and Symptoms</w:t>
            </w:r>
            <w:r w:rsidRPr="00BD5352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</w:rPr>
              <w:t xml:space="preserve">. </w:t>
            </w:r>
            <w:r w:rsidRPr="00BD5352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 xml:space="preserve">A. </w:t>
            </w:r>
            <w:r w:rsidRPr="00BD5352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</w:rPr>
              <w:t xml:space="preserve">A majority of the sample endorsed low levels of Stress Appraisal related to Covid-19 (69.8% low v. 30.2% high) out of 8299 participants. </w:t>
            </w:r>
            <w:r w:rsidRPr="00BD5352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B</w:t>
            </w:r>
            <w:r w:rsidRPr="00BD5352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</w:rPr>
              <w:t xml:space="preserve">. A majority of participants endorsed high stress symptoms (53.4% high v. 46.6% low) out of the 7253 participants who completed this portion of the assessment. </w:t>
            </w:r>
            <w:r w:rsidRPr="00BD5352">
              <w:rPr>
                <w:rFonts w:ascii="Arial" w:hAnsi="Arial" w:cs="Arial"/>
                <w:b/>
                <w:bCs/>
                <w:color w:val="000000" w:themeColor="text1"/>
                <w:kern w:val="24"/>
                <w:sz w:val="18"/>
                <w:szCs w:val="18"/>
              </w:rPr>
              <w:t>C.</w:t>
            </w:r>
            <w:r w:rsidRPr="00BD5352">
              <w:rPr>
                <w:rFonts w:ascii="Arial" w:hAnsi="Arial" w:cs="Arial"/>
                <w:color w:val="000000" w:themeColor="text1"/>
                <w:kern w:val="24"/>
                <w:sz w:val="18"/>
                <w:szCs w:val="18"/>
              </w:rPr>
              <w:t xml:space="preserve"> Out of the 7253 participants who completed both portions of the assessment, a majority were congruent between the two parts (41.9% low on both and 26.1% high on both; 68% in total).</w:t>
            </w:r>
          </w:p>
        </w:tc>
      </w:tr>
    </w:tbl>
    <w:p w14:paraId="4C2410D1" w14:textId="1EA5F972" w:rsidR="006016E3" w:rsidRDefault="006016E3" w:rsidP="001C2E2C"/>
    <w:p w14:paraId="605F43E2" w14:textId="41BC1B27" w:rsidR="006016E3" w:rsidRDefault="006016E3" w:rsidP="001C2E2C"/>
    <w:p w14:paraId="686A9024" w14:textId="5B28A146" w:rsidR="006016E3" w:rsidRDefault="006016E3" w:rsidP="001C2E2C"/>
    <w:p w14:paraId="40BFDF5C" w14:textId="77777777" w:rsidR="006016E3" w:rsidRDefault="006016E3" w:rsidP="001C2E2C"/>
    <w:sectPr w:rsidR="006016E3" w:rsidSect="006016E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6E3"/>
    <w:rsid w:val="00020AC9"/>
    <w:rsid w:val="000360E5"/>
    <w:rsid w:val="00036692"/>
    <w:rsid w:val="00037507"/>
    <w:rsid w:val="00041796"/>
    <w:rsid w:val="00064A04"/>
    <w:rsid w:val="000F1A17"/>
    <w:rsid w:val="00141A6A"/>
    <w:rsid w:val="00144219"/>
    <w:rsid w:val="001615C7"/>
    <w:rsid w:val="0017089E"/>
    <w:rsid w:val="00171BC5"/>
    <w:rsid w:val="0018510E"/>
    <w:rsid w:val="001A01C5"/>
    <w:rsid w:val="001B108A"/>
    <w:rsid w:val="001B37A6"/>
    <w:rsid w:val="001B73F0"/>
    <w:rsid w:val="001C2E2C"/>
    <w:rsid w:val="001F5F24"/>
    <w:rsid w:val="0022306F"/>
    <w:rsid w:val="0024632E"/>
    <w:rsid w:val="00263D7C"/>
    <w:rsid w:val="002A3102"/>
    <w:rsid w:val="002D2181"/>
    <w:rsid w:val="002D7A7E"/>
    <w:rsid w:val="00311061"/>
    <w:rsid w:val="0034457B"/>
    <w:rsid w:val="003920F7"/>
    <w:rsid w:val="00392464"/>
    <w:rsid w:val="003A5452"/>
    <w:rsid w:val="003A664A"/>
    <w:rsid w:val="003C1E9E"/>
    <w:rsid w:val="003C4319"/>
    <w:rsid w:val="003D4A02"/>
    <w:rsid w:val="003E07D3"/>
    <w:rsid w:val="003F67A9"/>
    <w:rsid w:val="0040669D"/>
    <w:rsid w:val="00425A5E"/>
    <w:rsid w:val="004356CE"/>
    <w:rsid w:val="00436DE1"/>
    <w:rsid w:val="00452E34"/>
    <w:rsid w:val="00453AE6"/>
    <w:rsid w:val="004A6B46"/>
    <w:rsid w:val="004C54A2"/>
    <w:rsid w:val="00501591"/>
    <w:rsid w:val="00531F55"/>
    <w:rsid w:val="00537AC1"/>
    <w:rsid w:val="0057242A"/>
    <w:rsid w:val="005A33E3"/>
    <w:rsid w:val="005A6664"/>
    <w:rsid w:val="005A732A"/>
    <w:rsid w:val="005B039E"/>
    <w:rsid w:val="005F5D67"/>
    <w:rsid w:val="006016E3"/>
    <w:rsid w:val="00625A83"/>
    <w:rsid w:val="00641C1D"/>
    <w:rsid w:val="00654D47"/>
    <w:rsid w:val="006B2C0A"/>
    <w:rsid w:val="006C14D7"/>
    <w:rsid w:val="00707EA2"/>
    <w:rsid w:val="00710691"/>
    <w:rsid w:val="00720080"/>
    <w:rsid w:val="00737F01"/>
    <w:rsid w:val="00763CAC"/>
    <w:rsid w:val="007967A0"/>
    <w:rsid w:val="007B116C"/>
    <w:rsid w:val="007C60F2"/>
    <w:rsid w:val="007C6EF4"/>
    <w:rsid w:val="007D4091"/>
    <w:rsid w:val="007F1FF6"/>
    <w:rsid w:val="00820C94"/>
    <w:rsid w:val="00825599"/>
    <w:rsid w:val="00845CA7"/>
    <w:rsid w:val="00847E5F"/>
    <w:rsid w:val="00851343"/>
    <w:rsid w:val="00885C8F"/>
    <w:rsid w:val="00897391"/>
    <w:rsid w:val="008E73EF"/>
    <w:rsid w:val="008F1ED9"/>
    <w:rsid w:val="008F2F02"/>
    <w:rsid w:val="00911E7C"/>
    <w:rsid w:val="00922223"/>
    <w:rsid w:val="00957EC4"/>
    <w:rsid w:val="00974F4E"/>
    <w:rsid w:val="009B5B6E"/>
    <w:rsid w:val="009E4AE6"/>
    <w:rsid w:val="00A03067"/>
    <w:rsid w:val="00A120AC"/>
    <w:rsid w:val="00A1254A"/>
    <w:rsid w:val="00A15AF5"/>
    <w:rsid w:val="00A61B7D"/>
    <w:rsid w:val="00A62958"/>
    <w:rsid w:val="00A62F69"/>
    <w:rsid w:val="00AC00C1"/>
    <w:rsid w:val="00AD0B2D"/>
    <w:rsid w:val="00AD5094"/>
    <w:rsid w:val="00AE2E34"/>
    <w:rsid w:val="00B217C2"/>
    <w:rsid w:val="00B27FA3"/>
    <w:rsid w:val="00B322B3"/>
    <w:rsid w:val="00B42ACA"/>
    <w:rsid w:val="00B47B31"/>
    <w:rsid w:val="00B84F9B"/>
    <w:rsid w:val="00BD5352"/>
    <w:rsid w:val="00C037D7"/>
    <w:rsid w:val="00C06BA5"/>
    <w:rsid w:val="00C264A1"/>
    <w:rsid w:val="00C72288"/>
    <w:rsid w:val="00C94BAC"/>
    <w:rsid w:val="00CB2739"/>
    <w:rsid w:val="00CB45C4"/>
    <w:rsid w:val="00CC7C32"/>
    <w:rsid w:val="00CD55F0"/>
    <w:rsid w:val="00CE1143"/>
    <w:rsid w:val="00D13727"/>
    <w:rsid w:val="00D33CB3"/>
    <w:rsid w:val="00D6438F"/>
    <w:rsid w:val="00D76387"/>
    <w:rsid w:val="00DA5933"/>
    <w:rsid w:val="00DB35CE"/>
    <w:rsid w:val="00DC7792"/>
    <w:rsid w:val="00DF3AC7"/>
    <w:rsid w:val="00E154DE"/>
    <w:rsid w:val="00E17CF8"/>
    <w:rsid w:val="00E44144"/>
    <w:rsid w:val="00E5654A"/>
    <w:rsid w:val="00E769A6"/>
    <w:rsid w:val="00EC7D69"/>
    <w:rsid w:val="00F36B32"/>
    <w:rsid w:val="00F80408"/>
    <w:rsid w:val="00F910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4CEAC5"/>
  <w15:chartTrackingRefBased/>
  <w15:docId w15:val="{D63BB5F1-3434-6149-8F44-CBF842194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16E3"/>
    <w:pPr>
      <w:spacing w:line="300" w:lineRule="exact"/>
    </w:pPr>
    <w:rPr>
      <w:rFonts w:ascii="Times New Roman" w:eastAsia="Times New Roman" w:hAnsi="Times New Roman" w:cs="Times New Roman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A73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4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467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324</Words>
  <Characters>1848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Gadingan Carolyn</cp:lastModifiedBy>
  <cp:revision>3</cp:revision>
  <dcterms:created xsi:type="dcterms:W3CDTF">2022-07-06T23:43:00Z</dcterms:created>
  <dcterms:modified xsi:type="dcterms:W3CDTF">2022-08-04T13:55:00Z</dcterms:modified>
</cp:coreProperties>
</file>