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22C" w:rsidRDefault="0085022C">
      <w:pPr>
        <w:spacing w:line="480" w:lineRule="auto"/>
        <w:jc w:val="left"/>
        <w:rPr>
          <w:rFonts w:cstheme="minorBidi"/>
          <w:b/>
          <w:bCs/>
          <w:sz w:val="24"/>
          <w:szCs w:val="24"/>
        </w:rPr>
      </w:pPr>
      <w:r>
        <w:rPr>
          <w:b/>
          <w:bCs/>
          <w:noProof/>
          <w:sz w:val="24"/>
          <w:szCs w:val="24"/>
          <w:lang w:val="en-IN" w:eastAsia="en-IN"/>
        </w:rPr>
        <w:t>251658240</w:t>
      </w:r>
      <w:r>
        <w:rPr>
          <w:rFonts w:cstheme="minorBidi"/>
          <w:b/>
          <w:bCs/>
          <w:noProof/>
          <w:sz w:val="24"/>
          <w:szCs w:val="24"/>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4.75pt;height:575.25pt;visibility:visible">
            <v:imagedata r:id="rId6" o:title=""/>
          </v:shape>
        </w:pict>
      </w:r>
    </w:p>
    <w:p w:rsidR="0085022C" w:rsidRDefault="0085022C">
      <w:pPr>
        <w:spacing w:line="480" w:lineRule="auto"/>
        <w:jc w:val="left"/>
        <w:rPr>
          <w:rFonts w:cstheme="minorBidi"/>
          <w:sz w:val="24"/>
          <w:szCs w:val="24"/>
        </w:rPr>
      </w:pPr>
      <w:r>
        <w:rPr>
          <w:b/>
          <w:bCs/>
          <w:sz w:val="24"/>
          <w:szCs w:val="24"/>
        </w:rPr>
        <w:t xml:space="preserve">Supplementary Figure 2 </w:t>
      </w:r>
      <w:r>
        <w:rPr>
          <w:sz w:val="24"/>
          <w:szCs w:val="24"/>
        </w:rPr>
        <w:t>Mitochondrial fission induced by CPS was validated using TOM20 staining. A2058 and WM35 cells were treated with or without CPS (120μM) for 16h. Mitochondrial network was displayed by TOM20 staining. Representative confocal microscope images of the mitochondrial network are shown in A and B. The proportion of cells (</w:t>
      </w:r>
      <w:r>
        <w:rPr>
          <w:i/>
          <w:iCs/>
          <w:sz w:val="24"/>
          <w:szCs w:val="24"/>
        </w:rPr>
        <w:t>n</w:t>
      </w:r>
      <w:r>
        <w:rPr>
          <w:sz w:val="24"/>
          <w:szCs w:val="24"/>
        </w:rPr>
        <w:t xml:space="preserve"> = 100 cells for each sample) with fragmented, intermediate and elongated mitochondria was quantified in C and D. The data are presented as mean ± SD of three independent experiments. </w:t>
      </w:r>
      <w:r>
        <w:rPr>
          <w:sz w:val="24"/>
          <w:szCs w:val="24"/>
          <w:vertAlign w:val="superscript"/>
        </w:rPr>
        <w:t>*</w:t>
      </w:r>
      <w:r>
        <w:rPr>
          <w:i/>
          <w:iCs/>
          <w:sz w:val="24"/>
          <w:szCs w:val="24"/>
        </w:rPr>
        <w:t>P</w:t>
      </w:r>
      <w:r>
        <w:rPr>
          <w:sz w:val="24"/>
          <w:szCs w:val="24"/>
        </w:rPr>
        <w:t xml:space="preserve">&lt;0.05; </w:t>
      </w:r>
      <w:r>
        <w:rPr>
          <w:sz w:val="24"/>
          <w:szCs w:val="24"/>
          <w:vertAlign w:val="superscript"/>
        </w:rPr>
        <w:t>**</w:t>
      </w:r>
      <w:r>
        <w:rPr>
          <w:i/>
          <w:iCs/>
          <w:sz w:val="24"/>
          <w:szCs w:val="24"/>
        </w:rPr>
        <w:t>P</w:t>
      </w:r>
      <w:r>
        <w:rPr>
          <w:sz w:val="24"/>
          <w:szCs w:val="24"/>
        </w:rPr>
        <w:t>&lt;0.01.</w:t>
      </w:r>
    </w:p>
    <w:p w:rsidR="0085022C" w:rsidRDefault="0085022C">
      <w:pPr>
        <w:rPr>
          <w:rFonts w:cstheme="minorBidi"/>
        </w:rPr>
      </w:pPr>
    </w:p>
    <w:sectPr w:rsidR="0085022C" w:rsidSect="0085022C">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22C" w:rsidRDefault="0085022C">
      <w:pPr>
        <w:rPr>
          <w:rFonts w:cstheme="minorBidi"/>
        </w:rPr>
      </w:pPr>
      <w:r>
        <w:rPr>
          <w:rFonts w:cstheme="minorBidi"/>
        </w:rPr>
        <w:separator/>
      </w:r>
    </w:p>
  </w:endnote>
  <w:endnote w:type="continuationSeparator" w:id="0">
    <w:p w:rsidR="0085022C" w:rsidRDefault="0085022C">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22C" w:rsidRDefault="0085022C">
      <w:pPr>
        <w:rPr>
          <w:rFonts w:cstheme="minorBidi"/>
        </w:rPr>
      </w:pPr>
      <w:r>
        <w:rPr>
          <w:rFonts w:cstheme="minorBidi"/>
        </w:rPr>
        <w:separator/>
      </w:r>
    </w:p>
  </w:footnote>
  <w:footnote w:type="continuationSeparator" w:id="0">
    <w:p w:rsidR="0085022C" w:rsidRDefault="0085022C">
      <w:pPr>
        <w:rPr>
          <w:rFonts w:cstheme="minorBidi"/>
        </w:rPr>
      </w:pPr>
      <w:r>
        <w:rPr>
          <w:rFonts w:cstheme="minorBidi"/>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KY_MEDREF_DOCUID" w:val="{F5888D7A-5697-44E1-9F5E-9BC4B83DCF3E}"/>
    <w:docVar w:name="KY_MEDREF_VERSION" w:val="3"/>
  </w:docVars>
  <w:rsids>
    <w:rsidRoot w:val="0085022C"/>
    <w:rsid w:val="008502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4686FE0-C83F-441E-9E45-6ED701AD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0" w:line="240" w:lineRule="auto"/>
      <w:jc w:val="both"/>
    </w:pPr>
    <w:rPr>
      <w:rFonts w:ascii="Times New Roman" w:eastAsia="SimSun" w:hAnsi="Times New Roman" w:cs="Times New Roman"/>
      <w:kern w:val="2"/>
      <w:sz w:val="21"/>
      <w:szCs w:val="21"/>
      <w:lang w:val="en-US" w:eastAsia="zh-CN"/>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rFonts w:ascii="Calibri" w:hAnsi="Calibri" w:cs="Calibri"/>
      <w:sz w:val="18"/>
      <w:szCs w:val="18"/>
    </w:rPr>
  </w:style>
  <w:style w:type="character" w:customStyle="1" w:styleId="HeaderChar">
    <w:name w:val="Header Char"/>
    <w:basedOn w:val="DefaultParagraphFont"/>
    <w:link w:val="Header"/>
    <w:uiPriority w:val="99"/>
    <w:rPr>
      <w:sz w:val="18"/>
      <w:szCs w:val="18"/>
    </w:rPr>
  </w:style>
  <w:style w:type="paragraph" w:styleId="Footer">
    <w:name w:val="footer"/>
    <w:basedOn w:val="Normal"/>
    <w:link w:val="FooterChar"/>
    <w:uiPriority w:val="99"/>
    <w:pPr>
      <w:tabs>
        <w:tab w:val="center" w:pos="4153"/>
        <w:tab w:val="right" w:pos="8306"/>
      </w:tabs>
      <w:snapToGrid w:val="0"/>
      <w:jc w:val="left"/>
    </w:pPr>
    <w:rPr>
      <w:rFonts w:ascii="Calibri" w:hAnsi="Calibri" w:cs="Calibri"/>
      <w:sz w:val="18"/>
      <w:szCs w:val="18"/>
    </w:rPr>
  </w:style>
  <w:style w:type="character" w:customStyle="1" w:styleId="FooterChar">
    <w:name w:val="Footer Char"/>
    <w:basedOn w:val="DefaultParagraphFont"/>
    <w:link w:val="Footer"/>
    <w:uiPriority w:val="99"/>
    <w:rPr>
      <w:sz w:val="18"/>
      <w:szCs w:val="18"/>
    </w:rPr>
  </w:style>
  <w:style w:type="paragraph" w:styleId="BalloonText">
    <w:name w:val="Balloon Text"/>
    <w:basedOn w:val="Normal"/>
    <w:link w:val="BalloonTextChar"/>
    <w:uiPriority w:val="99"/>
    <w:rPr>
      <w:sz w:val="18"/>
      <w:szCs w:val="18"/>
    </w:rPr>
  </w:style>
  <w:style w:type="character" w:customStyle="1" w:styleId="BalloonTextChar">
    <w:name w:val="Balloon Text Char"/>
    <w:basedOn w:val="DefaultParagraphFont"/>
    <w:link w:val="BalloonText"/>
    <w:uiPriority w:val="99"/>
    <w:rPr>
      <w:rFonts w:ascii="Times New Roman" w:eastAsia="SimSu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82</Words>
  <Characters>474</Characters>
  <Application>Microsoft Office Word</Application>
  <DocSecurity>0</DocSecurity>
  <Lines>3</Lines>
  <Paragraphs>1</Paragraphs>
  <ScaleCrop>false</ScaleCrop>
  <Company>Hewlett-Packard Company</Company>
  <LinksUpToDate>false</LinksUpToDate>
  <CharactersWithSpaces>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TEESLWW</cp:lastModifiedBy>
  <cp:revision>2</cp:revision>
  <dcterms:created xsi:type="dcterms:W3CDTF">2021-09-21T10:42:00Z</dcterms:created>
  <dcterms:modified xsi:type="dcterms:W3CDTF">2021-09-21T10:42:00Z</dcterms:modified>
</cp:coreProperties>
</file>