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630A" w14:textId="185B55F5" w:rsidR="003A2508" w:rsidRPr="00EA2433" w:rsidRDefault="003A2508" w:rsidP="003A2508">
      <w:pPr>
        <w:rPr>
          <w:color w:val="000000"/>
        </w:rPr>
      </w:pPr>
      <w:r w:rsidRPr="00EA2433">
        <w:rPr>
          <w:color w:val="000000"/>
        </w:rPr>
        <w:t>Supplemental Appendix Table A.</w:t>
      </w:r>
      <w:r w:rsidR="00A2384B">
        <w:rPr>
          <w:color w:val="000000"/>
        </w:rPr>
        <w:t>4</w:t>
      </w:r>
      <w:r w:rsidRPr="00EA2433">
        <w:rPr>
          <w:color w:val="000000"/>
        </w:rPr>
        <w:t>: US COVID-19 cases per 100</w:t>
      </w:r>
      <w:r>
        <w:rPr>
          <w:color w:val="000000"/>
        </w:rPr>
        <w:t xml:space="preserve"> </w:t>
      </w:r>
      <w:r w:rsidRPr="00EA2433">
        <w:rPr>
          <w:color w:val="000000"/>
        </w:rPr>
        <w:t>000</w:t>
      </w:r>
      <w:r>
        <w:rPr>
          <w:color w:val="000000"/>
        </w:rPr>
        <w:t xml:space="preserve"> person-years, rate differences, and rate ratios</w:t>
      </w:r>
      <w:r w:rsidRPr="00EA2433">
        <w:rPr>
          <w:color w:val="000000"/>
        </w:rPr>
        <w:t xml:space="preserve"> by county characteristics</w:t>
      </w:r>
      <w:r w:rsidRPr="00305DB9">
        <w:rPr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Pr="00EA2433">
        <w:rPr>
          <w:color w:val="000000"/>
        </w:rPr>
        <w:t xml:space="preserve">as of </w:t>
      </w:r>
      <w:r>
        <w:rPr>
          <w:color w:val="000000"/>
        </w:rPr>
        <w:t>May 5, 2020 (3 142 counties, 1 189 798 cases, 322 903 030 population)</w:t>
      </w: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170"/>
        <w:gridCol w:w="1116"/>
        <w:gridCol w:w="954"/>
        <w:gridCol w:w="900"/>
        <w:gridCol w:w="900"/>
        <w:gridCol w:w="990"/>
        <w:gridCol w:w="900"/>
        <w:gridCol w:w="990"/>
        <w:gridCol w:w="810"/>
        <w:gridCol w:w="1006"/>
        <w:gridCol w:w="704"/>
      </w:tblGrid>
      <w:tr w:rsidR="003A2508" w:rsidRPr="00A2384B" w14:paraId="7B5CF6CC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07E54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B348F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Number of counties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C15D6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Number of cases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7BF2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Population</w:t>
            </w:r>
            <w:r w:rsidRPr="00A2384B">
              <w:rPr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5DE83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Cases per 100,000 person-years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61B22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BD57E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A4394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Rate difference per 100,000 person-years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4189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E428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C5FF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Rate ratio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A9DF4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7D12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508" w:rsidRPr="00A2384B" w14:paraId="2D83E26D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F974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% poverty (categories)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F07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237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FCB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A33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E906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55CF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CBE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6FF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8389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02E0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8A0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662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</w:tr>
      <w:tr w:rsidR="003A2508" w:rsidRPr="00A2384B" w14:paraId="6F4761C9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4B9C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0-4.9%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7B9D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E4A3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15 827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0AB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4 495 932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CFD8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1 236.3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E46" w14:textId="02FD4DBB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1 217.1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F51A" w14:textId="46CB308D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1 255.6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9414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8E7F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FB3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2D65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24D96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</w:tr>
      <w:tr w:rsidR="003A2508" w:rsidRPr="00A2384B" w14:paraId="494FF18C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43F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5-9.9%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1D6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D7C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341 580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B9B7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71 157 744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A26F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1 685.9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708" w14:textId="4A9BBB7A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1 680.2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50F" w14:textId="7C126A3C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1 691.5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A7F0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449.5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177" w14:textId="379FB575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 w:rsidR="00A2384B"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429.5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9C74" w14:textId="40ADCF33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 w:rsidR="00A2384B"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469.6</w:t>
            </w:r>
            <w:r w:rsidR="00A2384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6C8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F325" w14:textId="50160E3F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C276" w14:textId="31C5889A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1.39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6F791EB0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690B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10-14.9%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9506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2B5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332 241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AFF7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108 820 591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900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1 072.3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788D" w14:textId="5374082B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1 068.6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91DD" w14:textId="698277E8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1 075.9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08E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- 164.1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362F" w14:textId="05011A6F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- 183.7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97AB" w14:textId="66F29BA3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- 144.5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8DA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AC51" w14:textId="792D6F42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27C" w14:textId="2DBAB3A2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0.88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589C5984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38A8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15-19.9%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C1B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9EB1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318 994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FB3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101 961 251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EFDE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1 098.8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08A" w14:textId="256A4A17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1 095.0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48F1" w14:textId="4D3EDFB7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1 102.6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1439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- 137.6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445" w14:textId="165FB66B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- 157.2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4C1" w14:textId="04499A54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- 117.9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2A37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3B3F" w14:textId="5F123827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D3B9" w14:textId="42D4547D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0.90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7E1B32F7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9CB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20-100%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63F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CE3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181 111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3924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36 428 205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EA66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1 746.1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4078" w14:textId="79A9207B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1 738.0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758" w14:textId="0019408F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1 754.1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D4F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509.7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096" w14:textId="70E5F325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 w:rsidR="00A2384B"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488.9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8A7" w14:textId="16B24164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 xml:space="preserve"> 530.6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4DF3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E5A" w14:textId="59010FB3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30C" w14:textId="0B1A0CED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1.44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6C0FE075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253D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Missing county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8A93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F528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 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DCB81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51B1B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D5C4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E9CE4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5A4C2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E565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3BD85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A76B3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93A1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8930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</w:tr>
      <w:tr w:rsidR="003A2508" w:rsidRPr="00A2384B" w14:paraId="13B25B76" w14:textId="77777777" w:rsidTr="001B7638">
        <w:trPr>
          <w:trHeight w:val="288"/>
        </w:trPr>
        <w:tc>
          <w:tcPr>
            <w:tcW w:w="138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40" w:type="dxa"/>
              <w:tblLayout w:type="fixed"/>
              <w:tblLook w:val="04A0" w:firstRow="1" w:lastRow="0" w:firstColumn="1" w:lastColumn="0" w:noHBand="0" w:noVBand="1"/>
            </w:tblPr>
            <w:tblGrid>
              <w:gridCol w:w="13140"/>
            </w:tblGrid>
            <w:tr w:rsidR="003A2508" w:rsidRPr="00A2384B" w14:paraId="2E68B7F3" w14:textId="77777777" w:rsidTr="001B7638">
              <w:trPr>
                <w:trHeight w:val="288"/>
              </w:trPr>
              <w:tc>
                <w:tcPr>
                  <w:tcW w:w="1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2E99B" w14:textId="77777777" w:rsidR="003A2508" w:rsidRPr="00A2384B" w:rsidRDefault="003A2508" w:rsidP="001B7638">
                  <w:pPr>
                    <w:rPr>
                      <w:sz w:val="16"/>
                      <w:szCs w:val="16"/>
                    </w:rPr>
                  </w:pPr>
                  <w:r w:rsidRPr="00A2384B">
                    <w:rPr>
                      <w:color w:val="000000"/>
                      <w:sz w:val="16"/>
                      <w:szCs w:val="16"/>
                    </w:rPr>
                    <w:t xml:space="preserve">Index of Concentration at the Extremes </w:t>
                  </w:r>
                  <w:r w:rsidRPr="00A2384B">
                    <w:rPr>
                      <w:sz w:val="16"/>
                      <w:szCs w:val="16"/>
                    </w:rPr>
                    <w:t>(high income white households versus low income black households)</w:t>
                  </w:r>
                </w:p>
              </w:tc>
            </w:tr>
          </w:tbl>
          <w:p w14:paraId="0265BA8D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</w:tr>
      <w:tr w:rsidR="003A2508" w:rsidRPr="00A2384B" w14:paraId="54A72D60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861A" w14:textId="319F8580" w:rsidR="003A2508" w:rsidRPr="00A2384B" w:rsidRDefault="00A2384B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Q1: [</w:t>
            </w:r>
            <w:r w:rsidR="003A2508" w:rsidRPr="00A2384B">
              <w:rPr>
                <w:color w:val="000000"/>
                <w:sz w:val="16"/>
                <w:szCs w:val="16"/>
              </w:rPr>
              <w:t>-0.522,0.</w:t>
            </w:r>
            <w:proofErr w:type="gramStart"/>
            <w:r w:rsidR="003A2508" w:rsidRPr="00A2384B">
              <w:rPr>
                <w:color w:val="000000"/>
                <w:sz w:val="16"/>
                <w:szCs w:val="16"/>
              </w:rPr>
              <w:t>114]</w:t>
            </w:r>
            <w:r w:rsidRPr="00A2384B">
              <w:rPr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61D3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8EFB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268 863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F6EB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61 949 063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7700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1 524.2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ED6" w14:textId="684FFD80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1 518.5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C0E6" w14:textId="63CE4F97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1 530.0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CBF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- 467.2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522A" w14:textId="7B4AB03E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- 475.7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C043" w14:textId="4F8347A2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- 458.6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495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6E9" w14:textId="18C43693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03B" w14:textId="0CB56255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0.77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562F73E3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2D4" w14:textId="6CB1DF96" w:rsidR="003A2508" w:rsidRPr="00A2384B" w:rsidRDefault="00A2384B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Q2: </w:t>
            </w:r>
            <w:r w:rsidR="003A2508" w:rsidRPr="00A2384B">
              <w:rPr>
                <w:color w:val="000000"/>
                <w:sz w:val="16"/>
                <w:szCs w:val="16"/>
              </w:rPr>
              <w:t>(0.114,0.159]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6884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976C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200 568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F3AA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64 942 197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3AD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1 084.7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00D" w14:textId="5FBD0A37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1 079.9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225" w14:textId="7CD0430C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1 089.4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23F5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- 906.7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6B36" w14:textId="7B5834F4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- 914.7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E1A" w14:textId="7A5FF56E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- 898.8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9DC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285" w14:textId="3A6E5223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F435" w14:textId="3D5A0F9C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0.55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3EF9E3F8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B51C" w14:textId="0098D27F" w:rsidR="003A2508" w:rsidRPr="00A2384B" w:rsidRDefault="00A2384B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Q3: </w:t>
            </w:r>
            <w:r w:rsidR="003A2508" w:rsidRPr="00A2384B">
              <w:rPr>
                <w:color w:val="000000"/>
                <w:sz w:val="16"/>
                <w:szCs w:val="16"/>
              </w:rPr>
              <w:t>(0.159,0.205]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F7B8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3420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152 042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60DA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65 113 354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200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820.1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2592" w14:textId="723DBD5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 w:rsidR="00A2384B"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815.9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506" w14:textId="5CA9201D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</w:t>
            </w:r>
            <w:r w:rsidR="003A2508" w:rsidRPr="00A2384B">
              <w:rPr>
                <w:color w:val="000000"/>
                <w:sz w:val="16"/>
                <w:szCs w:val="16"/>
              </w:rPr>
              <w:t xml:space="preserve"> 824.2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6FDC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-1 171.3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F4E2" w14:textId="01F46D5B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-1 178.9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126" w14:textId="4E576629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-1 163.7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10D8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19FE" w14:textId="3551CD0D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F1ED" w14:textId="311D22D5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0.41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02446CD7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6E4" w14:textId="2CCFE8E8" w:rsidR="003A2508" w:rsidRPr="00A2384B" w:rsidRDefault="00A2384B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Q4: </w:t>
            </w:r>
            <w:r w:rsidR="003A2508" w:rsidRPr="00A2384B">
              <w:rPr>
                <w:color w:val="000000"/>
                <w:sz w:val="16"/>
                <w:szCs w:val="16"/>
              </w:rPr>
              <w:t>(0.205,0.283]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BB7B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2F6F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192 155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6F53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64 525 801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66E6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1 045.9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24F" w14:textId="459598E2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1 041.2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CD8F" w14:textId="5F41E302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1 050.5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971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- 945.5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3BB" w14:textId="1913E127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- 953.4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8431" w14:textId="09F70DA3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- 937.6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1BAD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774" w14:textId="1E343860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2B2E" w14:textId="0CB659DE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0.53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48C7C6AC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197" w14:textId="2843C1E4" w:rsidR="003A2508" w:rsidRPr="00A2384B" w:rsidRDefault="00A2384B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Q5: </w:t>
            </w:r>
            <w:r w:rsidR="003A2508" w:rsidRPr="00A2384B">
              <w:rPr>
                <w:color w:val="000000"/>
                <w:sz w:val="16"/>
                <w:szCs w:val="16"/>
              </w:rPr>
              <w:t>(0.283,0.536]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5B27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19E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376 125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195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66 333 308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4143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1 991.4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4BD5" w14:textId="1716EDB2" w:rsidR="003A2508" w:rsidRPr="00A2384B" w:rsidRDefault="00A2384B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A2384B">
              <w:rPr>
                <w:color w:val="000000"/>
                <w:sz w:val="16"/>
                <w:szCs w:val="16"/>
              </w:rPr>
              <w:t>1 985.0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EF77" w14:textId="7DAEA1D5" w:rsidR="003A2508" w:rsidRPr="00A2384B" w:rsidRDefault="00A2384B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A2384B">
              <w:rPr>
                <w:color w:val="000000"/>
                <w:sz w:val="16"/>
                <w:szCs w:val="16"/>
              </w:rPr>
              <w:t>1 997.8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6DD8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121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886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763F34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397EA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</w:tr>
      <w:tr w:rsidR="003A2508" w:rsidRPr="00A2384B" w14:paraId="5449966F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8615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Missing county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A60E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81312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 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064EB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5ADF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EC24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DCD5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29A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790DE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D3EE9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3534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ED72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1B49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</w:tr>
      <w:tr w:rsidR="003A2508" w:rsidRPr="00A2384B" w14:paraId="1B4F8415" w14:textId="77777777" w:rsidTr="00A2384B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1524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% crowding (quintiles)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05F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E27E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76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DD4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C34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CDF3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EC2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86E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D2A2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66B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6A20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0A65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</w:tr>
      <w:tr w:rsidR="00A2384B" w:rsidRPr="00A2384B" w14:paraId="3CB82188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6BB" w14:textId="6E661879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Q1: [0%, 1.47%]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6A40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1 089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FCAF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147 803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A8D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65 389 574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6D0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793.8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76E4" w14:textId="65A9861A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04E9" w14:textId="2F836DFA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797.9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0B1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C2C" w14:textId="7777777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6D9A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A0F0" w14:textId="7777777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D18E" w14:textId="7777777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</w:p>
        </w:tc>
      </w:tr>
      <w:tr w:rsidR="00A2384B" w:rsidRPr="00A2384B" w14:paraId="33E53511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C4A" w14:textId="076C69F5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Q2: (1.47%, 2.12%]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394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F70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186 486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7C8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64 425 866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010E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1 016.6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6848" w14:textId="338A7561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1 012.0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3EBE" w14:textId="601EE490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1 021.2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B56B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222.7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C522" w14:textId="2AB1454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551D" w14:textId="65D2D86A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228.9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002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5897" w14:textId="54638DBF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DDC" w14:textId="51080431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1.29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2384B" w:rsidRPr="00A2384B" w14:paraId="24B03397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656" w14:textId="0635D613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Q3: (2.12%, 3.06%]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74A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A14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275 221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CB9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63 510 499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C89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1 521.9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9C0" w14:textId="61C5CD39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1 516.2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D9E" w14:textId="1C3352DD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1 527.6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B56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728.1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9E9" w14:textId="6DBB706F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721.1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BE46" w14:textId="64C54F2B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735.1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C5F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7349" w14:textId="0A41AE2F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C25C" w14:textId="76B5999C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1.93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2384B" w:rsidRPr="00A2384B" w14:paraId="2D9DA739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FE8D" w14:textId="09338CC0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Q4: (3.06%, 4.91%]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20C5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EC3A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271 655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2B90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65 654 959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F985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1 453.1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4B8" w14:textId="7C5EEC61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1 447.7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4C24" w14:textId="77FEA6FF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1 458.6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E051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659.3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31CF" w14:textId="4AD542A4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652.5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663" w14:textId="007B1DB6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666.1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2AF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853" w14:textId="14C3F3BB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D32" w14:textId="49ED729B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1.84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2384B" w:rsidRPr="00A2384B" w14:paraId="0AD1D7B2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A4E" w14:textId="5A6AA0D7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Q5: (4.91%, 49.3%]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895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973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308 612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FB38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63 913 934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00A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1 695.8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480D" w14:textId="609F3BEC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1 689.8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124F" w14:textId="7F59861C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1 701.8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6A5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902.0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1887" w14:textId="726A7234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894.7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2E9" w14:textId="0E2F709D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909.2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5C1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02D" w14:textId="3C69F851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7A1" w14:textId="39E65C28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2.15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0783DB65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C70BA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Missing county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D57BA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5157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C371E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B62C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A1156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F94B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37F0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DD02B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CF2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3A4BF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42474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753BA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</w:tr>
      <w:tr w:rsidR="003A2508" w:rsidRPr="00A2384B" w14:paraId="5D14C3DB" w14:textId="77777777" w:rsidTr="00A2384B">
        <w:trPr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67B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% percent population of color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DA4" w14:textId="77777777" w:rsidR="003A2508" w:rsidRPr="00A2384B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812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65B3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F7A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F827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BB2D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A01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BC18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57E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545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B162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</w:tr>
      <w:tr w:rsidR="00A2384B" w:rsidRPr="00A2384B" w14:paraId="75EF8F6E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9ECD" w14:textId="74E2AF32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Q1: [0%, 17.2%]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C3B7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1 636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0186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93 880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3FF2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65 219 939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E302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505.5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9122" w14:textId="57CAC225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502.3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6AD0" w14:textId="287ADB95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508.8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6DF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95D9" w14:textId="7777777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81B1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57AA" w14:textId="7777777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F1F7" w14:textId="7777777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</w:p>
        </w:tc>
      </w:tr>
      <w:tr w:rsidR="00A2384B" w:rsidRPr="00A2384B" w14:paraId="2999AFFA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516" w14:textId="2A8C81A5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(17.2%, 30.2%]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85DC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3F5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192 462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24D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65 166 967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64B7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1 037.2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718F" w14:textId="1886F77C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1 032.6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3D0" w14:textId="0C469CE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1 041.9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3CBD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531.7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0E6" w14:textId="78AC32EB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526.0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0E9" w14:textId="4CFFF1EE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</w:t>
            </w:r>
            <w:r w:rsidRPr="00A2384B">
              <w:rPr>
                <w:color w:val="000000"/>
                <w:sz w:val="16"/>
                <w:szCs w:val="16"/>
              </w:rPr>
              <w:t xml:space="preserve"> 537.3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DD1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63B" w14:textId="48681BC9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DF7" w14:textId="685DA73A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2.07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2384B" w:rsidRPr="00A2384B" w14:paraId="0F3C1477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DC18" w14:textId="6A63062B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(30.2%, 44.3%]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4921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4A9B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309 302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116B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69 376 152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327B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1 565.8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EDC" w14:textId="0CD1150F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1 560.3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0DE8" w14:textId="0BFDFF1F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1 571.3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223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1 060.2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EB4" w14:textId="012A4F4C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1 053.8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CC0" w14:textId="11F113F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1 066.6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F09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45B" w14:textId="5CFEB81F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A7B8" w14:textId="5457918C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3.12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2384B" w:rsidRPr="00A2384B" w14:paraId="6BD119AC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BCF" w14:textId="6DC65AA3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(44.3%, 61%]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EFA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F14D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283 520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E0B3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60 922 155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909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1 634.4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1B2" w14:textId="4C219F1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1 628.4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1437" w14:textId="2A30FA64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1 640.4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77EC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1 128.9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4876" w14:textId="4F30B5B4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1 122.1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CBC1" w14:textId="6897941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1 135.7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92BE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3E85" w14:textId="32EA6FC1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056" w14:textId="0AF3B37A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3.26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2384B" w:rsidRPr="00A2384B" w14:paraId="4D0DEB50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1CC" w14:textId="4B0CB4E5" w:rsidR="00A2384B" w:rsidRPr="00A2384B" w:rsidRDefault="00A2384B" w:rsidP="00A2384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(61%, 100%]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51C1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05E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310 613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52A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62 217 817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BCE2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1 753.3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EA9" w14:textId="40E10980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1 747.2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AAF3" w14:textId="340295A9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1 759.5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1926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1 247.8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DCB" w14:textId="1AB7A2D8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1 240.8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7087" w14:textId="1A191A63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1 254.8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794" w14:textId="77777777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3.47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5F1F" w14:textId="66CE0791" w:rsidR="00A2384B" w:rsidRPr="00A2384B" w:rsidRDefault="00A2384B" w:rsidP="00A2384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2384B">
              <w:rPr>
                <w:color w:val="000000"/>
                <w:sz w:val="16"/>
                <w:szCs w:val="16"/>
              </w:rPr>
              <w:t>3.44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E061" w14:textId="212A1267" w:rsidR="00A2384B" w:rsidRPr="00A2384B" w:rsidRDefault="00A2384B" w:rsidP="00A238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Pr="00A2384B">
              <w:rPr>
                <w:color w:val="000000"/>
                <w:sz w:val="16"/>
                <w:szCs w:val="16"/>
              </w:rPr>
              <w:t>3.49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A2384B" w14:paraId="20D10276" w14:textId="77777777" w:rsidTr="00A2384B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427E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>Missing county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9ADD" w14:textId="77777777" w:rsidR="003A2508" w:rsidRPr="00A2384B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E7E0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A2384B">
              <w:rPr>
                <w:color w:val="000000"/>
                <w:sz w:val="16"/>
                <w:szCs w:val="16"/>
              </w:rPr>
              <w:t xml:space="preserve"> 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632D" w14:textId="77777777" w:rsidR="003A2508" w:rsidRPr="00A2384B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69747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66824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15C1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5D6F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60BC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FE56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149E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B00A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C43C6" w14:textId="77777777" w:rsidR="003A2508" w:rsidRPr="00A2384B" w:rsidRDefault="003A2508" w:rsidP="001B7638">
            <w:pPr>
              <w:rPr>
                <w:sz w:val="16"/>
                <w:szCs w:val="16"/>
              </w:rPr>
            </w:pPr>
          </w:p>
        </w:tc>
      </w:tr>
    </w:tbl>
    <w:p w14:paraId="0D582257" w14:textId="77777777" w:rsidR="003A2508" w:rsidRDefault="003A2508" w:rsidP="003A2508">
      <w:pPr>
        <w:rPr>
          <w:color w:val="000000"/>
          <w:sz w:val="18"/>
          <w:szCs w:val="18"/>
        </w:rPr>
      </w:pPr>
      <w:r w:rsidRPr="008D2177">
        <w:rPr>
          <w:color w:val="000000"/>
          <w:sz w:val="18"/>
          <w:szCs w:val="18"/>
        </w:rPr>
        <w:t xml:space="preserve">* Quintile </w:t>
      </w:r>
      <w:proofErr w:type="spellStart"/>
      <w:r w:rsidRPr="008D2177">
        <w:rPr>
          <w:color w:val="000000"/>
          <w:sz w:val="18"/>
          <w:szCs w:val="18"/>
        </w:rPr>
        <w:t>cutpoints</w:t>
      </w:r>
      <w:proofErr w:type="spellEnd"/>
      <w:r w:rsidRPr="008D2177">
        <w:rPr>
          <w:color w:val="000000"/>
          <w:sz w:val="18"/>
          <w:szCs w:val="18"/>
        </w:rPr>
        <w:t xml:space="preserve"> defined on the distribution of all US counties.</w:t>
      </w:r>
    </w:p>
    <w:p w14:paraId="092A234C" w14:textId="689A5346" w:rsidR="003A2508" w:rsidRDefault="003A2508" w:rsidP="003A2508"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vertAlign w:val="superscript"/>
        </w:rPr>
        <w:t>†</w:t>
      </w:r>
      <w:r>
        <w:rPr>
          <w:rFonts w:cs="Calibri"/>
          <w:color w:val="000000"/>
        </w:rPr>
        <w:t xml:space="preserve"> </w:t>
      </w:r>
      <w:r w:rsidRPr="000413CB">
        <w:rPr>
          <w:rFonts w:cs="Calibri"/>
          <w:color w:val="000000"/>
          <w:sz w:val="18"/>
          <w:szCs w:val="18"/>
        </w:rPr>
        <w:t>Population totals can vary due to counties with missing area-based socioeconomic measures.</w:t>
      </w:r>
    </w:p>
    <w:p w14:paraId="624732E7" w14:textId="5E3DF4A8" w:rsidR="00D5667A" w:rsidRDefault="00A2384B">
      <w:r w:rsidRPr="00C51642">
        <w:rPr>
          <w:color w:val="000000"/>
          <w:sz w:val="18"/>
          <w:szCs w:val="18"/>
          <w:shd w:val="clear" w:color="auto" w:fill="FFFFFF"/>
        </w:rPr>
        <w:t>‡</w:t>
      </w:r>
      <w:r w:rsidRPr="00C51642">
        <w:t xml:space="preserve"> </w:t>
      </w:r>
      <w:r w:rsidRPr="00BA578E">
        <w:rPr>
          <w:color w:val="000000"/>
          <w:sz w:val="18"/>
          <w:szCs w:val="18"/>
          <w:shd w:val="clear" w:color="auto" w:fill="FFFFFF"/>
        </w:rPr>
        <w:t>[</w:t>
      </w:r>
      <w:proofErr w:type="spellStart"/>
      <w:proofErr w:type="gramStart"/>
      <w:r w:rsidRPr="00BA578E">
        <w:rPr>
          <w:i/>
          <w:iCs/>
          <w:color w:val="000000"/>
          <w:sz w:val="18"/>
          <w:szCs w:val="18"/>
          <w:shd w:val="clear" w:color="auto" w:fill="FFFFFF"/>
        </w:rPr>
        <w:t>a,b</w:t>
      </w:r>
      <w:proofErr w:type="spellEnd"/>
      <w:proofErr w:type="gramEnd"/>
      <w:r w:rsidRPr="00BA578E">
        <w:rPr>
          <w:color w:val="000000"/>
          <w:sz w:val="18"/>
          <w:szCs w:val="18"/>
          <w:shd w:val="clear" w:color="auto" w:fill="FFFFFF"/>
        </w:rPr>
        <w:t xml:space="preserve">] indicates interval where value 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x</w:t>
      </w:r>
      <w:r w:rsidRPr="00BA578E">
        <w:rPr>
          <w:color w:val="000000"/>
          <w:sz w:val="18"/>
          <w:szCs w:val="18"/>
          <w:shd w:val="clear" w:color="auto" w:fill="FFFFFF"/>
        </w:rPr>
        <w:t xml:space="preserve"> is </w:t>
      </w:r>
      <w:proofErr w:type="spellStart"/>
      <w:r w:rsidRPr="00BA578E">
        <w:rPr>
          <w:i/>
          <w:iCs/>
          <w:color w:val="000000"/>
          <w:sz w:val="18"/>
          <w:szCs w:val="18"/>
          <w:shd w:val="clear" w:color="auto" w:fill="FFFFFF"/>
        </w:rPr>
        <w:t>a</w:t>
      </w:r>
      <w:r w:rsidRPr="00BA578E">
        <w:rPr>
          <w:color w:val="000000"/>
          <w:sz w:val="18"/>
          <w:szCs w:val="18"/>
          <w:shd w:val="clear" w:color="auto" w:fill="FFFFFF"/>
        </w:rPr>
        <w:t>≤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x</w:t>
      </w:r>
      <w:r w:rsidRPr="00BA578E">
        <w:rPr>
          <w:color w:val="000000"/>
          <w:sz w:val="18"/>
          <w:szCs w:val="18"/>
          <w:shd w:val="clear" w:color="auto" w:fill="FFFFFF"/>
        </w:rPr>
        <w:t>≤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b</w:t>
      </w:r>
      <w:proofErr w:type="spellEnd"/>
      <w:r w:rsidRPr="00BA578E">
        <w:rPr>
          <w:color w:val="000000"/>
          <w:sz w:val="18"/>
          <w:szCs w:val="18"/>
          <w:shd w:val="clear" w:color="auto" w:fill="FFFFFF"/>
        </w:rPr>
        <w:t>; (</w:t>
      </w:r>
      <w:proofErr w:type="spellStart"/>
      <w:r w:rsidRPr="00BA578E">
        <w:rPr>
          <w:i/>
          <w:iCs/>
          <w:color w:val="000000"/>
          <w:sz w:val="18"/>
          <w:szCs w:val="18"/>
          <w:shd w:val="clear" w:color="auto" w:fill="FFFFFF"/>
        </w:rPr>
        <w:t>a,b</w:t>
      </w:r>
      <w:proofErr w:type="spellEnd"/>
      <w:r w:rsidRPr="00BA578E">
        <w:rPr>
          <w:color w:val="000000"/>
          <w:sz w:val="18"/>
          <w:szCs w:val="18"/>
          <w:shd w:val="clear" w:color="auto" w:fill="FFFFFF"/>
        </w:rPr>
        <w:t xml:space="preserve">] indicates interval where value 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x</w:t>
      </w:r>
      <w:r w:rsidRPr="00BA578E">
        <w:rPr>
          <w:color w:val="000000"/>
          <w:sz w:val="18"/>
          <w:szCs w:val="18"/>
          <w:shd w:val="clear" w:color="auto" w:fill="FFFFFF"/>
        </w:rPr>
        <w:t xml:space="preserve"> is 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a</w:t>
      </w:r>
      <w:r w:rsidRPr="00BA578E">
        <w:rPr>
          <w:color w:val="000000"/>
          <w:sz w:val="18"/>
          <w:szCs w:val="18"/>
          <w:shd w:val="clear" w:color="auto" w:fill="FFFFFF"/>
        </w:rPr>
        <w:t>&lt;</w:t>
      </w:r>
      <w:proofErr w:type="spellStart"/>
      <w:r w:rsidRPr="00BA578E">
        <w:rPr>
          <w:i/>
          <w:iCs/>
          <w:color w:val="000000"/>
          <w:sz w:val="18"/>
          <w:szCs w:val="18"/>
          <w:shd w:val="clear" w:color="auto" w:fill="FFFFFF"/>
        </w:rPr>
        <w:t>x</w:t>
      </w:r>
      <w:r w:rsidRPr="00BA578E">
        <w:rPr>
          <w:color w:val="000000"/>
          <w:sz w:val="18"/>
          <w:szCs w:val="18"/>
          <w:shd w:val="clear" w:color="auto" w:fill="FFFFFF"/>
        </w:rPr>
        <w:t>≤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b</w:t>
      </w:r>
      <w:proofErr w:type="spellEnd"/>
      <w:r>
        <w:rPr>
          <w:color w:val="000000"/>
          <w:sz w:val="18"/>
          <w:szCs w:val="18"/>
          <w:shd w:val="clear" w:color="auto" w:fill="FFFFFF"/>
        </w:rPr>
        <w:t>.</w:t>
      </w:r>
    </w:p>
    <w:sectPr w:rsidR="00D5667A" w:rsidSect="006A087D">
      <w:footerReference w:type="even" r:id="rId7"/>
      <w:footerReference w:type="default" r:id="rId8"/>
      <w:pgSz w:w="15840" w:h="12240" w:orient="landscape"/>
      <w:pgMar w:top="720" w:right="720" w:bottom="432" w:left="80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D772" w14:textId="77777777" w:rsidR="00C73FDD" w:rsidRDefault="00C73FDD">
      <w:r>
        <w:separator/>
      </w:r>
    </w:p>
  </w:endnote>
  <w:endnote w:type="continuationSeparator" w:id="0">
    <w:p w14:paraId="4F305485" w14:textId="77777777" w:rsidR="00C73FDD" w:rsidRDefault="00C7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7349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8DD39" w14:textId="77777777" w:rsidR="00C92E9C" w:rsidRDefault="00E967DD" w:rsidP="00617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6B998A" w14:textId="77777777" w:rsidR="00C92E9C" w:rsidRDefault="00C73FDD" w:rsidP="00A2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0015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3BB11" w14:textId="77777777" w:rsidR="00C92E9C" w:rsidRDefault="00E967DD" w:rsidP="00617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60AC3911" w14:textId="77777777" w:rsidR="00C92E9C" w:rsidRDefault="00C73FDD" w:rsidP="00A2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CA4EE" w14:textId="77777777" w:rsidR="00C73FDD" w:rsidRDefault="00C73FDD">
      <w:r>
        <w:separator/>
      </w:r>
    </w:p>
  </w:footnote>
  <w:footnote w:type="continuationSeparator" w:id="0">
    <w:p w14:paraId="1A73AD0D" w14:textId="77777777" w:rsidR="00C73FDD" w:rsidRDefault="00C7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3DB"/>
    <w:multiLevelType w:val="hybridMultilevel"/>
    <w:tmpl w:val="D5FE021C"/>
    <w:lvl w:ilvl="0" w:tplc="D4987EA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0A7C43"/>
    <w:multiLevelType w:val="hybridMultilevel"/>
    <w:tmpl w:val="CE18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DA1"/>
    <w:multiLevelType w:val="hybridMultilevel"/>
    <w:tmpl w:val="9F646180"/>
    <w:lvl w:ilvl="0" w:tplc="B252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2C4"/>
    <w:multiLevelType w:val="hybridMultilevel"/>
    <w:tmpl w:val="14D44EC2"/>
    <w:lvl w:ilvl="0" w:tplc="1040A532">
      <w:start w:val="6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AD7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46E8"/>
    <w:multiLevelType w:val="hybridMultilevel"/>
    <w:tmpl w:val="FC06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5238"/>
    <w:multiLevelType w:val="hybridMultilevel"/>
    <w:tmpl w:val="0958B35C"/>
    <w:lvl w:ilvl="0" w:tplc="9C7E2E84">
      <w:start w:val="6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4D0A"/>
    <w:multiLevelType w:val="multilevel"/>
    <w:tmpl w:val="28FA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81788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5667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146"/>
    <w:multiLevelType w:val="hybridMultilevel"/>
    <w:tmpl w:val="1B72448C"/>
    <w:lvl w:ilvl="0" w:tplc="D4987EA6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A5B"/>
    <w:multiLevelType w:val="hybridMultilevel"/>
    <w:tmpl w:val="6D7461E4"/>
    <w:lvl w:ilvl="0" w:tplc="FC341550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53E3"/>
    <w:multiLevelType w:val="hybridMultilevel"/>
    <w:tmpl w:val="F474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08"/>
    <w:rsid w:val="00000434"/>
    <w:rsid w:val="00036952"/>
    <w:rsid w:val="001749C8"/>
    <w:rsid w:val="001E1EEF"/>
    <w:rsid w:val="00221318"/>
    <w:rsid w:val="003A2508"/>
    <w:rsid w:val="004638DF"/>
    <w:rsid w:val="00551078"/>
    <w:rsid w:val="0065269E"/>
    <w:rsid w:val="00775C9C"/>
    <w:rsid w:val="0082243D"/>
    <w:rsid w:val="00A2384B"/>
    <w:rsid w:val="00A52B54"/>
    <w:rsid w:val="00A83D01"/>
    <w:rsid w:val="00A9245F"/>
    <w:rsid w:val="00B07D36"/>
    <w:rsid w:val="00B66C80"/>
    <w:rsid w:val="00BF1458"/>
    <w:rsid w:val="00C73FDD"/>
    <w:rsid w:val="00CD4E31"/>
    <w:rsid w:val="00D27E39"/>
    <w:rsid w:val="00E967DD"/>
    <w:rsid w:val="00F07A33"/>
    <w:rsid w:val="00F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F4538"/>
  <w14:defaultImageDpi w14:val="32767"/>
  <w15:chartTrackingRefBased/>
  <w15:docId w15:val="{E5068D8F-9710-9349-8247-B3C6602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25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A2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0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0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5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A25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5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A2508"/>
    <w:rPr>
      <w:b/>
      <w:bCs/>
    </w:rPr>
  </w:style>
  <w:style w:type="character" w:styleId="Emphasis">
    <w:name w:val="Emphasis"/>
    <w:basedOn w:val="DefaultParagraphFont"/>
    <w:uiPriority w:val="20"/>
    <w:qFormat/>
    <w:rsid w:val="003A2508"/>
    <w:rPr>
      <w:i/>
      <w:iCs/>
    </w:rPr>
  </w:style>
  <w:style w:type="table" w:styleId="TableGrid">
    <w:name w:val="Table Grid"/>
    <w:basedOn w:val="TableNormal"/>
    <w:uiPriority w:val="39"/>
    <w:rsid w:val="003A250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25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2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2508"/>
  </w:style>
  <w:style w:type="paragraph" w:styleId="Footer">
    <w:name w:val="footer"/>
    <w:basedOn w:val="Normal"/>
    <w:link w:val="FooterChar"/>
    <w:uiPriority w:val="99"/>
    <w:unhideWhenUsed/>
    <w:rsid w:val="003A2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2508"/>
  </w:style>
  <w:style w:type="character" w:customStyle="1" w:styleId="do-cited-title">
    <w:name w:val="do-cited-title"/>
    <w:basedOn w:val="DefaultParagraphFont"/>
    <w:rsid w:val="003A2508"/>
  </w:style>
  <w:style w:type="character" w:customStyle="1" w:styleId="do-cited-date">
    <w:name w:val="do-cited-date"/>
    <w:basedOn w:val="DefaultParagraphFont"/>
    <w:rsid w:val="003A2508"/>
  </w:style>
  <w:style w:type="character" w:customStyle="1" w:styleId="do-cited-doi">
    <w:name w:val="do-cited-doi"/>
    <w:basedOn w:val="DefaultParagraphFont"/>
    <w:rsid w:val="003A2508"/>
  </w:style>
  <w:style w:type="character" w:styleId="FollowedHyperlink">
    <w:name w:val="FollowedHyperlink"/>
    <w:basedOn w:val="DefaultParagraphFont"/>
    <w:uiPriority w:val="99"/>
    <w:semiHidden/>
    <w:unhideWhenUsed/>
    <w:rsid w:val="003A2508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3A2508"/>
  </w:style>
  <w:style w:type="character" w:customStyle="1" w:styleId="highwire-citation-author">
    <w:name w:val="highwire-citation-author"/>
    <w:basedOn w:val="DefaultParagraphFont"/>
    <w:rsid w:val="003A2508"/>
  </w:style>
  <w:style w:type="character" w:customStyle="1" w:styleId="nlm-given-names">
    <w:name w:val="nlm-given-names"/>
    <w:basedOn w:val="DefaultParagraphFont"/>
    <w:rsid w:val="003A2508"/>
  </w:style>
  <w:style w:type="character" w:customStyle="1" w:styleId="nlm-surname">
    <w:name w:val="nlm-surname"/>
    <w:basedOn w:val="DefaultParagraphFont"/>
    <w:rsid w:val="003A2508"/>
  </w:style>
  <w:style w:type="character" w:customStyle="1" w:styleId="highwire-cite-metadata-journal">
    <w:name w:val="highwire-cite-metadata-journal"/>
    <w:basedOn w:val="DefaultParagraphFont"/>
    <w:rsid w:val="003A2508"/>
  </w:style>
  <w:style w:type="character" w:customStyle="1" w:styleId="highwire-cite-metadata-pages">
    <w:name w:val="highwire-cite-metadata-pages"/>
    <w:basedOn w:val="DefaultParagraphFont"/>
    <w:rsid w:val="003A2508"/>
  </w:style>
  <w:style w:type="character" w:customStyle="1" w:styleId="highwire-cite-metadata-doi">
    <w:name w:val="highwire-cite-metadata-doi"/>
    <w:basedOn w:val="DefaultParagraphFont"/>
    <w:rsid w:val="003A2508"/>
  </w:style>
  <w:style w:type="character" w:customStyle="1" w:styleId="doilabel">
    <w:name w:val="doi_label"/>
    <w:basedOn w:val="DefaultParagraphFont"/>
    <w:rsid w:val="003A2508"/>
  </w:style>
  <w:style w:type="character" w:styleId="CommentReference">
    <w:name w:val="annotation reference"/>
    <w:basedOn w:val="DefaultParagraphFont"/>
    <w:uiPriority w:val="99"/>
    <w:semiHidden/>
    <w:unhideWhenUsed/>
    <w:rsid w:val="003A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5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5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3A250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25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25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A250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25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25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Jarvis</dc:creator>
  <cp:keywords/>
  <dc:description/>
  <cp:lastModifiedBy>Chen, Jarvis</cp:lastModifiedBy>
  <cp:revision>3</cp:revision>
  <dcterms:created xsi:type="dcterms:W3CDTF">2020-07-30T00:21:00Z</dcterms:created>
  <dcterms:modified xsi:type="dcterms:W3CDTF">2020-07-30T00:33:00Z</dcterms:modified>
</cp:coreProperties>
</file>