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ED" w:rsidRDefault="002925ED" w:rsidP="002925ED">
      <w:pPr>
        <w:pStyle w:val="Bijschrift"/>
        <w:keepNext/>
        <w:rPr>
          <w:rFonts w:asciiTheme="minorHAnsi" w:hAnsiTheme="minorHAnsi" w:cstheme="minorHAnsi"/>
          <w:color w:val="auto"/>
          <w:lang w:val="en-US"/>
        </w:rPr>
      </w:pPr>
      <w:r w:rsidRPr="00CB7514">
        <w:rPr>
          <w:rFonts w:ascii="Calibri" w:eastAsia="Calibri" w:hAnsi="Calibri" w:cs="Times New Roman"/>
          <w:color w:val="auto"/>
          <w:lang w:val="en-GB"/>
        </w:rPr>
        <w:t xml:space="preserve">Appendix </w:t>
      </w:r>
      <w:r>
        <w:rPr>
          <w:rFonts w:ascii="Calibri" w:eastAsia="Calibri" w:hAnsi="Calibri" w:cs="Times New Roman"/>
          <w:color w:val="auto"/>
          <w:lang w:val="en-GB"/>
        </w:rPr>
        <w:t>III: Outcomes non-parametric tests for association</w:t>
      </w:r>
    </w:p>
    <w:p w:rsidR="002925ED" w:rsidRPr="00B21645" w:rsidRDefault="002925ED" w:rsidP="002925ED">
      <w:pPr>
        <w:pStyle w:val="Bijschrift"/>
        <w:keepNext/>
        <w:rPr>
          <w:rFonts w:asciiTheme="minorHAnsi" w:hAnsiTheme="minorHAnsi" w:cstheme="minorHAnsi"/>
          <w:color w:val="auto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337"/>
        <w:gridCol w:w="1337"/>
      </w:tblGrid>
      <w:tr w:rsidR="002925ED" w:rsidRPr="000144DD" w:rsidTr="0028645C">
        <w:tc>
          <w:tcPr>
            <w:tcW w:w="3823" w:type="dxa"/>
          </w:tcPr>
          <w:p w:rsidR="002925ED" w:rsidRPr="000C66A3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Domains</w:t>
            </w:r>
          </w:p>
        </w:tc>
        <w:tc>
          <w:tcPr>
            <w:tcW w:w="1275" w:type="dxa"/>
          </w:tcPr>
          <w:p w:rsidR="002925ED" w:rsidRPr="000B7D2F" w:rsidRDefault="002925ED" w:rsidP="0028645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Events N (%)*</w:t>
            </w:r>
          </w:p>
        </w:tc>
        <w:tc>
          <w:tcPr>
            <w:tcW w:w="2674" w:type="dxa"/>
            <w:gridSpan w:val="2"/>
          </w:tcPr>
          <w:p w:rsidR="002925ED" w:rsidRPr="000C66A3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7D2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Φ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 xml:space="preserve"> (p,</w:t>
            </w:r>
            <w:r w:rsidRPr="00F17A18">
              <w:rPr>
                <w:lang w:val="en-US"/>
              </w:rPr>
              <w:t xml:space="preserve"> </w:t>
            </w:r>
            <w:r w:rsidRPr="00F17A1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Fisher's exact test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)**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2F2F2" w:themeFill="background1" w:themeFillShade="F2"/>
          </w:tcPr>
          <w:p w:rsidR="002925ED" w:rsidRPr="000C66A3" w:rsidRDefault="002925ED" w:rsidP="0028645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Person(s)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-Technology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39 (56.5)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-0.1709 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(0.275)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FFFFF" w:themeFill="background1"/>
          </w:tcPr>
          <w:p w:rsidR="002925ED" w:rsidRPr="000C66A3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Person(s)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-Tasks</w:t>
            </w:r>
          </w:p>
        </w:tc>
        <w:tc>
          <w:tcPr>
            <w:tcW w:w="1275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37 (53.6)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0.0932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(0.584)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2F2F2" w:themeFill="background1" w:themeFillShade="F2"/>
          </w:tcPr>
          <w:p w:rsidR="002925ED" w:rsidRPr="000C66A3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Person(s)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-Organisation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57 (82.6)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0.1141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(0.38)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FFFFF" w:themeFill="background1"/>
          </w:tcPr>
          <w:p w:rsidR="002925ED" w:rsidRPr="000C66A3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66A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Person(s)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-Physical environment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10 (14.5)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0.0878 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(1.0)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2F2F2" w:themeFill="background1" w:themeFillShade="F2"/>
          </w:tcPr>
          <w:p w:rsidR="002925ED" w:rsidRPr="000C66A3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B7D2F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Person(s)-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External environment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13 (18.8)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0.1027 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(1.0)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FFFFF" w:themeFill="background1"/>
          </w:tcPr>
          <w:p w:rsidR="002925ED" w:rsidRPr="000C66A3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Technology-Tasks</w:t>
            </w:r>
          </w:p>
        </w:tc>
        <w:tc>
          <w:tcPr>
            <w:tcW w:w="1275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24 (34.8)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0.0519 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(0.805)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2F2F2" w:themeFill="background1" w:themeFillShade="F2"/>
          </w:tcPr>
          <w:p w:rsidR="002925ED" w:rsidRPr="000C66A3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Technology-Organisation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36 (52.2)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0.0073 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(1.0)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FFFFF" w:themeFill="background1"/>
          </w:tcPr>
          <w:p w:rsidR="002925ED" w:rsidRPr="000C66A3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Technology-Physical environment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9 (13)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0.2457 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(0.076)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2F2F2" w:themeFill="background1" w:themeFillShade="F2"/>
          </w:tcPr>
          <w:p w:rsidR="002925ED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Technology-External environment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 (10.1)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-0.0693 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(0.753)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FFFFF" w:themeFill="background1"/>
          </w:tcPr>
          <w:p w:rsidR="002925ED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Tasks-Organisation</w:t>
            </w:r>
          </w:p>
        </w:tc>
        <w:tc>
          <w:tcPr>
            <w:tcW w:w="1275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35 (50.7)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0.2075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(0.1)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2F2F2" w:themeFill="background1" w:themeFillShade="F2"/>
          </w:tcPr>
          <w:p w:rsidR="002925ED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Tasks-Physical environment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7 (10.1)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0.1235 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(0.494)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FFFFF" w:themeFill="background1"/>
          </w:tcPr>
          <w:p w:rsidR="002925ED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Tasks-External environment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6 (8.7)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-0.0864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(0.545)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2F2F2" w:themeFill="background1" w:themeFillShade="F2"/>
          </w:tcPr>
          <w:p w:rsidR="002925ED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Organisation-Physical environment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8 (11.6)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-0.0644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(0.630)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FFFFF" w:themeFill="background1"/>
          </w:tcPr>
          <w:p w:rsidR="002925ED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Organisation-External environment</w:t>
            </w:r>
          </w:p>
        </w:tc>
        <w:tc>
          <w:tcPr>
            <w:tcW w:w="1275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12 (17.4)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0.0931</w:t>
            </w:r>
          </w:p>
        </w:tc>
        <w:tc>
          <w:tcPr>
            <w:tcW w:w="1337" w:type="dxa"/>
            <w:shd w:val="clear" w:color="auto" w:fill="FFFFFF" w:themeFill="background1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(0.674)</w:t>
            </w:r>
          </w:p>
        </w:tc>
      </w:tr>
      <w:tr w:rsidR="002925ED" w:rsidRPr="008C6406" w:rsidTr="0028645C">
        <w:trPr>
          <w:trHeight w:val="268"/>
        </w:trPr>
        <w:tc>
          <w:tcPr>
            <w:tcW w:w="3823" w:type="dxa"/>
            <w:shd w:val="clear" w:color="auto" w:fill="F2F2F2" w:themeFill="background1" w:themeFillShade="F2"/>
          </w:tcPr>
          <w:p w:rsidR="002925ED" w:rsidRDefault="002925ED" w:rsidP="0028645C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Physical environment-External environment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0 (0)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-0.1984 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2925ED" w:rsidRPr="008C6406" w:rsidRDefault="002925ED" w:rsidP="002864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(0.189)</w:t>
            </w:r>
          </w:p>
        </w:tc>
      </w:tr>
    </w:tbl>
    <w:p w:rsidR="002925ED" w:rsidRPr="00B21645" w:rsidRDefault="002925ED" w:rsidP="002925ED">
      <w:pPr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*</w:t>
      </w:r>
      <w:r w:rsidRPr="00134F1C">
        <w:rPr>
          <w:rFonts w:asciiTheme="minorHAnsi" w:hAnsiTheme="minorHAnsi" w:cstheme="minorHAnsi"/>
          <w:b/>
          <w:bCs/>
          <w:sz w:val="18"/>
          <w:szCs w:val="18"/>
          <w:lang w:val="en-US"/>
        </w:rPr>
        <w:t>Number of</w:t>
      </w: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 xml:space="preserve"> SEs in which the combination of domains contributed to the event and corresponding percentage</w:t>
      </w:r>
      <w:r w:rsidRPr="00134F1C">
        <w:rPr>
          <w:rFonts w:asciiTheme="minorHAnsi" w:hAnsiTheme="minorHAnsi" w:cstheme="minorHAnsi"/>
          <w:b/>
          <w:bCs/>
          <w:sz w:val="18"/>
          <w:szCs w:val="18"/>
          <w:lang w:val="en-US"/>
        </w:rPr>
        <w:t>.</w:t>
      </w: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br/>
        <w:t>**Phi-coefficient for associations between the occurrence of the domains and outcomes of the fishers exact test (two-sided).</w:t>
      </w:r>
    </w:p>
    <w:p w:rsidR="00A56543" w:rsidRPr="002925ED" w:rsidRDefault="002925ED">
      <w:pPr>
        <w:rPr>
          <w:lang w:val="en-US"/>
        </w:rPr>
      </w:pPr>
      <w:bookmarkStart w:id="0" w:name="_GoBack"/>
      <w:bookmarkEnd w:id="0"/>
    </w:p>
    <w:sectPr w:rsidR="00A56543" w:rsidRPr="0029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ED"/>
    <w:rsid w:val="00174BD9"/>
    <w:rsid w:val="00261CD3"/>
    <w:rsid w:val="002925ED"/>
    <w:rsid w:val="008329F8"/>
    <w:rsid w:val="00A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14FA2-D11D-4643-AE70-C1BBDF6D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25ED"/>
    <w:pPr>
      <w:spacing w:after="200" w:line="276" w:lineRule="auto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925E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2925ED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Mees Baartmans</dc:creator>
  <cp:keywords/>
  <dc:description/>
  <cp:lastModifiedBy>Mees Baartmans</cp:lastModifiedBy>
  <cp:revision>1</cp:revision>
  <dcterms:created xsi:type="dcterms:W3CDTF">2022-09-01T15:16:00Z</dcterms:created>
  <dcterms:modified xsi:type="dcterms:W3CDTF">2022-09-01T15:16:00Z</dcterms:modified>
</cp:coreProperties>
</file>