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69" w:rsidRPr="005E0C0C" w:rsidRDefault="00E26030" w:rsidP="00FA6F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FA6F69" w:rsidRPr="004D4444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FA6F69" w:rsidRPr="004D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6F69" w:rsidRPr="004D4444">
        <w:rPr>
          <w:rFonts w:ascii="Times New Roman" w:hAnsi="Times New Roman" w:cs="Times New Roman"/>
          <w:b/>
          <w:sz w:val="24"/>
          <w:szCs w:val="24"/>
        </w:rPr>
        <w:t>.</w:t>
      </w:r>
      <w:r w:rsidR="00FA6F69" w:rsidRPr="005E0C0C">
        <w:rPr>
          <w:rFonts w:ascii="Times New Roman" w:hAnsi="Times New Roman" w:cs="Times New Roman"/>
          <w:sz w:val="24"/>
          <w:szCs w:val="24"/>
        </w:rPr>
        <w:t xml:space="preserve"> Incidence and Classification of Adverse Events in the Safety Set</w:t>
      </w:r>
      <w:r w:rsidR="00FA6F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6"/>
        <w:gridCol w:w="1908"/>
        <w:gridCol w:w="1859"/>
        <w:gridCol w:w="1527"/>
      </w:tblGrid>
      <w:tr w:rsidR="00FA6F69" w:rsidRPr="004D4444" w:rsidTr="00AD5A50">
        <w:trPr>
          <w:trHeight w:val="735"/>
        </w:trPr>
        <w:tc>
          <w:tcPr>
            <w:tcW w:w="20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NSAID group</w:t>
            </w: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(n=125)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Steroid group</w:t>
            </w: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(n=125)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t xml:space="preserve">Intergroup </w:t>
            </w:r>
            <w:r w:rsidRPr="004D4444">
              <w:rPr>
                <w:rFonts w:ascii="Times New Roman" w:eastAsia="맑은 고딕" w:hAnsi="Times New Roman" w:cs="Times New Roman"/>
                <w:i/>
                <w:iCs/>
                <w:kern w:val="0"/>
                <w:sz w:val="22"/>
              </w:rPr>
              <w:br/>
              <w:t>p value*</w:t>
            </w: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AE</w:t>
            </w:r>
          </w:p>
        </w:tc>
        <w:tc>
          <w:tcPr>
            <w:tcW w:w="105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6(4.80),[6]</w:t>
            </w: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6(4.80),[6]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1.0000</w:t>
            </w:r>
            <w:r w:rsidRPr="004D4444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(C)</w:t>
            </w: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  <w:r w:rsidRPr="004D4444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1)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[1.78, 10.15]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[1.78, 10.15]</w:t>
            </w:r>
          </w:p>
        </w:tc>
        <w:tc>
          <w:tcPr>
            <w:tcW w:w="842" w:type="pct"/>
            <w:vMerge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Eye disorders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5(4.00),[5]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5(4.00),[5]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Conjunctival hemorrhage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Conjunctivitis allergic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Cystoid macular edema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Dry eye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2(1.60),[2]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Eye inflammation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Lacrimation increased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Macular degeneration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Infections and infestations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163" w:left="326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Adenoviral conjunctivitis</w:t>
            </w:r>
          </w:p>
        </w:tc>
        <w:tc>
          <w:tcPr>
            <w:tcW w:w="105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ADR</w:t>
            </w:r>
          </w:p>
        </w:tc>
        <w:tc>
          <w:tcPr>
            <w:tcW w:w="105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1.0000</w:t>
            </w:r>
            <w:r w:rsidRPr="004D4444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(F)</w:t>
            </w: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[0.02, 4.38]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[0.02, 4.38]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Eye disorders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ind w:leftChars="234" w:left="468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Dry eye</w:t>
            </w:r>
          </w:p>
        </w:tc>
        <w:tc>
          <w:tcPr>
            <w:tcW w:w="105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102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1(0.80),[1]</w:t>
            </w: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Serious AE</w:t>
            </w:r>
          </w:p>
        </w:tc>
        <w:tc>
          <w:tcPr>
            <w:tcW w:w="105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05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[0.00, 2.91]</w:t>
            </w:r>
          </w:p>
        </w:tc>
        <w:tc>
          <w:tcPr>
            <w:tcW w:w="102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[0.00, 2.91]</w:t>
            </w:r>
          </w:p>
        </w:tc>
        <w:tc>
          <w:tcPr>
            <w:tcW w:w="8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Serious ADR</w:t>
            </w:r>
          </w:p>
        </w:tc>
        <w:tc>
          <w:tcPr>
            <w:tcW w:w="105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0(0.00),[0]</w:t>
            </w:r>
          </w:p>
        </w:tc>
        <w:tc>
          <w:tcPr>
            <w:tcW w:w="842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A6F69" w:rsidRPr="004D4444" w:rsidTr="00AD5A50">
        <w:trPr>
          <w:trHeight w:val="397"/>
        </w:trPr>
        <w:tc>
          <w:tcPr>
            <w:tcW w:w="208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[0.00, 2.91]</w:t>
            </w:r>
          </w:p>
        </w:tc>
        <w:tc>
          <w:tcPr>
            <w:tcW w:w="1025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4444">
              <w:rPr>
                <w:rFonts w:ascii="Times New Roman" w:eastAsia="맑은 고딕" w:hAnsi="Times New Roman" w:cs="Times New Roman"/>
                <w:kern w:val="0"/>
                <w:sz w:val="22"/>
              </w:rPr>
              <w:t>[0.00, 2.91]</w:t>
            </w:r>
          </w:p>
        </w:tc>
        <w:tc>
          <w:tcPr>
            <w:tcW w:w="84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FA6F69" w:rsidRPr="004D4444" w:rsidRDefault="00FA6F69" w:rsidP="00AD5A50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</w:tbl>
    <w:p w:rsidR="00FA6F69" w:rsidRPr="005E0C0C" w:rsidRDefault="00FA6F69" w:rsidP="00FA6F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C0C">
        <w:rPr>
          <w:rFonts w:ascii="Times New Roman" w:hAnsi="Times New Roman" w:cs="Times New Roman"/>
          <w:sz w:val="24"/>
          <w:szCs w:val="24"/>
        </w:rPr>
        <w:t xml:space="preserve">ADR, adverse drug reaction; AE, adverse event, </w:t>
      </w:r>
      <w:proofErr w:type="spellStart"/>
      <w:r w:rsidRPr="005E0C0C">
        <w:rPr>
          <w:rFonts w:ascii="Times New Roman" w:hAnsi="Times New Roman" w:cs="Times New Roman"/>
          <w:sz w:val="24"/>
          <w:szCs w:val="24"/>
        </w:rPr>
        <w:t>Clopper</w:t>
      </w:r>
      <w:proofErr w:type="spellEnd"/>
      <w:r w:rsidRPr="005E0C0C">
        <w:rPr>
          <w:rFonts w:ascii="Times New Roman" w:hAnsi="Times New Roman" w:cs="Times New Roman"/>
          <w:sz w:val="24"/>
          <w:szCs w:val="24"/>
        </w:rPr>
        <w:t>-Pearson Confidence Interval</w:t>
      </w:r>
    </w:p>
    <w:p w:rsidR="00FA6F69" w:rsidRPr="005E0C0C" w:rsidRDefault="00FA6F69" w:rsidP="00FA6F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0C0C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5E0C0C">
        <w:rPr>
          <w:rFonts w:ascii="Times New Roman" w:hAnsi="Times New Roman" w:cs="Times New Roman"/>
          <w:sz w:val="24"/>
          <w:szCs w:val="24"/>
        </w:rPr>
        <w:t xml:space="preserve"> of subjects(percentage of subjects),[number as events]</w:t>
      </w:r>
      <w:r w:rsidRPr="005E0C0C">
        <w:rPr>
          <w:rFonts w:ascii="Times New Roman" w:hAnsi="Times New Roman" w:cs="Times New Roman"/>
          <w:sz w:val="24"/>
          <w:szCs w:val="24"/>
        </w:rPr>
        <w:br/>
        <w:t>*Pearson’s chi-square test (C) or Fisher’s exact test (F)</w:t>
      </w:r>
    </w:p>
    <w:p w:rsidR="008824FB" w:rsidRPr="00FA6F69" w:rsidRDefault="008824FB"/>
    <w:sectPr w:rsidR="008824FB" w:rsidRPr="00FA6F69" w:rsidSect="004D4444">
      <w:footerReference w:type="default" r:id="rId6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6030">
      <w:pPr>
        <w:spacing w:after="0" w:line="240" w:lineRule="auto"/>
      </w:pPr>
      <w:r>
        <w:separator/>
      </w:r>
    </w:p>
  </w:endnote>
  <w:endnote w:type="continuationSeparator" w:id="0">
    <w:p w:rsidR="00000000" w:rsidRDefault="00E2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432769"/>
      <w:docPartObj>
        <w:docPartGallery w:val="Page Numbers (Bottom of Page)"/>
        <w:docPartUnique/>
      </w:docPartObj>
    </w:sdtPr>
    <w:sdtEndPr/>
    <w:sdtContent>
      <w:p w:rsidR="00FD269C" w:rsidRDefault="00FA6F69" w:rsidP="004D4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30" w:rsidRPr="00E26030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6030">
      <w:pPr>
        <w:spacing w:after="0" w:line="240" w:lineRule="auto"/>
      </w:pPr>
      <w:r>
        <w:separator/>
      </w:r>
    </w:p>
  </w:footnote>
  <w:footnote w:type="continuationSeparator" w:id="0">
    <w:p w:rsidR="00000000" w:rsidRDefault="00E2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69"/>
    <w:rsid w:val="008824FB"/>
    <w:rsid w:val="00E26030"/>
    <w:rsid w:val="00F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DA44-B67B-4169-9D89-9212A5E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6F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A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2021-05-19T09:04:00Z</dcterms:created>
  <dcterms:modified xsi:type="dcterms:W3CDTF">2021-06-27T04:57:00Z</dcterms:modified>
</cp:coreProperties>
</file>