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F531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proofErr w:type="spellStart"/>
      <w:r w:rsidRPr="003A7307">
        <w:rPr>
          <w:rFonts w:ascii="Arial" w:eastAsia="Times New Roman" w:hAnsi="Arial" w:cs="Arial"/>
        </w:rPr>
        <w:t>Kolomeyer</w:t>
      </w:r>
      <w:proofErr w:type="spellEnd"/>
      <w:r w:rsidRPr="003A7307">
        <w:rPr>
          <w:rFonts w:ascii="Arial" w:eastAsia="Times New Roman" w:hAnsi="Arial" w:cs="Arial"/>
        </w:rPr>
        <w:t xml:space="preserve"> AM, Yu Y, </w:t>
      </w:r>
      <w:proofErr w:type="spellStart"/>
      <w:r w:rsidRPr="003A7307">
        <w:rPr>
          <w:rFonts w:ascii="Arial" w:eastAsia="Times New Roman" w:hAnsi="Arial" w:cs="Arial"/>
        </w:rPr>
        <w:t>VanderBeek</w:t>
      </w:r>
      <w:proofErr w:type="spellEnd"/>
      <w:r w:rsidRPr="003A7307">
        <w:rPr>
          <w:rFonts w:ascii="Arial" w:eastAsia="Times New Roman" w:hAnsi="Arial" w:cs="Arial"/>
        </w:rPr>
        <w:t xml:space="preserve"> BL. Association of Opioids With Incisional Ocular Surgery. </w:t>
      </w:r>
      <w:r w:rsidRPr="003A7307">
        <w:rPr>
          <w:rFonts w:ascii="Arial" w:eastAsia="Times New Roman" w:hAnsi="Arial" w:cs="Arial"/>
          <w:i/>
          <w:iCs/>
        </w:rPr>
        <w:t xml:space="preserve">JAMA </w:t>
      </w:r>
      <w:proofErr w:type="spellStart"/>
      <w:r w:rsidRPr="003A7307">
        <w:rPr>
          <w:rFonts w:ascii="Arial" w:eastAsia="Times New Roman" w:hAnsi="Arial" w:cs="Arial"/>
          <w:i/>
          <w:iCs/>
        </w:rPr>
        <w:t>Ophthalmol</w:t>
      </w:r>
      <w:proofErr w:type="spellEnd"/>
      <w:r w:rsidRPr="003A7307">
        <w:rPr>
          <w:rFonts w:ascii="Arial" w:eastAsia="Times New Roman" w:hAnsi="Arial" w:cs="Arial"/>
        </w:rPr>
        <w:t>. 2019 Nov;137(11):1283-1291.</w:t>
      </w:r>
    </w:p>
    <w:p w14:paraId="5459200F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proofErr w:type="spellStart"/>
      <w:r w:rsidRPr="003A7307">
        <w:rPr>
          <w:rFonts w:ascii="Arial" w:eastAsia="Times New Roman" w:hAnsi="Arial" w:cs="Arial"/>
        </w:rPr>
        <w:t>Donnenfeld</w:t>
      </w:r>
      <w:proofErr w:type="spellEnd"/>
      <w:r w:rsidRPr="003A7307">
        <w:rPr>
          <w:rFonts w:ascii="Arial" w:eastAsia="Times New Roman" w:hAnsi="Arial" w:cs="Arial"/>
        </w:rPr>
        <w:t xml:space="preserve"> ED, </w:t>
      </w:r>
      <w:proofErr w:type="spellStart"/>
      <w:r w:rsidRPr="003A7307">
        <w:rPr>
          <w:rFonts w:ascii="Arial" w:eastAsia="Times New Roman" w:hAnsi="Arial" w:cs="Arial"/>
        </w:rPr>
        <w:t>Shojaei</w:t>
      </w:r>
      <w:proofErr w:type="spellEnd"/>
      <w:r w:rsidRPr="003A7307">
        <w:rPr>
          <w:rFonts w:ascii="Arial" w:eastAsia="Times New Roman" w:hAnsi="Arial" w:cs="Arial"/>
        </w:rPr>
        <w:t xml:space="preserve"> RD. Effect of intracameral phenylephrine and ketorolac 1.0%/0.3% on intraoperative pain and opioid use during cataract surgery. </w:t>
      </w:r>
      <w:r w:rsidRPr="003A7307">
        <w:rPr>
          <w:rFonts w:ascii="Arial" w:eastAsia="Times New Roman" w:hAnsi="Arial" w:cs="Arial"/>
          <w:i/>
          <w:iCs/>
        </w:rPr>
        <w:t xml:space="preserve">Clin </w:t>
      </w:r>
      <w:proofErr w:type="spellStart"/>
      <w:r w:rsidRPr="003A7307">
        <w:rPr>
          <w:rFonts w:ascii="Arial" w:eastAsia="Times New Roman" w:hAnsi="Arial" w:cs="Arial"/>
          <w:i/>
          <w:iCs/>
        </w:rPr>
        <w:t>Ophthalmol</w:t>
      </w:r>
      <w:proofErr w:type="spellEnd"/>
      <w:r w:rsidRPr="003A7307">
        <w:rPr>
          <w:rFonts w:ascii="Arial" w:eastAsia="Times New Roman" w:hAnsi="Arial" w:cs="Arial"/>
        </w:rPr>
        <w:t>. 2019;13:2143–2150.</w:t>
      </w:r>
    </w:p>
    <w:p w14:paraId="7A2FAF52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proofErr w:type="spellStart"/>
      <w:r w:rsidRPr="003A7307">
        <w:rPr>
          <w:rFonts w:ascii="Arial" w:eastAsia="Times New Roman" w:hAnsi="Arial" w:cs="Arial"/>
        </w:rPr>
        <w:t>Porela-Tiihonen</w:t>
      </w:r>
      <w:proofErr w:type="spellEnd"/>
      <w:r w:rsidRPr="003A7307">
        <w:rPr>
          <w:rFonts w:ascii="Arial" w:eastAsia="Times New Roman" w:hAnsi="Arial" w:cs="Arial"/>
        </w:rPr>
        <w:t xml:space="preserve"> S, </w:t>
      </w:r>
      <w:proofErr w:type="spellStart"/>
      <w:r w:rsidRPr="003A7307">
        <w:rPr>
          <w:rFonts w:ascii="Arial" w:eastAsia="Times New Roman" w:hAnsi="Arial" w:cs="Arial"/>
        </w:rPr>
        <w:t>Kaarniranta</w:t>
      </w:r>
      <w:proofErr w:type="spellEnd"/>
      <w:r w:rsidRPr="003A7307">
        <w:rPr>
          <w:rFonts w:ascii="Arial" w:eastAsia="Times New Roman" w:hAnsi="Arial" w:cs="Arial"/>
        </w:rPr>
        <w:t xml:space="preserve"> K, </w:t>
      </w:r>
      <w:proofErr w:type="spellStart"/>
      <w:r w:rsidRPr="003A7307">
        <w:rPr>
          <w:rFonts w:ascii="Arial" w:eastAsia="Times New Roman" w:hAnsi="Arial" w:cs="Arial"/>
        </w:rPr>
        <w:t>Kokki</w:t>
      </w:r>
      <w:proofErr w:type="spellEnd"/>
      <w:r w:rsidRPr="003A7307">
        <w:rPr>
          <w:rFonts w:ascii="Arial" w:eastAsia="Times New Roman" w:hAnsi="Arial" w:cs="Arial"/>
        </w:rPr>
        <w:t xml:space="preserve">, H. Postoperative pain after cataract surgery, </w:t>
      </w:r>
      <w:r w:rsidRPr="003A7307">
        <w:rPr>
          <w:rFonts w:ascii="Arial" w:eastAsia="Times New Roman" w:hAnsi="Arial" w:cs="Arial"/>
          <w:i/>
          <w:iCs/>
        </w:rPr>
        <w:t>J Cataract Refract Surg</w:t>
      </w:r>
      <w:r w:rsidRPr="003A7307">
        <w:rPr>
          <w:rFonts w:ascii="Arial" w:eastAsia="Times New Roman" w:hAnsi="Arial" w:cs="Arial"/>
        </w:rPr>
        <w:t>. 2013;39(5):789-798.</w:t>
      </w:r>
    </w:p>
    <w:p w14:paraId="1265CEC2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proofErr w:type="spellStart"/>
      <w:r w:rsidRPr="003A7307">
        <w:rPr>
          <w:rFonts w:ascii="Arial" w:eastAsia="Times New Roman" w:hAnsi="Arial" w:cs="Arial"/>
          <w:lang w:val="it-IT"/>
        </w:rPr>
        <w:t>Lesin</w:t>
      </w:r>
      <w:proofErr w:type="spellEnd"/>
      <w:r w:rsidRPr="003A7307">
        <w:rPr>
          <w:rFonts w:ascii="Arial" w:eastAsia="Times New Roman" w:hAnsi="Arial" w:cs="Arial"/>
          <w:lang w:val="it-IT"/>
        </w:rPr>
        <w:t xml:space="preserve"> M, </w:t>
      </w:r>
      <w:proofErr w:type="spellStart"/>
      <w:r w:rsidRPr="003A7307">
        <w:rPr>
          <w:rFonts w:ascii="Arial" w:eastAsia="Times New Roman" w:hAnsi="Arial" w:cs="Arial"/>
          <w:lang w:val="it-IT"/>
        </w:rPr>
        <w:t>Lozo</w:t>
      </w:r>
      <w:proofErr w:type="spellEnd"/>
      <w:r w:rsidRPr="003A7307">
        <w:rPr>
          <w:rFonts w:ascii="Arial" w:eastAsia="Times New Roman" w:hAnsi="Arial" w:cs="Arial"/>
          <w:lang w:val="it-IT"/>
        </w:rPr>
        <w:t xml:space="preserve"> MD, </w:t>
      </w:r>
      <w:proofErr w:type="spellStart"/>
      <w:r w:rsidRPr="003A7307">
        <w:rPr>
          <w:rFonts w:ascii="Arial" w:eastAsia="Times New Roman" w:hAnsi="Arial" w:cs="Arial"/>
          <w:lang w:val="it-IT"/>
        </w:rPr>
        <w:t>Duplancic-Sundov</w:t>
      </w:r>
      <w:proofErr w:type="spellEnd"/>
      <w:r w:rsidRPr="003A7307">
        <w:rPr>
          <w:rFonts w:ascii="Arial" w:eastAsia="Times New Roman" w:hAnsi="Arial" w:cs="Arial"/>
          <w:lang w:val="it-IT"/>
        </w:rPr>
        <w:t xml:space="preserve"> Z, et al. </w:t>
      </w:r>
      <w:r w:rsidRPr="003A7307">
        <w:rPr>
          <w:rFonts w:ascii="Arial" w:eastAsia="Times New Roman" w:hAnsi="Arial" w:cs="Arial"/>
        </w:rPr>
        <w:t xml:space="preserve">Risk factors associated with postoperative pain after ophthalmic surgery - a prospective study. </w:t>
      </w:r>
      <w:proofErr w:type="spellStart"/>
      <w:r w:rsidRPr="003A7307">
        <w:rPr>
          <w:rFonts w:ascii="Arial" w:eastAsia="Times New Roman" w:hAnsi="Arial" w:cs="Arial"/>
          <w:i/>
          <w:iCs/>
        </w:rPr>
        <w:t>Ther</w:t>
      </w:r>
      <w:proofErr w:type="spellEnd"/>
      <w:r w:rsidRPr="003A7307">
        <w:rPr>
          <w:rFonts w:ascii="Arial" w:eastAsia="Times New Roman" w:hAnsi="Arial" w:cs="Arial"/>
          <w:i/>
          <w:iCs/>
        </w:rPr>
        <w:t xml:space="preserve"> Clin Risk </w:t>
      </w:r>
      <w:proofErr w:type="spellStart"/>
      <w:r w:rsidRPr="003A7307">
        <w:rPr>
          <w:rFonts w:ascii="Arial" w:eastAsia="Times New Roman" w:hAnsi="Arial" w:cs="Arial"/>
          <w:i/>
          <w:iCs/>
        </w:rPr>
        <w:t>Manag</w:t>
      </w:r>
      <w:proofErr w:type="spellEnd"/>
      <w:r w:rsidRPr="003A7307">
        <w:rPr>
          <w:rFonts w:ascii="Arial" w:eastAsia="Times New Roman" w:hAnsi="Arial" w:cs="Arial"/>
        </w:rPr>
        <w:t>. 2016;12:93-102.</w:t>
      </w:r>
    </w:p>
    <w:p w14:paraId="66B9A697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proofErr w:type="spellStart"/>
      <w:r w:rsidRPr="003A7307">
        <w:rPr>
          <w:rFonts w:ascii="Arial" w:eastAsia="Times New Roman" w:hAnsi="Arial" w:cs="Arial"/>
        </w:rPr>
        <w:t>Apil</w:t>
      </w:r>
      <w:proofErr w:type="spellEnd"/>
      <w:r w:rsidRPr="003A7307">
        <w:rPr>
          <w:rFonts w:ascii="Arial" w:eastAsia="Times New Roman" w:hAnsi="Arial" w:cs="Arial"/>
        </w:rPr>
        <w:t xml:space="preserve"> A, </w:t>
      </w:r>
      <w:proofErr w:type="spellStart"/>
      <w:r w:rsidRPr="003A7307">
        <w:rPr>
          <w:rFonts w:ascii="Arial" w:eastAsia="Times New Roman" w:hAnsi="Arial" w:cs="Arial"/>
        </w:rPr>
        <w:t>Kartal</w:t>
      </w:r>
      <w:proofErr w:type="spellEnd"/>
      <w:r w:rsidRPr="003A7307">
        <w:rPr>
          <w:rFonts w:ascii="Arial" w:eastAsia="Times New Roman" w:hAnsi="Arial" w:cs="Arial"/>
        </w:rPr>
        <w:t xml:space="preserve"> B, </w:t>
      </w:r>
      <w:proofErr w:type="spellStart"/>
      <w:r w:rsidRPr="003A7307">
        <w:rPr>
          <w:rFonts w:ascii="Arial" w:eastAsia="Times New Roman" w:hAnsi="Arial" w:cs="Arial"/>
        </w:rPr>
        <w:t>Ekinci</w:t>
      </w:r>
      <w:proofErr w:type="spellEnd"/>
      <w:r w:rsidRPr="003A7307">
        <w:rPr>
          <w:rFonts w:ascii="Arial" w:eastAsia="Times New Roman" w:hAnsi="Arial" w:cs="Arial"/>
        </w:rPr>
        <w:t xml:space="preserve"> M, </w:t>
      </w:r>
      <w:proofErr w:type="spellStart"/>
      <w:r w:rsidRPr="003A7307">
        <w:rPr>
          <w:rFonts w:ascii="Arial" w:eastAsia="Times New Roman" w:hAnsi="Arial" w:cs="Arial"/>
        </w:rPr>
        <w:t>Cagatay</w:t>
      </w:r>
      <w:proofErr w:type="spellEnd"/>
      <w:r w:rsidRPr="003A7307">
        <w:rPr>
          <w:rFonts w:ascii="Arial" w:eastAsia="Times New Roman" w:hAnsi="Arial" w:cs="Arial"/>
        </w:rPr>
        <w:t xml:space="preserve"> HH, </w:t>
      </w:r>
      <w:proofErr w:type="spellStart"/>
      <w:r w:rsidRPr="003A7307">
        <w:rPr>
          <w:rFonts w:ascii="Arial" w:eastAsia="Times New Roman" w:hAnsi="Arial" w:cs="Arial"/>
        </w:rPr>
        <w:t>Keles</w:t>
      </w:r>
      <w:proofErr w:type="spellEnd"/>
      <w:r w:rsidRPr="003A7307">
        <w:rPr>
          <w:rFonts w:ascii="Arial" w:eastAsia="Times New Roman" w:hAnsi="Arial" w:cs="Arial"/>
        </w:rPr>
        <w:t xml:space="preserve"> S, </w:t>
      </w:r>
      <w:proofErr w:type="spellStart"/>
      <w:r w:rsidRPr="003A7307">
        <w:rPr>
          <w:rFonts w:ascii="Arial" w:eastAsia="Times New Roman" w:hAnsi="Arial" w:cs="Arial"/>
        </w:rPr>
        <w:t>Ceylan</w:t>
      </w:r>
      <w:proofErr w:type="spellEnd"/>
      <w:r w:rsidRPr="003A7307">
        <w:rPr>
          <w:rFonts w:ascii="Arial" w:eastAsia="Times New Roman" w:hAnsi="Arial" w:cs="Arial"/>
        </w:rPr>
        <w:t xml:space="preserve"> E, </w:t>
      </w:r>
      <w:proofErr w:type="spellStart"/>
      <w:r w:rsidRPr="003A7307">
        <w:rPr>
          <w:rFonts w:ascii="Arial" w:eastAsia="Times New Roman" w:hAnsi="Arial" w:cs="Arial"/>
        </w:rPr>
        <w:t>Cakici</w:t>
      </w:r>
      <w:proofErr w:type="spellEnd"/>
      <w:r w:rsidRPr="003A7307">
        <w:rPr>
          <w:rFonts w:ascii="Arial" w:eastAsia="Times New Roman" w:hAnsi="Arial" w:cs="Arial"/>
        </w:rPr>
        <w:t xml:space="preserve"> O. Topical anesthesia for cataract surgery: the patients' perspective. </w:t>
      </w:r>
      <w:r w:rsidRPr="003A7307">
        <w:rPr>
          <w:rFonts w:ascii="Arial" w:eastAsia="Times New Roman" w:hAnsi="Arial" w:cs="Arial"/>
          <w:i/>
          <w:iCs/>
        </w:rPr>
        <w:t>Pain Res Treat</w:t>
      </w:r>
      <w:r w:rsidRPr="003A7307">
        <w:rPr>
          <w:rFonts w:ascii="Arial" w:eastAsia="Times New Roman" w:hAnsi="Arial" w:cs="Arial"/>
        </w:rPr>
        <w:t xml:space="preserve">. 2014;2014:827659. </w:t>
      </w:r>
      <w:proofErr w:type="spellStart"/>
      <w:r w:rsidRPr="003A7307">
        <w:rPr>
          <w:rFonts w:ascii="Arial" w:eastAsia="Times New Roman" w:hAnsi="Arial" w:cs="Arial"/>
        </w:rPr>
        <w:t>doi</w:t>
      </w:r>
      <w:proofErr w:type="spellEnd"/>
      <w:r w:rsidRPr="003A7307">
        <w:rPr>
          <w:rFonts w:ascii="Arial" w:eastAsia="Times New Roman" w:hAnsi="Arial" w:cs="Arial"/>
        </w:rPr>
        <w:t>: 10.1155/2014/827659.</w:t>
      </w:r>
    </w:p>
    <w:p w14:paraId="7B38DEF2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Times New Roman" w:hAnsi="Arial" w:cs="Arial"/>
        </w:rPr>
        <w:t xml:space="preserve">Jiang L, Zhang K, He W, Zhu X, Zhou P, Lu Y. Perceived Pain during Cataract Surgery with Topical Anesthesia: A Comparison between First-Eye and Second-Eye Surgery. </w:t>
      </w:r>
      <w:r w:rsidRPr="003A7307">
        <w:rPr>
          <w:rFonts w:ascii="Arial" w:eastAsia="Times New Roman" w:hAnsi="Arial" w:cs="Arial"/>
          <w:i/>
          <w:iCs/>
        </w:rPr>
        <w:t xml:space="preserve">J </w:t>
      </w:r>
      <w:proofErr w:type="spellStart"/>
      <w:r w:rsidRPr="003A7307">
        <w:rPr>
          <w:rFonts w:ascii="Arial" w:eastAsia="Times New Roman" w:hAnsi="Arial" w:cs="Arial"/>
          <w:i/>
          <w:iCs/>
        </w:rPr>
        <w:t>Ophthalmol</w:t>
      </w:r>
      <w:proofErr w:type="spellEnd"/>
      <w:r w:rsidRPr="003A7307">
        <w:rPr>
          <w:rFonts w:ascii="Arial" w:eastAsia="Times New Roman" w:hAnsi="Arial" w:cs="Arial"/>
        </w:rPr>
        <w:t>. 2015;2015:383456. doi:10.1155/2015/383456</w:t>
      </w:r>
    </w:p>
    <w:p w14:paraId="4FCDDFED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proofErr w:type="spellStart"/>
      <w:r w:rsidRPr="003A7307">
        <w:rPr>
          <w:rFonts w:ascii="Arial" w:eastAsia="Times New Roman" w:hAnsi="Arial" w:cs="Arial"/>
        </w:rPr>
        <w:t>Socea</w:t>
      </w:r>
      <w:proofErr w:type="spellEnd"/>
      <w:r w:rsidRPr="003A7307">
        <w:rPr>
          <w:rFonts w:ascii="Arial" w:eastAsia="Times New Roman" w:hAnsi="Arial" w:cs="Arial"/>
        </w:rPr>
        <w:t xml:space="preserve"> SD, </w:t>
      </w:r>
      <w:proofErr w:type="spellStart"/>
      <w:r w:rsidRPr="003A7307">
        <w:rPr>
          <w:rFonts w:ascii="Arial" w:eastAsia="Times New Roman" w:hAnsi="Arial" w:cs="Arial"/>
        </w:rPr>
        <w:t>Abualhasan</w:t>
      </w:r>
      <w:proofErr w:type="spellEnd"/>
      <w:r w:rsidRPr="003A7307">
        <w:rPr>
          <w:rFonts w:ascii="Arial" w:eastAsia="Times New Roman" w:hAnsi="Arial" w:cs="Arial"/>
        </w:rPr>
        <w:t xml:space="preserve"> H, Magen O, et al. Preoperative anxiety levels and pain during cataract surgery. </w:t>
      </w:r>
      <w:proofErr w:type="spellStart"/>
      <w:r w:rsidRPr="003A7307">
        <w:rPr>
          <w:rFonts w:ascii="Arial" w:eastAsia="Times New Roman" w:hAnsi="Arial" w:cs="Arial"/>
          <w:i/>
          <w:iCs/>
        </w:rPr>
        <w:t>Curr</w:t>
      </w:r>
      <w:proofErr w:type="spellEnd"/>
      <w:r w:rsidRPr="003A7307">
        <w:rPr>
          <w:rFonts w:ascii="Arial" w:eastAsia="Times New Roman" w:hAnsi="Arial" w:cs="Arial"/>
          <w:i/>
          <w:iCs/>
        </w:rPr>
        <w:t xml:space="preserve"> Eye Res</w:t>
      </w:r>
      <w:r w:rsidRPr="003A7307">
        <w:rPr>
          <w:rFonts w:ascii="Arial" w:eastAsia="Times New Roman" w:hAnsi="Arial" w:cs="Arial"/>
        </w:rPr>
        <w:t xml:space="preserve">. 2020 Apr;45(4):471-476. </w:t>
      </w:r>
      <w:proofErr w:type="spellStart"/>
      <w:r w:rsidRPr="003A7307">
        <w:rPr>
          <w:rFonts w:ascii="Arial" w:eastAsia="Times New Roman" w:hAnsi="Arial" w:cs="Arial"/>
        </w:rPr>
        <w:t>doi</w:t>
      </w:r>
      <w:proofErr w:type="spellEnd"/>
      <w:r w:rsidRPr="003A7307">
        <w:rPr>
          <w:rFonts w:ascii="Arial" w:eastAsia="Times New Roman" w:hAnsi="Arial" w:cs="Arial"/>
        </w:rPr>
        <w:t>: 10.1080/02713683.2019.1666996.</w:t>
      </w:r>
    </w:p>
    <w:p w14:paraId="2814643C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proofErr w:type="spellStart"/>
      <w:r w:rsidRPr="003A7307">
        <w:rPr>
          <w:rFonts w:ascii="Arial" w:eastAsia="Times New Roman" w:hAnsi="Arial" w:cs="Arial"/>
        </w:rPr>
        <w:t>Porela-Tiihonen</w:t>
      </w:r>
      <w:proofErr w:type="spellEnd"/>
      <w:r w:rsidRPr="003A7307">
        <w:rPr>
          <w:rFonts w:ascii="Arial" w:eastAsia="Times New Roman" w:hAnsi="Arial" w:cs="Arial"/>
        </w:rPr>
        <w:t xml:space="preserve"> S, </w:t>
      </w:r>
      <w:proofErr w:type="spellStart"/>
      <w:r w:rsidRPr="003A7307">
        <w:rPr>
          <w:rFonts w:ascii="Arial" w:eastAsia="Times New Roman" w:hAnsi="Arial" w:cs="Arial"/>
        </w:rPr>
        <w:t>Kaarniranta</w:t>
      </w:r>
      <w:proofErr w:type="spellEnd"/>
      <w:r w:rsidRPr="003A7307">
        <w:rPr>
          <w:rFonts w:ascii="Arial" w:eastAsia="Times New Roman" w:hAnsi="Arial" w:cs="Arial"/>
        </w:rPr>
        <w:t xml:space="preserve"> K, </w:t>
      </w:r>
      <w:proofErr w:type="spellStart"/>
      <w:r w:rsidRPr="003A7307">
        <w:rPr>
          <w:rFonts w:ascii="Arial" w:eastAsia="Times New Roman" w:hAnsi="Arial" w:cs="Arial"/>
        </w:rPr>
        <w:t>Kokki</w:t>
      </w:r>
      <w:proofErr w:type="spellEnd"/>
      <w:r w:rsidRPr="003A7307">
        <w:rPr>
          <w:rFonts w:ascii="Arial" w:eastAsia="Times New Roman" w:hAnsi="Arial" w:cs="Arial"/>
        </w:rPr>
        <w:t xml:space="preserve">, M, </w:t>
      </w:r>
      <w:proofErr w:type="spellStart"/>
      <w:r w:rsidRPr="003A7307">
        <w:rPr>
          <w:rFonts w:ascii="Arial" w:eastAsia="Times New Roman" w:hAnsi="Arial" w:cs="Arial"/>
        </w:rPr>
        <w:t>Purhonen</w:t>
      </w:r>
      <w:proofErr w:type="spellEnd"/>
      <w:r w:rsidRPr="003A7307">
        <w:rPr>
          <w:rFonts w:ascii="Arial" w:eastAsia="Times New Roman" w:hAnsi="Arial" w:cs="Arial"/>
        </w:rPr>
        <w:t xml:space="preserve"> S, Koki H. A prospective study on postoperative pain after cataract surgery. </w:t>
      </w:r>
      <w:r w:rsidRPr="003A7307">
        <w:rPr>
          <w:rFonts w:ascii="Arial" w:eastAsia="Times New Roman" w:hAnsi="Arial" w:cs="Arial"/>
          <w:i/>
          <w:iCs/>
        </w:rPr>
        <w:t xml:space="preserve">Clin </w:t>
      </w:r>
      <w:proofErr w:type="spellStart"/>
      <w:r w:rsidRPr="003A7307">
        <w:rPr>
          <w:rFonts w:ascii="Arial" w:eastAsia="Times New Roman" w:hAnsi="Arial" w:cs="Arial"/>
          <w:i/>
          <w:iCs/>
        </w:rPr>
        <w:t>Ophthalmol</w:t>
      </w:r>
      <w:proofErr w:type="spellEnd"/>
      <w:r w:rsidRPr="003A7307">
        <w:rPr>
          <w:rFonts w:ascii="Arial" w:eastAsia="Times New Roman" w:hAnsi="Arial" w:cs="Arial"/>
        </w:rPr>
        <w:t xml:space="preserve">. 2013;7:1429-1435. </w:t>
      </w:r>
      <w:proofErr w:type="spellStart"/>
      <w:r w:rsidRPr="003A7307">
        <w:rPr>
          <w:rFonts w:ascii="Arial" w:eastAsia="Times New Roman" w:hAnsi="Arial" w:cs="Arial"/>
        </w:rPr>
        <w:t>doi</w:t>
      </w:r>
      <w:proofErr w:type="spellEnd"/>
      <w:r w:rsidRPr="003A7307">
        <w:rPr>
          <w:rFonts w:ascii="Arial" w:eastAsia="Times New Roman" w:hAnsi="Arial" w:cs="Arial"/>
        </w:rPr>
        <w:t>: 10.2147/OPHTH.S47576.</w:t>
      </w:r>
    </w:p>
    <w:p w14:paraId="3779950C" w14:textId="77777777" w:rsidR="00886492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Times New Roman" w:hAnsi="Arial" w:cs="Arial"/>
        </w:rPr>
        <w:lastRenderedPageBreak/>
        <w:t xml:space="preserve">Hah JM, Bateman BT, Ratliff J, Curtin C, Sun E. Chronic opioid use after surgery: Implications for perioperative management in the face of the opioid epidemic. </w:t>
      </w:r>
      <w:proofErr w:type="spellStart"/>
      <w:r w:rsidRPr="003A7307">
        <w:rPr>
          <w:rFonts w:ascii="Arial" w:eastAsia="Times New Roman" w:hAnsi="Arial" w:cs="Arial"/>
          <w:i/>
          <w:iCs/>
        </w:rPr>
        <w:t>Anesth</w:t>
      </w:r>
      <w:proofErr w:type="spellEnd"/>
      <w:r w:rsidRPr="003A730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3A7307">
        <w:rPr>
          <w:rFonts w:ascii="Arial" w:eastAsia="Times New Roman" w:hAnsi="Arial" w:cs="Arial"/>
          <w:i/>
          <w:iCs/>
        </w:rPr>
        <w:t>Analg</w:t>
      </w:r>
      <w:proofErr w:type="spellEnd"/>
      <w:r w:rsidRPr="003A7307">
        <w:rPr>
          <w:rFonts w:ascii="Arial" w:eastAsia="Times New Roman" w:hAnsi="Arial" w:cs="Arial"/>
        </w:rPr>
        <w:t>. 2017;125(5): 1733-1740.</w:t>
      </w:r>
    </w:p>
    <w:p w14:paraId="50900C80" w14:textId="133370C3" w:rsidR="00886492" w:rsidRPr="00886492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886492">
        <w:rPr>
          <w:rFonts w:ascii="Arial" w:eastAsia="Times New Roman" w:hAnsi="Arial" w:cs="Arial"/>
        </w:rPr>
        <w:t xml:space="preserve">Brummett CM, Waljee JF, </w:t>
      </w:r>
      <w:proofErr w:type="spellStart"/>
      <w:r w:rsidRPr="00886492">
        <w:rPr>
          <w:rFonts w:ascii="Arial" w:eastAsia="Times New Roman" w:hAnsi="Arial" w:cs="Arial"/>
        </w:rPr>
        <w:t>Goesling</w:t>
      </w:r>
      <w:proofErr w:type="spellEnd"/>
      <w:r w:rsidRPr="00886492">
        <w:rPr>
          <w:rFonts w:ascii="Arial" w:eastAsia="Times New Roman" w:hAnsi="Arial" w:cs="Arial"/>
        </w:rPr>
        <w:t xml:space="preserve"> J, et al. New persistent opioid use after minor and major surgical procedures in US adults. </w:t>
      </w:r>
      <w:r w:rsidRPr="00886492">
        <w:rPr>
          <w:rFonts w:ascii="Arial" w:eastAsia="Times New Roman" w:hAnsi="Arial" w:cs="Arial"/>
          <w:i/>
          <w:iCs/>
        </w:rPr>
        <w:t>JAMA Surg</w:t>
      </w:r>
      <w:r w:rsidRPr="00886492">
        <w:rPr>
          <w:rFonts w:ascii="Arial" w:eastAsia="Times New Roman" w:hAnsi="Arial" w:cs="Arial"/>
        </w:rPr>
        <w:t xml:space="preserve">. 2017;152(6) e170504. </w:t>
      </w:r>
      <w:proofErr w:type="spellStart"/>
      <w:r w:rsidRPr="00886492">
        <w:rPr>
          <w:rFonts w:ascii="Arial" w:eastAsia="Times New Roman" w:hAnsi="Arial" w:cs="Arial"/>
        </w:rPr>
        <w:t>doi</w:t>
      </w:r>
      <w:proofErr w:type="spellEnd"/>
      <w:r w:rsidRPr="00886492">
        <w:rPr>
          <w:rFonts w:ascii="Arial" w:eastAsia="Times New Roman" w:hAnsi="Arial" w:cs="Arial"/>
        </w:rPr>
        <w:t xml:space="preserve"> 10.1001/jamasurg.2017.0504</w:t>
      </w:r>
    </w:p>
    <w:p w14:paraId="413C6936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Times New Roman" w:hAnsi="Arial" w:cs="Arial"/>
        </w:rPr>
        <w:t xml:space="preserve">Department of Health and Human Services, Centers for Medicare &amp; Medicaid Services. </w:t>
      </w:r>
      <w:r w:rsidRPr="003A7307">
        <w:rPr>
          <w:rFonts w:ascii="Arial" w:eastAsia="Times New Roman" w:hAnsi="Arial" w:cs="Arial"/>
          <w:i/>
          <w:iCs/>
        </w:rPr>
        <w:t>Medicare Program: Changes to Hospital Outpatient Prospective Payment and Ambulatory Surgical Center Payment Systems and Quality Reporting Programs. Evaluation and CY 2020 Proposal for Payment for Non-Opioid Alternatives</w:t>
      </w:r>
      <w:r w:rsidRPr="003A7307">
        <w:rPr>
          <w:rFonts w:ascii="Arial" w:eastAsia="Times New Roman" w:hAnsi="Arial" w:cs="Arial"/>
        </w:rPr>
        <w:t xml:space="preserve">. </w:t>
      </w:r>
      <w:r w:rsidRPr="003A7307">
        <w:rPr>
          <w:rFonts w:ascii="Arial" w:eastAsia="Times New Roman" w:hAnsi="Arial" w:cs="Arial"/>
          <w:i/>
          <w:iCs/>
        </w:rPr>
        <w:t xml:space="preserve">Fed </w:t>
      </w:r>
      <w:proofErr w:type="spellStart"/>
      <w:r w:rsidRPr="003A7307">
        <w:rPr>
          <w:rFonts w:ascii="Arial" w:eastAsia="Times New Roman" w:hAnsi="Arial" w:cs="Arial"/>
          <w:i/>
          <w:iCs/>
        </w:rPr>
        <w:t>Regist</w:t>
      </w:r>
      <w:proofErr w:type="spellEnd"/>
      <w:r w:rsidRPr="003A7307">
        <w:rPr>
          <w:rFonts w:ascii="Arial" w:eastAsia="Times New Roman" w:hAnsi="Arial" w:cs="Arial"/>
        </w:rPr>
        <w:t>. 2019;84(218):61176-61197, 61402. Accessed March 18, 2021. https://www.govinfo.gov/content/pkg/FR-2020-12-29/pdf/2020-26819.pdf</w:t>
      </w:r>
      <w:r w:rsidRPr="003A7307" w:rsidDel="00F07B6C">
        <w:rPr>
          <w:rFonts w:ascii="Arial" w:eastAsia="Times New Roman" w:hAnsi="Arial" w:cs="Arial"/>
        </w:rPr>
        <w:t xml:space="preserve"> </w:t>
      </w:r>
    </w:p>
    <w:p w14:paraId="459D06DF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Times New Roman" w:hAnsi="Arial" w:cs="Arial"/>
        </w:rPr>
        <w:t xml:space="preserve">Shah A, Hayes CJ, Martin BC. Characteristics of Initial Prescription Episodes and Likelihood of Long-Term Opioid Use — United States, 2006–2015. </w:t>
      </w:r>
      <w:r w:rsidRPr="003A7307">
        <w:rPr>
          <w:rFonts w:ascii="Arial" w:eastAsia="Times New Roman" w:hAnsi="Arial" w:cs="Arial"/>
          <w:i/>
          <w:iCs/>
        </w:rPr>
        <w:t xml:space="preserve">MMWR </w:t>
      </w:r>
      <w:proofErr w:type="spellStart"/>
      <w:r w:rsidRPr="003A7307">
        <w:rPr>
          <w:rFonts w:ascii="Arial" w:eastAsia="Times New Roman" w:hAnsi="Arial" w:cs="Arial"/>
          <w:i/>
          <w:iCs/>
        </w:rPr>
        <w:t>Morb</w:t>
      </w:r>
      <w:proofErr w:type="spellEnd"/>
      <w:r w:rsidRPr="003A7307">
        <w:rPr>
          <w:rFonts w:ascii="Arial" w:eastAsia="Times New Roman" w:hAnsi="Arial" w:cs="Arial"/>
          <w:i/>
          <w:iCs/>
        </w:rPr>
        <w:t xml:space="preserve"> Mortal </w:t>
      </w:r>
      <w:proofErr w:type="spellStart"/>
      <w:r w:rsidRPr="003A7307">
        <w:rPr>
          <w:rFonts w:ascii="Arial" w:eastAsia="Times New Roman" w:hAnsi="Arial" w:cs="Arial"/>
          <w:i/>
          <w:iCs/>
        </w:rPr>
        <w:t>Wkly</w:t>
      </w:r>
      <w:proofErr w:type="spellEnd"/>
      <w:r w:rsidRPr="003A7307">
        <w:rPr>
          <w:rFonts w:ascii="Arial" w:eastAsia="Times New Roman" w:hAnsi="Arial" w:cs="Arial"/>
          <w:i/>
          <w:iCs/>
        </w:rPr>
        <w:t xml:space="preserve"> Rep</w:t>
      </w:r>
      <w:r w:rsidRPr="003A7307">
        <w:rPr>
          <w:rFonts w:ascii="Arial" w:eastAsia="Times New Roman" w:hAnsi="Arial" w:cs="Arial"/>
        </w:rPr>
        <w:t>. 2017;66:265–269. doi:</w:t>
      </w:r>
      <w:hyperlink r:id="rId5" w:tgtFrame="_blank" w:history="1">
        <w:r w:rsidRPr="003A7307">
          <w:rPr>
            <w:rFonts w:ascii="Arial" w:eastAsia="Times New Roman" w:hAnsi="Arial" w:cs="Arial"/>
            <w:color w:val="0563C1" w:themeColor="hyperlink"/>
            <w:u w:val="single"/>
          </w:rPr>
          <w:t>10.15585/mmwr.mm6610a1</w:t>
        </w:r>
      </w:hyperlink>
    </w:p>
    <w:p w14:paraId="341D7314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  <w:bCs/>
        </w:rPr>
      </w:pPr>
      <w:r w:rsidRPr="003A7307">
        <w:rPr>
          <w:rFonts w:ascii="Arial" w:eastAsia="Times New Roman" w:hAnsi="Arial" w:cs="Arial"/>
          <w:bCs/>
        </w:rPr>
        <w:t xml:space="preserve">Center for Behavioral Health Statistics and Quality. </w:t>
      </w:r>
      <w:r w:rsidRPr="003A7307">
        <w:rPr>
          <w:rFonts w:ascii="Arial" w:eastAsia="Times New Roman" w:hAnsi="Arial" w:cs="Arial"/>
          <w:bCs/>
          <w:i/>
          <w:iCs/>
        </w:rPr>
        <w:t>Behavioral health trends in the United States: Results from the 2014 National Survey on Drug Use and Health.</w:t>
      </w:r>
      <w:r w:rsidRPr="003A7307">
        <w:rPr>
          <w:rFonts w:ascii="Arial" w:eastAsia="Times New Roman" w:hAnsi="Arial" w:cs="Arial"/>
          <w:bCs/>
        </w:rPr>
        <w:t xml:space="preserve"> 2015. Accessed December 11, 2020. </w:t>
      </w:r>
      <w:hyperlink r:id="rId6" w:history="1">
        <w:r w:rsidRPr="003A7307">
          <w:rPr>
            <w:rFonts w:ascii="Arial" w:eastAsia="Times New Roman" w:hAnsi="Arial" w:cs="Arial"/>
            <w:bCs/>
            <w:color w:val="0563C1" w:themeColor="hyperlink"/>
            <w:u w:val="single"/>
          </w:rPr>
          <w:t>http://www.samhsa.gov/data/sites/default/files/NSDUH-FRR1-2014/NSDUH-FRR1-2014.pdf</w:t>
        </w:r>
      </w:hyperlink>
      <w:r w:rsidRPr="003A7307">
        <w:rPr>
          <w:rFonts w:ascii="Arial" w:eastAsia="Times New Roman" w:hAnsi="Arial" w:cs="Arial"/>
          <w:bCs/>
        </w:rPr>
        <w:t>.</w:t>
      </w:r>
    </w:p>
    <w:p w14:paraId="68D4867A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Times New Roman" w:hAnsi="Arial" w:cs="Arial"/>
        </w:rPr>
        <w:t xml:space="preserve">Kaye AD, </w:t>
      </w:r>
      <w:proofErr w:type="spellStart"/>
      <w:r w:rsidRPr="003A7307">
        <w:rPr>
          <w:rFonts w:ascii="Arial" w:eastAsia="Times New Roman" w:hAnsi="Arial" w:cs="Arial"/>
        </w:rPr>
        <w:t>Urman</w:t>
      </w:r>
      <w:proofErr w:type="spellEnd"/>
      <w:r w:rsidRPr="003A7307">
        <w:rPr>
          <w:rFonts w:ascii="Arial" w:eastAsia="Times New Roman" w:hAnsi="Arial" w:cs="Arial"/>
        </w:rPr>
        <w:t xml:space="preserve"> RD, Rappaport Y, </w:t>
      </w:r>
      <w:proofErr w:type="spellStart"/>
      <w:r w:rsidRPr="003A7307">
        <w:rPr>
          <w:rFonts w:ascii="Arial" w:eastAsia="Times New Roman" w:hAnsi="Arial" w:cs="Arial"/>
        </w:rPr>
        <w:t>Siddaiah</w:t>
      </w:r>
      <w:proofErr w:type="spellEnd"/>
      <w:r w:rsidRPr="003A7307">
        <w:rPr>
          <w:rFonts w:ascii="Arial" w:eastAsia="Times New Roman" w:hAnsi="Arial" w:cs="Arial"/>
        </w:rPr>
        <w:t xml:space="preserve"> H, Cornett EM, </w:t>
      </w:r>
      <w:proofErr w:type="spellStart"/>
      <w:r w:rsidRPr="003A7307">
        <w:rPr>
          <w:rFonts w:ascii="Arial" w:eastAsia="Times New Roman" w:hAnsi="Arial" w:cs="Arial"/>
        </w:rPr>
        <w:t>Belani</w:t>
      </w:r>
      <w:proofErr w:type="spellEnd"/>
      <w:r w:rsidRPr="003A7307">
        <w:rPr>
          <w:rFonts w:ascii="Arial" w:eastAsia="Times New Roman" w:hAnsi="Arial" w:cs="Arial"/>
        </w:rPr>
        <w:t xml:space="preserve"> K, Salinas OJ, Fox CJ. Multimodal analgesia as an essential part of enhanced recovery </w:t>
      </w:r>
      <w:r w:rsidRPr="003A7307">
        <w:rPr>
          <w:rFonts w:ascii="Arial" w:eastAsia="Times New Roman" w:hAnsi="Arial" w:cs="Arial"/>
        </w:rPr>
        <w:lastRenderedPageBreak/>
        <w:t xml:space="preserve">protocols in the ambulatory settings. </w:t>
      </w:r>
      <w:r w:rsidRPr="003A7307">
        <w:rPr>
          <w:rFonts w:ascii="Arial" w:eastAsia="Times New Roman" w:hAnsi="Arial" w:cs="Arial"/>
          <w:i/>
          <w:iCs/>
        </w:rPr>
        <w:t xml:space="preserve">J </w:t>
      </w:r>
      <w:proofErr w:type="spellStart"/>
      <w:r w:rsidRPr="003A7307">
        <w:rPr>
          <w:rFonts w:ascii="Arial" w:eastAsia="Times New Roman" w:hAnsi="Arial" w:cs="Arial"/>
          <w:i/>
          <w:iCs/>
        </w:rPr>
        <w:t>Anaesthesiol</w:t>
      </w:r>
      <w:proofErr w:type="spellEnd"/>
      <w:r w:rsidRPr="003A7307">
        <w:rPr>
          <w:rFonts w:ascii="Arial" w:eastAsia="Times New Roman" w:hAnsi="Arial" w:cs="Arial"/>
          <w:i/>
          <w:iCs/>
        </w:rPr>
        <w:t xml:space="preserve"> Clin </w:t>
      </w:r>
      <w:proofErr w:type="spellStart"/>
      <w:r w:rsidRPr="003A7307">
        <w:rPr>
          <w:rFonts w:ascii="Arial" w:eastAsia="Times New Roman" w:hAnsi="Arial" w:cs="Arial"/>
          <w:i/>
          <w:iCs/>
        </w:rPr>
        <w:t>Pharmacol</w:t>
      </w:r>
      <w:proofErr w:type="spellEnd"/>
      <w:r w:rsidRPr="003A7307">
        <w:rPr>
          <w:rFonts w:ascii="Arial" w:eastAsia="Times New Roman" w:hAnsi="Arial" w:cs="Arial"/>
        </w:rPr>
        <w:t>. 2019 Apr; 35(Suppl 1): S40–S45. doi:10.4103/joacp.JOACP_51_18</w:t>
      </w:r>
    </w:p>
    <w:p w14:paraId="3C37E9B6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Times New Roman" w:hAnsi="Arial" w:cs="Arial"/>
        </w:rPr>
        <w:t xml:space="preserve">Jeffries MA, </w:t>
      </w:r>
      <w:proofErr w:type="spellStart"/>
      <w:r w:rsidRPr="003A7307">
        <w:rPr>
          <w:rFonts w:ascii="Arial" w:eastAsia="Times New Roman" w:hAnsi="Arial" w:cs="Arial"/>
        </w:rPr>
        <w:t>Janecki</w:t>
      </w:r>
      <w:proofErr w:type="spellEnd"/>
      <w:r w:rsidRPr="003A7307">
        <w:rPr>
          <w:rFonts w:ascii="Arial" w:eastAsia="Times New Roman" w:hAnsi="Arial" w:cs="Arial"/>
        </w:rPr>
        <w:t xml:space="preserve"> J, Mayo ML, Wade EC, Castro M, Eisele V. Conscious sedation efficacy of the novel medication, MKO melt (midazolam, ketamine, ondansetron), during cataract surgery. Poster PO001 presented at: The American Academy of Ophthalmology Annual Meeting; October 28, 2018; Chicago IL.</w:t>
      </w:r>
    </w:p>
    <w:p w14:paraId="480DBA77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MS Mincho" w:hAnsi="Arial" w:cs="Arial"/>
          <w:bCs/>
          <w:color w:val="000000" w:themeColor="text1"/>
        </w:rPr>
        <w:t>Omidria.</w:t>
      </w:r>
      <w:r w:rsidRPr="003A7307">
        <w:rPr>
          <w:rFonts w:ascii="Arial" w:eastAsia="MS Mincho" w:hAnsi="Arial" w:cs="Arial"/>
          <w:color w:val="000000" w:themeColor="text1"/>
        </w:rPr>
        <w:t xml:space="preserve"> Prescribing information. Omeros Corporation; December 2017.</w:t>
      </w:r>
    </w:p>
    <w:p w14:paraId="51B74EC8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proofErr w:type="spellStart"/>
      <w:r w:rsidRPr="003A7307">
        <w:rPr>
          <w:rFonts w:ascii="Arial" w:eastAsia="Times New Roman" w:hAnsi="Arial" w:cs="Arial"/>
        </w:rPr>
        <w:t>Hovanesian</w:t>
      </w:r>
      <w:proofErr w:type="spellEnd"/>
      <w:r w:rsidRPr="003A7307">
        <w:rPr>
          <w:rFonts w:ascii="Arial" w:eastAsia="Times New Roman" w:hAnsi="Arial" w:cs="Arial"/>
        </w:rPr>
        <w:t xml:space="preserve"> JA, Sheppard JD, </w:t>
      </w:r>
      <w:proofErr w:type="spellStart"/>
      <w:r w:rsidRPr="003A7307">
        <w:rPr>
          <w:rFonts w:ascii="Arial" w:eastAsia="Times New Roman" w:hAnsi="Arial" w:cs="Arial"/>
        </w:rPr>
        <w:t>Trattler</w:t>
      </w:r>
      <w:proofErr w:type="spellEnd"/>
      <w:r w:rsidRPr="003A7307">
        <w:rPr>
          <w:rFonts w:ascii="Arial" w:eastAsia="Times New Roman" w:hAnsi="Arial" w:cs="Arial"/>
        </w:rPr>
        <w:t xml:space="preserve"> WB, Gayton JL, Malhotra RP, Schaaf DT, Ng E, Dunn SH. Intracameral phenylephrine and ketorolac during cataract surgery to maintain intraoperative mydriasis and reduce postoperative ocular pain: Integrated results from 2 phase 3 studies. </w:t>
      </w:r>
      <w:r w:rsidRPr="003A7307">
        <w:rPr>
          <w:rFonts w:ascii="Arial" w:eastAsia="Times New Roman" w:hAnsi="Arial" w:cs="Arial"/>
          <w:i/>
          <w:iCs/>
        </w:rPr>
        <w:t>J Cataract Refract Surg</w:t>
      </w:r>
      <w:r w:rsidRPr="003A7307">
        <w:rPr>
          <w:rFonts w:ascii="Arial" w:eastAsia="Times New Roman" w:hAnsi="Arial" w:cs="Arial"/>
        </w:rPr>
        <w:t>. 2015;41:2060-2068.</w:t>
      </w:r>
    </w:p>
    <w:p w14:paraId="0056298C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Times New Roman" w:hAnsi="Arial" w:cs="Arial"/>
        </w:rPr>
        <w:t xml:space="preserve">Reddy R, Kim SJ. Critical appraisal of ophthalmic ketorolac in treatment of pain and inflammation following cataract surgery. </w:t>
      </w:r>
      <w:r w:rsidRPr="003A7307">
        <w:rPr>
          <w:rFonts w:ascii="Arial" w:eastAsia="Times New Roman" w:hAnsi="Arial" w:cs="Arial"/>
          <w:i/>
          <w:iCs/>
        </w:rPr>
        <w:t xml:space="preserve">Clin </w:t>
      </w:r>
      <w:proofErr w:type="spellStart"/>
      <w:r w:rsidRPr="003A7307">
        <w:rPr>
          <w:rFonts w:ascii="Arial" w:eastAsia="Times New Roman" w:hAnsi="Arial" w:cs="Arial"/>
          <w:i/>
          <w:iCs/>
        </w:rPr>
        <w:t>Ophthalmol</w:t>
      </w:r>
      <w:proofErr w:type="spellEnd"/>
      <w:r w:rsidRPr="003A7307">
        <w:rPr>
          <w:rFonts w:ascii="Arial" w:eastAsia="Times New Roman" w:hAnsi="Arial" w:cs="Arial"/>
        </w:rPr>
        <w:t>. 2011;5:751-758.</w:t>
      </w:r>
    </w:p>
    <w:p w14:paraId="0484A000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  <w:color w:val="000000" w:themeColor="text1"/>
        </w:rPr>
      </w:pPr>
      <w:r w:rsidRPr="003A7307">
        <w:rPr>
          <w:rFonts w:ascii="Arial" w:eastAsia="Times New Roman" w:hAnsi="Arial" w:cs="Arial"/>
          <w:color w:val="000000" w:themeColor="text1"/>
        </w:rPr>
        <w:t xml:space="preserve">Waterbury LD. Alternative drug delivery for patients undergoing cataract surgery as demonstrated in a canine model. </w:t>
      </w:r>
      <w:r w:rsidRPr="003A7307">
        <w:rPr>
          <w:rFonts w:ascii="Arial" w:eastAsia="Times New Roman" w:hAnsi="Arial" w:cs="Arial"/>
          <w:i/>
          <w:iCs/>
          <w:color w:val="000000" w:themeColor="text1"/>
        </w:rPr>
        <w:t xml:space="preserve">J </w:t>
      </w:r>
      <w:proofErr w:type="spellStart"/>
      <w:r w:rsidRPr="003A7307">
        <w:rPr>
          <w:rFonts w:ascii="Arial" w:eastAsia="Times New Roman" w:hAnsi="Arial" w:cs="Arial"/>
          <w:i/>
          <w:iCs/>
          <w:color w:val="000000" w:themeColor="text1"/>
        </w:rPr>
        <w:t>Ocul</w:t>
      </w:r>
      <w:proofErr w:type="spellEnd"/>
      <w:r w:rsidRPr="003A730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3A7307">
        <w:rPr>
          <w:rFonts w:ascii="Arial" w:eastAsia="Times New Roman" w:hAnsi="Arial" w:cs="Arial"/>
          <w:i/>
          <w:iCs/>
          <w:color w:val="000000" w:themeColor="text1"/>
        </w:rPr>
        <w:t>Pharmacol</w:t>
      </w:r>
      <w:proofErr w:type="spellEnd"/>
      <w:r w:rsidRPr="003A730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3A7307">
        <w:rPr>
          <w:rFonts w:ascii="Arial" w:eastAsia="Times New Roman" w:hAnsi="Arial" w:cs="Arial"/>
          <w:i/>
          <w:iCs/>
          <w:color w:val="000000" w:themeColor="text1"/>
        </w:rPr>
        <w:t>Ther</w:t>
      </w:r>
      <w:proofErr w:type="spellEnd"/>
      <w:r w:rsidRPr="003A7307">
        <w:rPr>
          <w:rFonts w:ascii="Arial" w:eastAsia="Times New Roman" w:hAnsi="Arial" w:cs="Arial"/>
          <w:color w:val="000000" w:themeColor="text1"/>
        </w:rPr>
        <w:t>. 2018 Jan/Feb;34(1-2):154-160. doi:10.1089/jop.2017.0048.</w:t>
      </w:r>
    </w:p>
    <w:p w14:paraId="6EFAE60F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proofErr w:type="spellStart"/>
      <w:r w:rsidRPr="003A7307">
        <w:rPr>
          <w:rFonts w:ascii="Arial" w:eastAsia="Times New Roman" w:hAnsi="Arial" w:cs="Arial"/>
        </w:rPr>
        <w:t>Katsev</w:t>
      </w:r>
      <w:proofErr w:type="spellEnd"/>
      <w:r w:rsidRPr="003A7307">
        <w:rPr>
          <w:rFonts w:ascii="Arial" w:eastAsia="Times New Roman" w:hAnsi="Arial" w:cs="Arial"/>
        </w:rPr>
        <w:t xml:space="preserve"> DA, </w:t>
      </w:r>
      <w:proofErr w:type="spellStart"/>
      <w:r w:rsidRPr="003A7307">
        <w:rPr>
          <w:rFonts w:ascii="Arial" w:eastAsia="Times New Roman" w:hAnsi="Arial" w:cs="Arial"/>
        </w:rPr>
        <w:t>Katsev</w:t>
      </w:r>
      <w:proofErr w:type="spellEnd"/>
      <w:r w:rsidRPr="003A7307">
        <w:rPr>
          <w:rFonts w:ascii="Arial" w:eastAsia="Times New Roman" w:hAnsi="Arial" w:cs="Arial"/>
        </w:rPr>
        <w:t xml:space="preserve"> CC, </w:t>
      </w:r>
      <w:proofErr w:type="spellStart"/>
      <w:r w:rsidRPr="003A7307">
        <w:rPr>
          <w:rFonts w:ascii="Arial" w:eastAsia="Times New Roman" w:hAnsi="Arial" w:cs="Arial"/>
        </w:rPr>
        <w:t>Pinnow</w:t>
      </w:r>
      <w:proofErr w:type="spellEnd"/>
      <w:r w:rsidRPr="003A7307">
        <w:rPr>
          <w:rFonts w:ascii="Arial" w:eastAsia="Times New Roman" w:hAnsi="Arial" w:cs="Arial"/>
        </w:rPr>
        <w:t xml:space="preserve"> J, Lockhart CM. Intracameral ketorolac concentrations at the beginning and end of cataract surgery following preoperative topical ketorolac administration. </w:t>
      </w:r>
      <w:r w:rsidRPr="003A7307">
        <w:rPr>
          <w:rFonts w:ascii="Arial" w:eastAsia="Times New Roman" w:hAnsi="Arial" w:cs="Arial"/>
          <w:i/>
          <w:iCs/>
        </w:rPr>
        <w:t xml:space="preserve">Clin </w:t>
      </w:r>
      <w:proofErr w:type="spellStart"/>
      <w:r w:rsidRPr="003A7307">
        <w:rPr>
          <w:rFonts w:ascii="Arial" w:eastAsia="Times New Roman" w:hAnsi="Arial" w:cs="Arial"/>
          <w:i/>
          <w:iCs/>
        </w:rPr>
        <w:t>Ophthal</w:t>
      </w:r>
      <w:proofErr w:type="spellEnd"/>
      <w:r w:rsidRPr="003A7307">
        <w:rPr>
          <w:rFonts w:ascii="Arial" w:eastAsia="Times New Roman" w:hAnsi="Arial" w:cs="Arial"/>
        </w:rPr>
        <w:t>. 2017;11:1897-1901.</w:t>
      </w:r>
    </w:p>
    <w:p w14:paraId="2A58AF4B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proofErr w:type="spellStart"/>
      <w:r w:rsidRPr="003A7307">
        <w:rPr>
          <w:rFonts w:ascii="Arial" w:eastAsia="Times New Roman" w:hAnsi="Arial" w:cs="Arial"/>
        </w:rPr>
        <w:lastRenderedPageBreak/>
        <w:t>Schoenberger</w:t>
      </w:r>
      <w:proofErr w:type="spellEnd"/>
      <w:r w:rsidRPr="003A7307">
        <w:rPr>
          <w:rFonts w:ascii="Arial" w:eastAsia="Times New Roman" w:hAnsi="Arial" w:cs="Arial"/>
        </w:rPr>
        <w:t xml:space="preserve"> SD, Kim SJ, Sheng J, </w:t>
      </w:r>
      <w:proofErr w:type="spellStart"/>
      <w:r w:rsidRPr="003A7307">
        <w:rPr>
          <w:rFonts w:ascii="Arial" w:eastAsia="Times New Roman" w:hAnsi="Arial" w:cs="Arial"/>
        </w:rPr>
        <w:t>Calcutt</w:t>
      </w:r>
      <w:proofErr w:type="spellEnd"/>
      <w:r w:rsidRPr="003A7307">
        <w:rPr>
          <w:rFonts w:ascii="Arial" w:eastAsia="Times New Roman" w:hAnsi="Arial" w:cs="Arial"/>
        </w:rPr>
        <w:t xml:space="preserve"> MW. Reduction of vitreous prostaglandin E2 levels after topical administration of ketorolac 0.45%. </w:t>
      </w:r>
      <w:r w:rsidRPr="003A7307">
        <w:rPr>
          <w:rFonts w:ascii="Arial" w:eastAsia="Times New Roman" w:hAnsi="Arial" w:cs="Arial"/>
          <w:i/>
          <w:iCs/>
        </w:rPr>
        <w:t xml:space="preserve">JAMA </w:t>
      </w:r>
      <w:proofErr w:type="spellStart"/>
      <w:r w:rsidRPr="003A7307">
        <w:rPr>
          <w:rFonts w:ascii="Arial" w:eastAsia="Times New Roman" w:hAnsi="Arial" w:cs="Arial"/>
          <w:i/>
          <w:iCs/>
        </w:rPr>
        <w:t>Ophthalmol</w:t>
      </w:r>
      <w:proofErr w:type="spellEnd"/>
      <w:r w:rsidRPr="003A7307">
        <w:rPr>
          <w:rFonts w:ascii="Arial" w:eastAsia="Times New Roman" w:hAnsi="Arial" w:cs="Arial"/>
        </w:rPr>
        <w:t>. 2014 Feb;132(2):150-4.</w:t>
      </w:r>
    </w:p>
    <w:p w14:paraId="27499BDA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Times New Roman" w:hAnsi="Arial" w:cs="Arial"/>
          <w:color w:val="000000" w:themeColor="text1"/>
        </w:rPr>
        <w:t xml:space="preserve">Wilson, EM, Trivedi RH, </w:t>
      </w:r>
      <w:proofErr w:type="spellStart"/>
      <w:r w:rsidRPr="003A7307">
        <w:rPr>
          <w:rFonts w:ascii="Arial" w:eastAsia="Times New Roman" w:hAnsi="Arial" w:cs="Arial"/>
          <w:color w:val="000000" w:themeColor="text1"/>
        </w:rPr>
        <w:t>Plager</w:t>
      </w:r>
      <w:proofErr w:type="spellEnd"/>
      <w:r w:rsidRPr="003A7307">
        <w:rPr>
          <w:rFonts w:ascii="Arial" w:eastAsia="Times New Roman" w:hAnsi="Arial" w:cs="Arial"/>
          <w:color w:val="000000" w:themeColor="text1"/>
        </w:rPr>
        <w:t>, DA. Safety and efficacy data supporting U.S.</w:t>
      </w:r>
      <w:r w:rsidRPr="003A7307">
        <w:rPr>
          <w:rFonts w:ascii="Arial" w:eastAsia="Times New Roman" w:hAnsi="Arial" w:cs="Arial"/>
        </w:rPr>
        <w:t xml:space="preserve"> FDA approval of intracameral phenylephrine and ketorolac 1.0%/0.3% for pediatric cataract surgery: clinical safety and pupil and pain management. </w:t>
      </w:r>
      <w:r w:rsidRPr="003A7307">
        <w:rPr>
          <w:rFonts w:ascii="Arial" w:eastAsia="Times New Roman" w:hAnsi="Arial" w:cs="Arial"/>
          <w:i/>
          <w:iCs/>
        </w:rPr>
        <w:t>J Cataract Refract Surg</w:t>
      </w:r>
      <w:r w:rsidRPr="003A7307">
        <w:rPr>
          <w:rFonts w:ascii="Arial" w:eastAsia="Times New Roman" w:hAnsi="Arial" w:cs="Arial"/>
        </w:rPr>
        <w:t>. 2020;46:873-878.</w:t>
      </w:r>
    </w:p>
    <w:p w14:paraId="4DECB83C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proofErr w:type="spellStart"/>
      <w:r w:rsidRPr="003A7307">
        <w:rPr>
          <w:rFonts w:ascii="Arial" w:eastAsia="Times New Roman" w:hAnsi="Arial" w:cs="Arial"/>
        </w:rPr>
        <w:t>Donnenfeld</w:t>
      </w:r>
      <w:proofErr w:type="spellEnd"/>
      <w:r w:rsidRPr="003A7307">
        <w:rPr>
          <w:rFonts w:ascii="Arial" w:eastAsia="Times New Roman" w:hAnsi="Arial" w:cs="Arial"/>
        </w:rPr>
        <w:t xml:space="preserve"> ED. Pain control and reduction of opioid use associated with intracameral phenylephrine/ketorolac 1.0%/0.3% administered during cataract surgery. Submitted for publication, March 2021.</w:t>
      </w:r>
    </w:p>
    <w:p w14:paraId="0D64BEED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Times New Roman" w:hAnsi="Arial" w:cs="Arial"/>
        </w:rPr>
        <w:t xml:space="preserve">Jackson K, Wisely CE, Davis BM, Griffin B, Kim T. Real-world opioid prescribing after cataract surgery among patients who received intracameral phenylephrine and ketorolac 1.0%/0.3%. </w:t>
      </w:r>
      <w:proofErr w:type="spellStart"/>
      <w:r w:rsidRPr="003A7307">
        <w:rPr>
          <w:rFonts w:ascii="Arial" w:eastAsia="Times New Roman" w:hAnsi="Arial" w:cs="Arial"/>
          <w:i/>
          <w:iCs/>
        </w:rPr>
        <w:t>Curr</w:t>
      </w:r>
      <w:proofErr w:type="spellEnd"/>
      <w:r w:rsidRPr="003A7307">
        <w:rPr>
          <w:rFonts w:ascii="Arial" w:eastAsia="Times New Roman" w:hAnsi="Arial" w:cs="Arial"/>
          <w:i/>
          <w:iCs/>
        </w:rPr>
        <w:t xml:space="preserve"> Med Res </w:t>
      </w:r>
      <w:proofErr w:type="spellStart"/>
      <w:r w:rsidRPr="003A7307">
        <w:rPr>
          <w:rFonts w:ascii="Arial" w:eastAsia="Times New Roman" w:hAnsi="Arial" w:cs="Arial"/>
          <w:i/>
          <w:iCs/>
        </w:rPr>
        <w:t>Opin</w:t>
      </w:r>
      <w:proofErr w:type="spellEnd"/>
      <w:r w:rsidRPr="003A7307">
        <w:rPr>
          <w:rFonts w:ascii="Arial" w:eastAsia="Times New Roman" w:hAnsi="Arial" w:cs="Arial"/>
        </w:rPr>
        <w:t>. 2020. doi:10.1080/03007995.2020.1834373</w:t>
      </w:r>
    </w:p>
    <w:p w14:paraId="6CFD3780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Times New Roman" w:hAnsi="Arial" w:cs="Arial"/>
        </w:rPr>
        <w:t>Substance Use-Disorder Prevention that Promotes Opioid Recovery and Treatment (SUPPORT) for Patients and Communities Act, HR6, 115</w:t>
      </w:r>
      <w:r w:rsidRPr="003A7307">
        <w:rPr>
          <w:rFonts w:ascii="Arial" w:eastAsia="Times New Roman" w:hAnsi="Arial" w:cs="Arial"/>
          <w:vertAlign w:val="superscript"/>
        </w:rPr>
        <w:t>th</w:t>
      </w:r>
      <w:r w:rsidRPr="003A7307">
        <w:rPr>
          <w:rFonts w:ascii="Arial" w:eastAsia="Times New Roman" w:hAnsi="Arial" w:cs="Arial"/>
        </w:rPr>
        <w:t xml:space="preserve"> Congress (2017-2018). Accessed December 12, 2020. https://www.congress.gov/bill/115th-congress/house-bill/6</w:t>
      </w:r>
    </w:p>
    <w:p w14:paraId="49472C8D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Times New Roman" w:hAnsi="Arial" w:cs="Arial"/>
        </w:rPr>
        <w:t>Non-Opioids Prevent Addiction In the Nation  (NOPAIN) Act, HR5172, 116</w:t>
      </w:r>
      <w:r w:rsidRPr="003A7307">
        <w:rPr>
          <w:rFonts w:ascii="Arial" w:eastAsia="Times New Roman" w:hAnsi="Arial" w:cs="Arial"/>
          <w:vertAlign w:val="superscript"/>
        </w:rPr>
        <w:t>th</w:t>
      </w:r>
      <w:r w:rsidRPr="003A7307">
        <w:rPr>
          <w:rFonts w:ascii="Arial" w:eastAsia="Times New Roman" w:hAnsi="Arial" w:cs="Arial"/>
        </w:rPr>
        <w:t xml:space="preserve"> Congress (2019-2020). Accessed January 13, 2021. </w:t>
      </w:r>
      <w:hyperlink r:id="rId7" w:history="1">
        <w:r w:rsidRPr="003A7307">
          <w:rPr>
            <w:rFonts w:ascii="Arial" w:eastAsia="Times New Roman" w:hAnsi="Arial" w:cs="Arial"/>
            <w:color w:val="0563C1" w:themeColor="hyperlink"/>
            <w:u w:val="single"/>
          </w:rPr>
          <w:t>https://www.congress.gov/bill/116th-congress/house-bill/5172</w:t>
        </w:r>
      </w:hyperlink>
    </w:p>
    <w:p w14:paraId="4A84EB39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Times New Roman" w:hAnsi="Arial" w:cs="Arial"/>
        </w:rPr>
        <w:lastRenderedPageBreak/>
        <w:t>Non-Opioids Prevent Addiction In the Nation Act (NOPAIN) Act, S.3067, 116</w:t>
      </w:r>
      <w:r w:rsidRPr="003A7307">
        <w:rPr>
          <w:rFonts w:ascii="Arial" w:eastAsia="Times New Roman" w:hAnsi="Arial" w:cs="Arial"/>
          <w:vertAlign w:val="superscript"/>
        </w:rPr>
        <w:t>th</w:t>
      </w:r>
      <w:r w:rsidRPr="003A7307">
        <w:rPr>
          <w:rFonts w:ascii="Arial" w:eastAsia="Times New Roman" w:hAnsi="Arial" w:cs="Arial"/>
        </w:rPr>
        <w:t xml:space="preserve"> Congress (2019-2020). Accessed January 13, 2021. </w:t>
      </w:r>
      <w:hyperlink r:id="rId8" w:history="1">
        <w:r w:rsidRPr="003A7307">
          <w:rPr>
            <w:rFonts w:ascii="Arial" w:eastAsia="Times New Roman" w:hAnsi="Arial" w:cs="Arial"/>
            <w:color w:val="0563C1" w:themeColor="hyperlink"/>
            <w:u w:val="single"/>
          </w:rPr>
          <w:t>https://www.congress.gov/bill/116th-congress/senate-bill/3067</w:t>
        </w:r>
      </w:hyperlink>
    </w:p>
    <w:p w14:paraId="6840C6EA" w14:textId="77777777" w:rsidR="00886492" w:rsidRPr="003A7307" w:rsidRDefault="00886492" w:rsidP="00886492">
      <w:pPr>
        <w:numPr>
          <w:ilvl w:val="0"/>
          <w:numId w:val="1"/>
        </w:numPr>
        <w:spacing w:line="480" w:lineRule="auto"/>
        <w:contextualSpacing/>
        <w:rPr>
          <w:rFonts w:ascii="Arial" w:eastAsia="Times New Roman" w:hAnsi="Arial" w:cs="Arial"/>
        </w:rPr>
      </w:pPr>
      <w:r w:rsidRPr="003A7307">
        <w:rPr>
          <w:rFonts w:ascii="Arial" w:eastAsia="Times New Roman" w:hAnsi="Arial" w:cs="Arial"/>
        </w:rPr>
        <w:t>Jackson KJ, Wisely CE, Kim T. Prevalence of Fentanyl Use in Routine Cataract Surgery. Poster accepted for presentation at: American Society of Cataract and Refractive Surgery Annual Meeting; July 23-27, 2021; Las Vegas, NV.</w:t>
      </w:r>
    </w:p>
    <w:p w14:paraId="77B26356" w14:textId="77777777" w:rsidR="00627FFB" w:rsidRDefault="00886492"/>
    <w:sectPr w:rsidR="0062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04E1"/>
    <w:multiLevelType w:val="multilevel"/>
    <w:tmpl w:val="F88CD1E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5286"/>
    <w:multiLevelType w:val="hybridMultilevel"/>
    <w:tmpl w:val="3D6CB2BE"/>
    <w:lvl w:ilvl="0" w:tplc="D21409DA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5BC3"/>
    <w:multiLevelType w:val="hybridMultilevel"/>
    <w:tmpl w:val="26FE57EE"/>
    <w:lvl w:ilvl="0" w:tplc="401A86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571978"/>
    <w:multiLevelType w:val="multilevel"/>
    <w:tmpl w:val="F88CD1E4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92"/>
    <w:rsid w:val="000858DB"/>
    <w:rsid w:val="000B52D8"/>
    <w:rsid w:val="00137035"/>
    <w:rsid w:val="002905C6"/>
    <w:rsid w:val="002F11E1"/>
    <w:rsid w:val="00375F31"/>
    <w:rsid w:val="003A7371"/>
    <w:rsid w:val="00404331"/>
    <w:rsid w:val="004B377D"/>
    <w:rsid w:val="004C66B3"/>
    <w:rsid w:val="004E4511"/>
    <w:rsid w:val="005934F8"/>
    <w:rsid w:val="005C22DA"/>
    <w:rsid w:val="00623B0E"/>
    <w:rsid w:val="006A7D4A"/>
    <w:rsid w:val="006E367C"/>
    <w:rsid w:val="00816D4E"/>
    <w:rsid w:val="00856C8A"/>
    <w:rsid w:val="00886492"/>
    <w:rsid w:val="008E3930"/>
    <w:rsid w:val="009001E7"/>
    <w:rsid w:val="00930E46"/>
    <w:rsid w:val="00A3227C"/>
    <w:rsid w:val="00AA6ECA"/>
    <w:rsid w:val="00B30A13"/>
    <w:rsid w:val="00BC1ED5"/>
    <w:rsid w:val="00BF5554"/>
    <w:rsid w:val="00BF7362"/>
    <w:rsid w:val="00C339F4"/>
    <w:rsid w:val="00CF20D9"/>
    <w:rsid w:val="00D966CE"/>
    <w:rsid w:val="00DB2D35"/>
    <w:rsid w:val="00DC0418"/>
    <w:rsid w:val="00DF020E"/>
    <w:rsid w:val="00E51E1E"/>
    <w:rsid w:val="00EA578C"/>
    <w:rsid w:val="00EC50B2"/>
    <w:rsid w:val="00F47B63"/>
    <w:rsid w:val="00FB5535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884DB"/>
  <w15:chartTrackingRefBased/>
  <w15:docId w15:val="{8C7B664D-A754-F14F-882D-DDD30F66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886492"/>
    <w:pPr>
      <w:numPr>
        <w:numId w:val="2"/>
      </w:numPr>
    </w:pPr>
  </w:style>
  <w:style w:type="numbering" w:customStyle="1" w:styleId="CurrentList2">
    <w:name w:val="Current List2"/>
    <w:uiPriority w:val="99"/>
    <w:rsid w:val="0088649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6th-congress/senate-bill/3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gress.gov/bill/116th-congress/house-bill/5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hsa.gov/data/sites/default/files/NSDUH-FRR1-2014/NSDUH-FRR1-2014.pdf" TargetMode="External"/><Relationship Id="rId5" Type="http://schemas.openxmlformats.org/officeDocument/2006/relationships/hyperlink" Target="http://dx.doi.org/10.15585/mmwr.mm6610a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875</Words>
  <Characters>5448</Characters>
  <Application>Microsoft Office Word</Application>
  <DocSecurity>0</DocSecurity>
  <Lines>90</Lines>
  <Paragraphs>21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Butterworth Connell</dc:creator>
  <cp:keywords/>
  <dc:description/>
  <cp:lastModifiedBy>Sara Butterworth Connell</cp:lastModifiedBy>
  <cp:revision>1</cp:revision>
  <dcterms:created xsi:type="dcterms:W3CDTF">2021-10-25T19:54:00Z</dcterms:created>
  <dcterms:modified xsi:type="dcterms:W3CDTF">2021-10-25T19:56:00Z</dcterms:modified>
</cp:coreProperties>
</file>