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8A" w:rsidRDefault="008E488A" w:rsidP="00EF7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Table 1. </w:t>
      </w:r>
      <w:r w:rsidR="0047239A">
        <w:rPr>
          <w:rFonts w:ascii="Times New Roman" w:hAnsi="Times New Roman" w:cs="Times New Roman"/>
          <w:b/>
          <w:sz w:val="24"/>
          <w:szCs w:val="24"/>
        </w:rPr>
        <w:t xml:space="preserve">Patient reported severity and </w:t>
      </w:r>
      <w:proofErr w:type="spellStart"/>
      <w:r w:rsidR="0047239A">
        <w:rPr>
          <w:rFonts w:ascii="Times New Roman" w:hAnsi="Times New Roman" w:cs="Times New Roman"/>
          <w:b/>
          <w:sz w:val="24"/>
          <w:szCs w:val="24"/>
        </w:rPr>
        <w:t>bothersomeness</w:t>
      </w:r>
      <w:proofErr w:type="spellEnd"/>
      <w:r w:rsidR="0047239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A04F34">
        <w:rPr>
          <w:rFonts w:ascii="Times New Roman" w:hAnsi="Times New Roman" w:cs="Times New Roman"/>
          <w:b/>
          <w:sz w:val="24"/>
          <w:szCs w:val="24"/>
        </w:rPr>
        <w:t>photic phenomena</w:t>
      </w:r>
      <w:r w:rsidR="0047239A">
        <w:rPr>
          <w:rFonts w:ascii="Times New Roman" w:hAnsi="Times New Roman" w:cs="Times New Roman"/>
          <w:b/>
          <w:sz w:val="24"/>
          <w:szCs w:val="24"/>
        </w:rPr>
        <w:t xml:space="preserve">; comparison of Alcon Vivity (DAT015) and Bausch &amp; Lomb </w:t>
      </w:r>
      <w:proofErr w:type="spellStart"/>
      <w:r w:rsidR="0047239A">
        <w:rPr>
          <w:rFonts w:ascii="Times New Roman" w:hAnsi="Times New Roman" w:cs="Times New Roman"/>
          <w:b/>
          <w:sz w:val="24"/>
          <w:szCs w:val="24"/>
        </w:rPr>
        <w:t>enVista</w:t>
      </w:r>
      <w:proofErr w:type="spellEnd"/>
      <w:r w:rsidR="004723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39A">
        <w:rPr>
          <w:rFonts w:ascii="Times New Roman" w:hAnsi="Times New Roman" w:cs="Times New Roman"/>
          <w:b/>
          <w:sz w:val="24"/>
          <w:szCs w:val="24"/>
        </w:rPr>
        <w:t>monofocal</w:t>
      </w:r>
      <w:proofErr w:type="spellEnd"/>
      <w:r w:rsidR="0047239A">
        <w:rPr>
          <w:rFonts w:ascii="Times New Roman" w:hAnsi="Times New Roman" w:cs="Times New Roman"/>
          <w:b/>
          <w:sz w:val="24"/>
          <w:szCs w:val="24"/>
        </w:rPr>
        <w:t xml:space="preserve"> (MX60E)</w:t>
      </w:r>
      <w:r w:rsidRPr="00A04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39A">
        <w:rPr>
          <w:rFonts w:ascii="Times New Roman" w:hAnsi="Times New Roman" w:cs="Times New Roman"/>
          <w:b/>
          <w:sz w:val="24"/>
          <w:szCs w:val="24"/>
        </w:rPr>
        <w:t>results</w:t>
      </w:r>
      <w:r>
        <w:rPr>
          <w:rFonts w:ascii="Times New Roman" w:hAnsi="Times New Roman" w:cs="Times New Roman"/>
          <w:b/>
          <w:sz w:val="24"/>
          <w:szCs w:val="24"/>
        </w:rPr>
        <w:t xml:space="preserve"> from the present study to the Alcon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Acrysof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39A">
        <w:rPr>
          <w:rFonts w:ascii="Times New Roman" w:hAnsi="Times New Roman" w:cs="Times New Roman"/>
          <w:b/>
          <w:sz w:val="24"/>
          <w:szCs w:val="24"/>
        </w:rPr>
        <w:t>monofocal</w:t>
      </w:r>
      <w:proofErr w:type="spellEnd"/>
      <w:r w:rsidR="0047239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SN60WF</w:t>
      </w:r>
      <w:r w:rsidR="0047239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results from the Vivity registration trial</w:t>
      </w:r>
      <w:r w:rsidRPr="00A04F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875"/>
        <w:gridCol w:w="2070"/>
        <w:gridCol w:w="2160"/>
        <w:gridCol w:w="2250"/>
      </w:tblGrid>
      <w:tr w:rsidR="00B96AD4" w:rsidRPr="00F670D5" w:rsidTr="000C6A8A">
        <w:tc>
          <w:tcPr>
            <w:tcW w:w="9355" w:type="dxa"/>
            <w:gridSpan w:val="4"/>
            <w:shd w:val="clear" w:color="auto" w:fill="D9D9D9" w:themeFill="background1" w:themeFillShade="D9"/>
          </w:tcPr>
          <w:p w:rsidR="00B96AD4" w:rsidRPr="00733AF6" w:rsidRDefault="00B96AD4" w:rsidP="000851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i/>
                <w:sz w:val="24"/>
                <w:szCs w:val="24"/>
              </w:rPr>
              <w:t>Subjects’ reporting upon presence and severity of photic phenomena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1D082F" w:rsidP="0008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Alcon </w:t>
            </w:r>
            <w:proofErr w:type="spellStart"/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Acrysof</w:t>
            </w:r>
            <w:proofErr w:type="spellEnd"/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6AD4"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Vivity</w:t>
            </w:r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DAT015 (</w:t>
            </w:r>
            <w:r w:rsidR="00B96AD4"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N = 24)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1D082F" w:rsidP="0008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Bausch &amp; Lomb </w:t>
            </w:r>
            <w:proofErr w:type="spellStart"/>
            <w:r w:rsidR="00B96AD4"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enVista</w:t>
            </w:r>
            <w:proofErr w:type="spellEnd"/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MX60E</w:t>
            </w:r>
            <w:r w:rsidR="00B96AD4"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 = 27)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1D082F" w:rsidP="0008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Alcon </w:t>
            </w:r>
            <w:proofErr w:type="spellStart"/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Acrysof</w:t>
            </w:r>
            <w:proofErr w:type="spellEnd"/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6AD4"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SN60WF (N = 113)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Visual disturbance</w:t>
            </w:r>
          </w:p>
        </w:tc>
        <w:tc>
          <w:tcPr>
            <w:tcW w:w="6480" w:type="dxa"/>
            <w:gridSpan w:val="3"/>
          </w:tcPr>
          <w:p w:rsidR="00B96AD4" w:rsidRPr="00733AF6" w:rsidRDefault="00596393" w:rsidP="00B96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Proportion Reporting ‘</w:t>
            </w:r>
            <w:r w:rsidR="00B96AD4"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None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B96AD4"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Starbursts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61.8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Halos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82.7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Glare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73.0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Hazy vision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Blurred vision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83.3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Double vision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99.1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 xml:space="preserve">Dark area </w:t>
            </w:r>
            <w:r w:rsidRPr="0073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Negative </w:t>
            </w:r>
            <w:proofErr w:type="spellStart"/>
            <w:r w:rsidRPr="00733AF6">
              <w:rPr>
                <w:rFonts w:ascii="Times New Roman" w:hAnsi="Times New Roman" w:cs="Times New Roman"/>
                <w:i/>
                <w:sz w:val="24"/>
                <w:szCs w:val="24"/>
              </w:rPr>
              <w:t>dysphotopsia</w:t>
            </w:r>
            <w:proofErr w:type="spellEnd"/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86.5</w:t>
            </w:r>
          </w:p>
        </w:tc>
      </w:tr>
      <w:tr w:rsidR="00B96AD4" w:rsidRPr="00F670D5" w:rsidTr="000C6A8A">
        <w:tc>
          <w:tcPr>
            <w:tcW w:w="7105" w:type="dxa"/>
            <w:gridSpan w:val="3"/>
            <w:shd w:val="clear" w:color="auto" w:fill="D9D9D9" w:themeFill="background1" w:themeFillShade="D9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Subjects’ reporting on </w:t>
            </w:r>
            <w:proofErr w:type="spellStart"/>
            <w:r w:rsidRPr="00733AF6">
              <w:rPr>
                <w:rFonts w:ascii="Times New Roman" w:hAnsi="Times New Roman" w:cs="Times New Roman"/>
                <w:i/>
                <w:sz w:val="24"/>
                <w:szCs w:val="24"/>
              </w:rPr>
              <w:t>bothersomeness</w:t>
            </w:r>
            <w:proofErr w:type="spellEnd"/>
            <w:r w:rsidRPr="0073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photic phenomena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6A8A" w:rsidRPr="00C641E2" w:rsidTr="000C6A8A">
        <w:tc>
          <w:tcPr>
            <w:tcW w:w="2875" w:type="dxa"/>
          </w:tcPr>
          <w:p w:rsidR="000C6A8A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Visual disturbance</w:t>
            </w:r>
          </w:p>
        </w:tc>
        <w:tc>
          <w:tcPr>
            <w:tcW w:w="6480" w:type="dxa"/>
            <w:gridSpan w:val="3"/>
          </w:tcPr>
          <w:p w:rsidR="000C6A8A" w:rsidRPr="00733AF6" w:rsidRDefault="00596393" w:rsidP="000C6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Proportion Reporting ‘</w:t>
            </w:r>
            <w:r w:rsidR="000C6A8A"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>Not at all bothered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0C6A8A" w:rsidRPr="00733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Starbursts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81.5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71.8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Halos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79.2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Glare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70.4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Hazy vision</w:t>
            </w:r>
            <w:bookmarkStart w:id="0" w:name="_GoBack"/>
            <w:bookmarkEnd w:id="0"/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88.3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Blurred vision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80.2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Double vision</w:t>
            </w:r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95.8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99.1</w:t>
            </w:r>
          </w:p>
        </w:tc>
      </w:tr>
      <w:tr w:rsidR="00B96AD4" w:rsidRPr="00C641E2" w:rsidTr="000C6A8A">
        <w:tc>
          <w:tcPr>
            <w:tcW w:w="2875" w:type="dxa"/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 xml:space="preserve">Dark area </w:t>
            </w:r>
            <w:r w:rsidRPr="00733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Negative </w:t>
            </w:r>
            <w:proofErr w:type="spellStart"/>
            <w:r w:rsidRPr="00733AF6">
              <w:rPr>
                <w:rFonts w:ascii="Times New Roman" w:hAnsi="Times New Roman" w:cs="Times New Roman"/>
                <w:i/>
                <w:sz w:val="24"/>
                <w:szCs w:val="24"/>
              </w:rPr>
              <w:t>dysphotopsia</w:t>
            </w:r>
            <w:proofErr w:type="spellEnd"/>
          </w:p>
        </w:tc>
        <w:tc>
          <w:tcPr>
            <w:tcW w:w="2070" w:type="dxa"/>
            <w:tcBorders>
              <w:righ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B96AD4" w:rsidRPr="00733AF6" w:rsidRDefault="00B96AD4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2250" w:type="dxa"/>
            <w:tcBorders>
              <w:left w:val="single" w:sz="12" w:space="0" w:color="auto"/>
            </w:tcBorders>
          </w:tcPr>
          <w:p w:rsidR="00B96AD4" w:rsidRPr="00733AF6" w:rsidRDefault="000C6A8A" w:rsidP="0008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AF6"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</w:tr>
    </w:tbl>
    <w:p w:rsidR="008E488A" w:rsidRDefault="008E488A" w:rsidP="00EF73FB">
      <w:pPr>
        <w:rPr>
          <w:rFonts w:ascii="Times New Roman" w:hAnsi="Times New Roman" w:cs="Times New Roman"/>
          <w:b/>
          <w:sz w:val="24"/>
          <w:szCs w:val="24"/>
        </w:rPr>
      </w:pPr>
    </w:p>
    <w:p w:rsidR="00733AF6" w:rsidRDefault="00733A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73FB" w:rsidRPr="00A04F34" w:rsidRDefault="00EF73FB" w:rsidP="00EF7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Pr="00A04F3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E488A">
        <w:rPr>
          <w:rFonts w:ascii="Times New Roman" w:hAnsi="Times New Roman" w:cs="Times New Roman"/>
          <w:b/>
          <w:sz w:val="24"/>
          <w:szCs w:val="24"/>
        </w:rPr>
        <w:t>2</w:t>
      </w:r>
      <w:r w:rsidRPr="00A04F3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6A9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atient reported dependence upon glasses by distance and lighting condition</w:t>
      </w:r>
      <w:r w:rsidR="00A46A97">
        <w:rPr>
          <w:rFonts w:ascii="Times New Roman" w:hAnsi="Times New Roman" w:cs="Times New Roman"/>
          <w:b/>
          <w:sz w:val="24"/>
          <w:szCs w:val="24"/>
        </w:rPr>
        <w:t xml:space="preserve">; comparison of Bausch &amp; Lomb </w:t>
      </w:r>
      <w:proofErr w:type="spellStart"/>
      <w:r w:rsidR="00A46A97">
        <w:rPr>
          <w:rFonts w:ascii="Times New Roman" w:hAnsi="Times New Roman" w:cs="Times New Roman"/>
          <w:b/>
          <w:sz w:val="24"/>
          <w:szCs w:val="24"/>
        </w:rPr>
        <w:t>enVista</w:t>
      </w:r>
      <w:proofErr w:type="spellEnd"/>
      <w:r w:rsidR="00A46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A97">
        <w:rPr>
          <w:rFonts w:ascii="Times New Roman" w:hAnsi="Times New Roman" w:cs="Times New Roman"/>
          <w:b/>
          <w:sz w:val="24"/>
          <w:szCs w:val="24"/>
        </w:rPr>
        <w:t>monofocal</w:t>
      </w:r>
      <w:proofErr w:type="spellEnd"/>
      <w:r w:rsidR="00A46A97">
        <w:rPr>
          <w:rFonts w:ascii="Times New Roman" w:hAnsi="Times New Roman" w:cs="Times New Roman"/>
          <w:b/>
          <w:sz w:val="24"/>
          <w:szCs w:val="24"/>
        </w:rPr>
        <w:t xml:space="preserve"> (MX60E) </w:t>
      </w:r>
      <w:r w:rsidR="00355234"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 w:rsidR="00A46A97">
        <w:rPr>
          <w:rFonts w:ascii="Times New Roman" w:hAnsi="Times New Roman" w:cs="Times New Roman"/>
          <w:b/>
          <w:sz w:val="24"/>
          <w:szCs w:val="24"/>
        </w:rPr>
        <w:t xml:space="preserve">from the present study to the Alcon </w:t>
      </w:r>
      <w:proofErr w:type="spellStart"/>
      <w:r w:rsidR="00A46A97">
        <w:rPr>
          <w:rFonts w:ascii="Times New Roman" w:hAnsi="Times New Roman" w:cs="Times New Roman"/>
          <w:b/>
          <w:sz w:val="24"/>
          <w:szCs w:val="24"/>
        </w:rPr>
        <w:t>Acrysof</w:t>
      </w:r>
      <w:proofErr w:type="spellEnd"/>
      <w:r w:rsidR="00A46A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A97">
        <w:rPr>
          <w:rFonts w:ascii="Times New Roman" w:hAnsi="Times New Roman" w:cs="Times New Roman"/>
          <w:b/>
          <w:sz w:val="24"/>
          <w:szCs w:val="24"/>
        </w:rPr>
        <w:t>monofocal</w:t>
      </w:r>
      <w:proofErr w:type="spellEnd"/>
      <w:r w:rsidR="00A46A97">
        <w:rPr>
          <w:rFonts w:ascii="Times New Roman" w:hAnsi="Times New Roman" w:cs="Times New Roman"/>
          <w:b/>
          <w:sz w:val="24"/>
          <w:szCs w:val="24"/>
        </w:rPr>
        <w:t xml:space="preserve"> (SN60WF) results from the Vivity registration trial.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330"/>
        <w:gridCol w:w="2070"/>
        <w:gridCol w:w="2335"/>
      </w:tblGrid>
      <w:tr w:rsidR="00A46A97" w:rsidTr="00444970">
        <w:tc>
          <w:tcPr>
            <w:tcW w:w="9350" w:type="dxa"/>
            <w:gridSpan w:val="4"/>
            <w:shd w:val="clear" w:color="auto" w:fill="D9D9D9" w:themeFill="background1" w:themeFillShade="D9"/>
          </w:tcPr>
          <w:p w:rsidR="00A46A97" w:rsidRDefault="00A46A97" w:rsidP="0008510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Proportion of subjects rarely or never needing glasses:</w:t>
            </w:r>
          </w:p>
        </w:tc>
      </w:tr>
      <w:tr w:rsidR="00A46A97" w:rsidRPr="00A04F34" w:rsidTr="00D556C1">
        <w:tc>
          <w:tcPr>
            <w:tcW w:w="1615" w:type="dxa"/>
          </w:tcPr>
          <w:p w:rsidR="00A46A97" w:rsidRDefault="00A46A97" w:rsidP="00A4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Condition</w:t>
            </w: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46A97" w:rsidRPr="00A04F34" w:rsidRDefault="000C6A8A" w:rsidP="00A4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Bausch &amp; Lomb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enVista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MX60E</w:t>
            </w:r>
            <w:r w:rsidR="00A46A97" w:rsidRPr="00A0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 = 27)</w:t>
            </w:r>
          </w:p>
          <w:p w:rsidR="00A46A97" w:rsidRPr="00A04F34" w:rsidRDefault="00A46A97" w:rsidP="00A4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35" w:type="dxa"/>
          </w:tcPr>
          <w:p w:rsidR="00A46A97" w:rsidRDefault="000C6A8A" w:rsidP="00A4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Alcon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Acrysof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A97">
              <w:rPr>
                <w:rFonts w:ascii="Times New Roman" w:hAnsi="Times New Roman" w:cs="Times New Roman"/>
                <w:b/>
                <w:sz w:val="24"/>
                <w:szCs w:val="24"/>
              </w:rPr>
              <w:t>SN60WF (N = 113)</w:t>
            </w:r>
          </w:p>
          <w:p w:rsidR="00A46A97" w:rsidRPr="00A04F34" w:rsidRDefault="00A46A97" w:rsidP="00A4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46A97" w:rsidRPr="00966CB1" w:rsidTr="00D556C1">
        <w:tc>
          <w:tcPr>
            <w:tcW w:w="1615" w:type="dxa"/>
          </w:tcPr>
          <w:p w:rsidR="00A46A97" w:rsidRPr="00A46A97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3330" w:type="dxa"/>
          </w:tcPr>
          <w:p w:rsidR="00A46A97" w:rsidRPr="00A46A97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335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</w:tr>
      <w:tr w:rsidR="00A46A97" w:rsidRPr="00966CB1" w:rsidTr="00D556C1">
        <w:tc>
          <w:tcPr>
            <w:tcW w:w="1615" w:type="dxa"/>
            <w:vMerge w:val="restart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Bright light</w:t>
            </w: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Distance (‘far away’)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91.9</w:t>
            </w:r>
          </w:p>
        </w:tc>
      </w:tr>
      <w:tr w:rsidR="00A46A97" w:rsidRPr="00966CB1" w:rsidTr="00D556C1">
        <w:tc>
          <w:tcPr>
            <w:tcW w:w="1615" w:type="dxa"/>
            <w:vMerge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 xml:space="preserve">Intermediate (‘at </w:t>
            </w:r>
            <w:proofErr w:type="spellStart"/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arms length</w:t>
            </w:r>
            <w:proofErr w:type="spellEnd"/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2335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</w:tr>
      <w:tr w:rsidR="00A46A97" w:rsidRPr="00966CB1" w:rsidTr="00D556C1">
        <w:tc>
          <w:tcPr>
            <w:tcW w:w="1615" w:type="dxa"/>
            <w:vMerge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Near (‘up close’)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2335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</w:tr>
      <w:tr w:rsidR="00A46A97" w:rsidRPr="00966CB1" w:rsidTr="00D556C1">
        <w:tc>
          <w:tcPr>
            <w:tcW w:w="1615" w:type="dxa"/>
            <w:vMerge w:val="restart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 light</w:t>
            </w: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Distance (‘far away’)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A46A97" w:rsidRPr="00966CB1" w:rsidRDefault="00355234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</w:t>
            </w:r>
          </w:p>
        </w:tc>
      </w:tr>
      <w:tr w:rsidR="00A46A97" w:rsidRPr="00966CB1" w:rsidTr="00D556C1">
        <w:tc>
          <w:tcPr>
            <w:tcW w:w="1615" w:type="dxa"/>
            <w:vMerge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 xml:space="preserve">Intermediate (‘at </w:t>
            </w:r>
            <w:proofErr w:type="spellStart"/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arms length</w:t>
            </w:r>
            <w:proofErr w:type="spellEnd"/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2335" w:type="dxa"/>
          </w:tcPr>
          <w:p w:rsidR="00A46A97" w:rsidRPr="00966CB1" w:rsidRDefault="00355234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</w:p>
        </w:tc>
      </w:tr>
      <w:tr w:rsidR="00A46A97" w:rsidRPr="00966CB1" w:rsidTr="00D556C1">
        <w:tc>
          <w:tcPr>
            <w:tcW w:w="1615" w:type="dxa"/>
            <w:vMerge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Near (‘up close’)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35" w:type="dxa"/>
          </w:tcPr>
          <w:p w:rsidR="00A46A97" w:rsidRPr="00966CB1" w:rsidRDefault="00355234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A46A97" w:rsidTr="00EF631A">
        <w:tc>
          <w:tcPr>
            <w:tcW w:w="9350" w:type="dxa"/>
            <w:gridSpan w:val="4"/>
            <w:shd w:val="clear" w:color="auto" w:fill="D9D9D9" w:themeFill="background1" w:themeFillShade="D9"/>
          </w:tcPr>
          <w:p w:rsidR="00A46A97" w:rsidRDefault="00A46A97" w:rsidP="00A46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Proportion of subjects reporting ‘Good’ or ‘Very Good’ vision without glasses:</w:t>
            </w:r>
          </w:p>
        </w:tc>
      </w:tr>
      <w:tr w:rsidR="00A46A97" w:rsidRPr="00966CB1" w:rsidTr="00D556C1">
        <w:tc>
          <w:tcPr>
            <w:tcW w:w="1615" w:type="dxa"/>
            <w:vMerge w:val="restart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Bright light</w:t>
            </w: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Distance (‘far away’)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A46A97" w:rsidRPr="00966CB1" w:rsidRDefault="00355234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</w:tr>
      <w:tr w:rsidR="00A46A97" w:rsidRPr="00966CB1" w:rsidTr="00D556C1">
        <w:tc>
          <w:tcPr>
            <w:tcW w:w="1615" w:type="dxa"/>
            <w:vMerge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 xml:space="preserve">Intermediate (‘at </w:t>
            </w:r>
            <w:proofErr w:type="spellStart"/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arms length</w:t>
            </w:r>
            <w:proofErr w:type="spellEnd"/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A46A97" w:rsidRPr="00966CB1" w:rsidRDefault="00355234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</w:tr>
      <w:tr w:rsidR="00A46A97" w:rsidRPr="00966CB1" w:rsidTr="00D556C1">
        <w:tc>
          <w:tcPr>
            <w:tcW w:w="1615" w:type="dxa"/>
            <w:vMerge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Near (‘up close’)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2335" w:type="dxa"/>
          </w:tcPr>
          <w:p w:rsidR="00A46A97" w:rsidRPr="00966CB1" w:rsidRDefault="00355234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</w:tr>
      <w:tr w:rsidR="00A46A97" w:rsidRPr="00966CB1" w:rsidTr="00D556C1">
        <w:tc>
          <w:tcPr>
            <w:tcW w:w="1615" w:type="dxa"/>
            <w:vMerge w:val="restart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 light</w:t>
            </w: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Distance (‘far away’)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A46A97" w:rsidRPr="00966CB1" w:rsidRDefault="00355234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</w:p>
        </w:tc>
      </w:tr>
      <w:tr w:rsidR="00A46A97" w:rsidRPr="00966CB1" w:rsidTr="00D556C1">
        <w:tc>
          <w:tcPr>
            <w:tcW w:w="1615" w:type="dxa"/>
            <w:vMerge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 xml:space="preserve">Intermediate (‘at </w:t>
            </w:r>
            <w:proofErr w:type="spellStart"/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arms length</w:t>
            </w:r>
            <w:proofErr w:type="spellEnd"/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2335" w:type="dxa"/>
          </w:tcPr>
          <w:p w:rsidR="00A46A97" w:rsidRPr="00966CB1" w:rsidRDefault="00355234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</w:p>
        </w:tc>
      </w:tr>
      <w:tr w:rsidR="00A46A97" w:rsidRPr="00966CB1" w:rsidTr="00D556C1">
        <w:tc>
          <w:tcPr>
            <w:tcW w:w="1615" w:type="dxa"/>
            <w:vMerge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46A97" w:rsidRPr="00A04F34" w:rsidRDefault="00A46A97" w:rsidP="00A4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34">
              <w:rPr>
                <w:rFonts w:ascii="Times New Roman" w:hAnsi="Times New Roman" w:cs="Times New Roman"/>
                <w:sz w:val="24"/>
                <w:szCs w:val="24"/>
              </w:rPr>
              <w:t>Near (‘up close’)</w:t>
            </w:r>
          </w:p>
        </w:tc>
        <w:tc>
          <w:tcPr>
            <w:tcW w:w="2070" w:type="dxa"/>
          </w:tcPr>
          <w:p w:rsidR="00A46A97" w:rsidRPr="00966CB1" w:rsidRDefault="00A46A97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CB1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335" w:type="dxa"/>
          </w:tcPr>
          <w:p w:rsidR="00A46A97" w:rsidRPr="00966CB1" w:rsidRDefault="00355234" w:rsidP="00A4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</w:tr>
    </w:tbl>
    <w:p w:rsidR="00EF73FB" w:rsidRPr="00A04F34" w:rsidRDefault="00EF73FB" w:rsidP="00277396">
      <w:pPr>
        <w:rPr>
          <w:rFonts w:ascii="Times New Roman" w:hAnsi="Times New Roman" w:cs="Times New Roman"/>
          <w:sz w:val="24"/>
          <w:szCs w:val="24"/>
        </w:rPr>
      </w:pPr>
    </w:p>
    <w:p w:rsidR="000A2B5F" w:rsidRDefault="000A2B5F" w:rsidP="00277396">
      <w:pPr>
        <w:ind w:left="720"/>
      </w:pPr>
    </w:p>
    <w:sectPr w:rsidR="000A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96"/>
    <w:rsid w:val="000A2B5F"/>
    <w:rsid w:val="000C6A8A"/>
    <w:rsid w:val="001D082F"/>
    <w:rsid w:val="0021204F"/>
    <w:rsid w:val="00277396"/>
    <w:rsid w:val="003154C9"/>
    <w:rsid w:val="00355234"/>
    <w:rsid w:val="0047239A"/>
    <w:rsid w:val="00596393"/>
    <w:rsid w:val="00733AF6"/>
    <w:rsid w:val="008E488A"/>
    <w:rsid w:val="00A46A97"/>
    <w:rsid w:val="00A65828"/>
    <w:rsid w:val="00AE26F5"/>
    <w:rsid w:val="00B96AD4"/>
    <w:rsid w:val="00D556C1"/>
    <w:rsid w:val="00E8398C"/>
    <w:rsid w:val="00E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B91E"/>
  <w15:chartTrackingRefBased/>
  <w15:docId w15:val="{5ED13986-2CFB-478B-AB9F-A6235BD9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Health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Pantanelli, Seth</dc:creator>
  <cp:keywords/>
  <dc:description/>
  <cp:lastModifiedBy>Pantanelli, Seth</cp:lastModifiedBy>
  <cp:revision>2</cp:revision>
  <dcterms:created xsi:type="dcterms:W3CDTF">2022-11-08T10:05:00Z</dcterms:created>
  <dcterms:modified xsi:type="dcterms:W3CDTF">2022-11-08T10:05:00Z</dcterms:modified>
</cp:coreProperties>
</file>