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4193D" w14:textId="77777777" w:rsidR="004D44B4" w:rsidRDefault="004D44B4" w:rsidP="00D54326">
      <w:pPr>
        <w:spacing w:before="69"/>
        <w:ind w:left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Pelvis:</w:t>
      </w:r>
    </w:p>
    <w:p w14:paraId="5D99194B" w14:textId="77777777" w:rsidR="004D44B4" w:rsidRDefault="004D44B4" w:rsidP="00D5432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6C2DCF" w14:textId="4DDA09BE" w:rsidR="004D44B4" w:rsidRDefault="00081D39" w:rsidP="00D54326">
      <w:pPr>
        <w:pStyle w:val="BodyText"/>
        <w:spacing w:before="192" w:line="480" w:lineRule="auto"/>
        <w:ind w:right="117"/>
      </w:pPr>
      <w:r w:rsidRPr="00D54326">
        <w:t>Using Visual 3D software (C-Motion Inc., Germantown, MD, USA),</w:t>
      </w:r>
      <w:r>
        <w:t xml:space="preserve"> a</w:t>
      </w:r>
      <w:r w:rsidR="004D44B4">
        <w:rPr>
          <w:spacing w:val="25"/>
        </w:rPr>
        <w:t xml:space="preserve"> </w:t>
      </w:r>
      <w:r w:rsidR="004D44B4">
        <w:rPr>
          <w:spacing w:val="-1"/>
        </w:rPr>
        <w:t>CODA</w:t>
      </w:r>
      <w:r w:rsidR="004D44B4">
        <w:rPr>
          <w:spacing w:val="25"/>
        </w:rPr>
        <w:t xml:space="preserve"> </w:t>
      </w:r>
      <w:r w:rsidR="004D44B4">
        <w:rPr>
          <w:spacing w:val="-1"/>
        </w:rPr>
        <w:t>pelvis</w:t>
      </w:r>
      <w:r w:rsidR="004D44B4">
        <w:rPr>
          <w:spacing w:val="26"/>
        </w:rPr>
        <w:t xml:space="preserve"> </w:t>
      </w:r>
      <w:r w:rsidR="004D44B4">
        <w:rPr>
          <w:spacing w:val="-1"/>
        </w:rPr>
        <w:t>was</w:t>
      </w:r>
      <w:r w:rsidR="004D44B4">
        <w:rPr>
          <w:spacing w:val="26"/>
        </w:rPr>
        <w:t xml:space="preserve"> </w:t>
      </w:r>
      <w:r w:rsidR="004D44B4">
        <w:t>used</w:t>
      </w:r>
      <w:r w:rsidR="004D44B4">
        <w:rPr>
          <w:spacing w:val="26"/>
        </w:rPr>
        <w:t xml:space="preserve"> </w:t>
      </w:r>
      <w:r w:rsidR="004D44B4">
        <w:t>to</w:t>
      </w:r>
      <w:r w:rsidR="004D44B4">
        <w:rPr>
          <w:spacing w:val="26"/>
        </w:rPr>
        <w:t xml:space="preserve"> </w:t>
      </w:r>
      <w:r w:rsidR="004D44B4">
        <w:rPr>
          <w:spacing w:val="-1"/>
        </w:rPr>
        <w:t>define</w:t>
      </w:r>
      <w:r w:rsidR="004D44B4">
        <w:rPr>
          <w:spacing w:val="25"/>
        </w:rPr>
        <w:t xml:space="preserve"> </w:t>
      </w:r>
      <w:r w:rsidR="004D44B4">
        <w:t>the</w:t>
      </w:r>
      <w:r w:rsidR="004D44B4">
        <w:rPr>
          <w:spacing w:val="25"/>
        </w:rPr>
        <w:t xml:space="preserve"> </w:t>
      </w:r>
      <w:r w:rsidR="004D44B4">
        <w:t>pelvic</w:t>
      </w:r>
      <w:r w:rsidR="004D44B4">
        <w:rPr>
          <w:spacing w:val="25"/>
        </w:rPr>
        <w:t xml:space="preserve"> </w:t>
      </w:r>
      <w:r w:rsidR="004D44B4">
        <w:rPr>
          <w:spacing w:val="-1"/>
        </w:rPr>
        <w:t>coordinate</w:t>
      </w:r>
      <w:r w:rsidR="004D44B4">
        <w:rPr>
          <w:spacing w:val="25"/>
        </w:rPr>
        <w:t xml:space="preserve"> </w:t>
      </w:r>
      <w:r w:rsidR="004D44B4">
        <w:rPr>
          <w:spacing w:val="-1"/>
        </w:rPr>
        <w:t>system.</w:t>
      </w:r>
      <w:r w:rsidR="004D44B4">
        <w:rPr>
          <w:spacing w:val="26"/>
        </w:rPr>
        <w:t xml:space="preserve"> </w:t>
      </w:r>
      <w:r w:rsidR="00FE546F">
        <w:rPr>
          <w:spacing w:val="26"/>
        </w:rPr>
        <w:t xml:space="preserve">The origin was located at the midpoint of the right and left </w:t>
      </w:r>
      <w:r w:rsidR="00CF384F">
        <w:rPr>
          <w:spacing w:val="26"/>
        </w:rPr>
        <w:t>anterior superior iliac spines (</w:t>
      </w:r>
      <w:r w:rsidR="00FE546F">
        <w:rPr>
          <w:spacing w:val="26"/>
        </w:rPr>
        <w:t>ASIS</w:t>
      </w:r>
      <w:r w:rsidR="00CF384F">
        <w:rPr>
          <w:spacing w:val="26"/>
        </w:rPr>
        <w:t>)</w:t>
      </w:r>
      <w:r w:rsidR="00FE546F">
        <w:rPr>
          <w:spacing w:val="26"/>
        </w:rPr>
        <w:t xml:space="preserve">. </w:t>
      </w:r>
      <w:r w:rsidR="004D44B4">
        <w:t>A</w:t>
      </w:r>
      <w:r w:rsidR="004D44B4">
        <w:rPr>
          <w:spacing w:val="25"/>
        </w:rPr>
        <w:t xml:space="preserve"> </w:t>
      </w:r>
      <w:r w:rsidR="00FE546F">
        <w:rPr>
          <w:spacing w:val="25"/>
        </w:rPr>
        <w:t xml:space="preserve">transverse </w:t>
      </w:r>
      <w:r w:rsidR="004D44B4">
        <w:t>plane</w:t>
      </w:r>
      <w:r w:rsidR="004D44B4">
        <w:rPr>
          <w:spacing w:val="25"/>
        </w:rPr>
        <w:t xml:space="preserve"> </w:t>
      </w:r>
      <w:r w:rsidR="004D44B4">
        <w:rPr>
          <w:spacing w:val="-1"/>
        </w:rPr>
        <w:t>was</w:t>
      </w:r>
      <w:r w:rsidR="004D44B4">
        <w:rPr>
          <w:spacing w:val="26"/>
        </w:rPr>
        <w:t xml:space="preserve"> </w:t>
      </w:r>
      <w:r w:rsidR="004D44B4">
        <w:rPr>
          <w:spacing w:val="-1"/>
        </w:rPr>
        <w:t>defined</w:t>
      </w:r>
      <w:r w:rsidR="004D44B4">
        <w:rPr>
          <w:spacing w:val="73"/>
        </w:rPr>
        <w:t xml:space="preserve"> </w:t>
      </w:r>
      <w:r w:rsidR="004D44B4">
        <w:t>using</w:t>
      </w:r>
      <w:r w:rsidR="004D44B4">
        <w:rPr>
          <w:spacing w:val="4"/>
        </w:rPr>
        <w:t xml:space="preserve"> th</w:t>
      </w:r>
      <w:bookmarkStart w:id="0" w:name="_GoBack"/>
      <w:bookmarkEnd w:id="0"/>
      <w:r w:rsidR="004D44B4">
        <w:rPr>
          <w:spacing w:val="4"/>
        </w:rPr>
        <w:t xml:space="preserve">e left </w:t>
      </w:r>
      <w:r w:rsidR="00E36120">
        <w:rPr>
          <w:spacing w:val="4"/>
        </w:rPr>
        <w:t xml:space="preserve">and </w:t>
      </w:r>
      <w:r w:rsidR="004D44B4">
        <w:rPr>
          <w:spacing w:val="4"/>
        </w:rPr>
        <w:t>right ASIS</w:t>
      </w:r>
      <w:r w:rsidR="00FE546F">
        <w:t xml:space="preserve"> and</w:t>
      </w:r>
      <w:r w:rsidR="004D44B4">
        <w:t xml:space="preserve"> </w:t>
      </w:r>
      <w:r w:rsidR="00CF384F">
        <w:t>posterior superior iliac spine (</w:t>
      </w:r>
      <w:r w:rsidR="004D44B4">
        <w:t>PSIS</w:t>
      </w:r>
      <w:r w:rsidR="00CF384F">
        <w:t>)</w:t>
      </w:r>
      <w:r w:rsidR="00FE546F">
        <w:t xml:space="preserve"> markers</w:t>
      </w:r>
      <w:r w:rsidR="004D44B4">
        <w:rPr>
          <w:spacing w:val="-1"/>
        </w:rPr>
        <w:t>.</w:t>
      </w:r>
      <w:r w:rsidR="004D44B4">
        <w:rPr>
          <w:spacing w:val="4"/>
        </w:rPr>
        <w:t xml:space="preserve"> </w:t>
      </w:r>
      <w:r w:rsidR="004D44B4">
        <w:rPr>
          <w:spacing w:val="-1"/>
        </w:rPr>
        <w:t>The</w:t>
      </w:r>
      <w:r w:rsidR="004D44B4">
        <w:rPr>
          <w:spacing w:val="3"/>
        </w:rPr>
        <w:t xml:space="preserve"> </w:t>
      </w:r>
      <w:r w:rsidR="004D44B4">
        <w:rPr>
          <w:spacing w:val="-1"/>
        </w:rPr>
        <w:t>medio-lateral</w:t>
      </w:r>
      <w:r w:rsidR="004D44B4">
        <w:rPr>
          <w:spacing w:val="2"/>
        </w:rPr>
        <w:t xml:space="preserve"> </w:t>
      </w:r>
      <w:r w:rsidR="004D44B4">
        <w:t>(X)</w:t>
      </w:r>
      <w:r w:rsidR="004D44B4">
        <w:rPr>
          <w:spacing w:val="1"/>
        </w:rPr>
        <w:t xml:space="preserve"> </w:t>
      </w:r>
      <w:r w:rsidR="004D44B4">
        <w:t>axis</w:t>
      </w:r>
      <w:r w:rsidR="004D44B4">
        <w:rPr>
          <w:spacing w:val="2"/>
        </w:rPr>
        <w:t xml:space="preserve"> </w:t>
      </w:r>
      <w:r w:rsidR="004D44B4">
        <w:rPr>
          <w:spacing w:val="-1"/>
        </w:rPr>
        <w:t>was</w:t>
      </w:r>
      <w:r w:rsidR="004D44B4">
        <w:rPr>
          <w:spacing w:val="2"/>
        </w:rPr>
        <w:t xml:space="preserve"> </w:t>
      </w:r>
      <w:r w:rsidR="004D44B4">
        <w:rPr>
          <w:spacing w:val="-1"/>
        </w:rPr>
        <w:t>defined</w:t>
      </w:r>
      <w:r w:rsidR="004D44B4">
        <w:rPr>
          <w:spacing w:val="2"/>
        </w:rPr>
        <w:t xml:space="preserve"> </w:t>
      </w:r>
      <w:r w:rsidR="004D44B4">
        <w:rPr>
          <w:spacing w:val="-1"/>
        </w:rPr>
        <w:t>from</w:t>
      </w:r>
      <w:r w:rsidR="004D44B4">
        <w:rPr>
          <w:spacing w:val="2"/>
        </w:rPr>
        <w:t xml:space="preserve"> </w:t>
      </w:r>
      <w:r w:rsidR="004D44B4">
        <w:t>the</w:t>
      </w:r>
      <w:r w:rsidR="004D44B4">
        <w:rPr>
          <w:spacing w:val="1"/>
        </w:rPr>
        <w:t xml:space="preserve"> </w:t>
      </w:r>
      <w:r w:rsidR="00FE546F">
        <w:t>origin</w:t>
      </w:r>
      <w:r w:rsidR="004D44B4">
        <w:rPr>
          <w:spacing w:val="-1"/>
        </w:rPr>
        <w:t xml:space="preserve"> towards</w:t>
      </w:r>
      <w:r w:rsidR="004D44B4">
        <w:rPr>
          <w:spacing w:val="2"/>
        </w:rPr>
        <w:t xml:space="preserve"> </w:t>
      </w:r>
      <w:r w:rsidR="004D44B4">
        <w:rPr>
          <w:spacing w:val="-1"/>
        </w:rPr>
        <w:t>the right PSIS.</w:t>
      </w:r>
      <w:r w:rsidR="004D44B4">
        <w:rPr>
          <w:spacing w:val="2"/>
        </w:rPr>
        <w:t xml:space="preserve"> </w:t>
      </w:r>
      <w:r w:rsidR="004D44B4">
        <w:t>The</w:t>
      </w:r>
      <w:r w:rsidR="004D44B4">
        <w:rPr>
          <w:spacing w:val="61"/>
        </w:rPr>
        <w:t xml:space="preserve"> </w:t>
      </w:r>
      <w:r w:rsidR="004D44B4">
        <w:rPr>
          <w:spacing w:val="-1"/>
        </w:rPr>
        <w:t>vertical</w:t>
      </w:r>
      <w:r w:rsidR="004D44B4">
        <w:rPr>
          <w:spacing w:val="-10"/>
        </w:rPr>
        <w:t xml:space="preserve"> </w:t>
      </w:r>
      <w:r w:rsidR="004D44B4">
        <w:t>(Z)</w:t>
      </w:r>
      <w:r w:rsidR="004D44B4">
        <w:rPr>
          <w:spacing w:val="-11"/>
        </w:rPr>
        <w:t xml:space="preserve"> </w:t>
      </w:r>
      <w:r w:rsidR="004D44B4">
        <w:t>axis</w:t>
      </w:r>
      <w:r w:rsidR="004D44B4">
        <w:rPr>
          <w:spacing w:val="-10"/>
        </w:rPr>
        <w:t xml:space="preserve"> </w:t>
      </w:r>
      <w:r w:rsidR="004D44B4">
        <w:rPr>
          <w:spacing w:val="-1"/>
        </w:rPr>
        <w:t>was</w:t>
      </w:r>
      <w:r w:rsidR="004D44B4">
        <w:rPr>
          <w:spacing w:val="-10"/>
        </w:rPr>
        <w:t xml:space="preserve"> </w:t>
      </w:r>
      <w:r w:rsidR="003176C5">
        <w:rPr>
          <w:spacing w:val="-1"/>
        </w:rPr>
        <w:t>orthogonal</w:t>
      </w:r>
      <w:r w:rsidR="003176C5">
        <w:rPr>
          <w:spacing w:val="-11"/>
        </w:rPr>
        <w:t xml:space="preserve"> </w:t>
      </w:r>
      <w:r w:rsidR="004D44B4">
        <w:t>to</w:t>
      </w:r>
      <w:r w:rsidR="004D44B4">
        <w:rPr>
          <w:spacing w:val="-10"/>
        </w:rPr>
        <w:t xml:space="preserve"> </w:t>
      </w:r>
      <w:r w:rsidR="004D44B4">
        <w:t>the</w:t>
      </w:r>
      <w:r w:rsidR="004D44B4">
        <w:rPr>
          <w:spacing w:val="-11"/>
        </w:rPr>
        <w:t xml:space="preserve"> </w:t>
      </w:r>
      <w:r w:rsidR="004D44B4">
        <w:t>plane</w:t>
      </w:r>
      <w:r w:rsidR="004D44B4">
        <w:rPr>
          <w:spacing w:val="-11"/>
        </w:rPr>
        <w:t xml:space="preserve"> </w:t>
      </w:r>
      <w:r w:rsidR="004D44B4">
        <w:rPr>
          <w:spacing w:val="-1"/>
        </w:rPr>
        <w:t>formed</w:t>
      </w:r>
      <w:r w:rsidR="004D44B4">
        <w:rPr>
          <w:spacing w:val="-10"/>
        </w:rPr>
        <w:t xml:space="preserve"> </w:t>
      </w:r>
      <w:r w:rsidR="004D44B4">
        <w:rPr>
          <w:spacing w:val="1"/>
        </w:rPr>
        <w:t>by</w:t>
      </w:r>
      <w:r w:rsidR="004D44B4">
        <w:rPr>
          <w:spacing w:val="-15"/>
        </w:rPr>
        <w:t xml:space="preserve"> </w:t>
      </w:r>
      <w:r w:rsidR="004D44B4">
        <w:t>the</w:t>
      </w:r>
      <w:r w:rsidR="004D44B4">
        <w:rPr>
          <w:spacing w:val="-9"/>
        </w:rPr>
        <w:t xml:space="preserve"> </w:t>
      </w:r>
      <w:r w:rsidR="004D44B4">
        <w:rPr>
          <w:spacing w:val="-1"/>
        </w:rPr>
        <w:t>ASIS</w:t>
      </w:r>
      <w:r w:rsidR="004D44B4">
        <w:rPr>
          <w:spacing w:val="-7"/>
        </w:rPr>
        <w:t xml:space="preserve"> </w:t>
      </w:r>
      <w:r w:rsidR="004D44B4">
        <w:rPr>
          <w:spacing w:val="-1"/>
        </w:rPr>
        <w:t>and</w:t>
      </w:r>
      <w:r w:rsidR="004D44B4">
        <w:rPr>
          <w:spacing w:val="-10"/>
        </w:rPr>
        <w:t xml:space="preserve"> </w:t>
      </w:r>
      <w:r w:rsidR="004D44B4">
        <w:rPr>
          <w:spacing w:val="-1"/>
        </w:rPr>
        <w:t>PSIS</w:t>
      </w:r>
      <w:r w:rsidR="004D44B4">
        <w:rPr>
          <w:spacing w:val="-9"/>
        </w:rPr>
        <w:t xml:space="preserve"> </w:t>
      </w:r>
      <w:r w:rsidR="004D44B4">
        <w:rPr>
          <w:spacing w:val="-1"/>
        </w:rPr>
        <w:t>markers</w:t>
      </w:r>
      <w:r w:rsidR="00FE546F">
        <w:rPr>
          <w:spacing w:val="-1"/>
        </w:rPr>
        <w:t xml:space="preserve"> with its positive direction </w:t>
      </w:r>
      <w:r w:rsidR="003176C5">
        <w:rPr>
          <w:spacing w:val="-1"/>
        </w:rPr>
        <w:t>proximal</w:t>
      </w:r>
      <w:r w:rsidR="004D44B4">
        <w:rPr>
          <w:spacing w:val="-1"/>
        </w:rPr>
        <w:t>.</w:t>
      </w:r>
      <w:r w:rsidR="004D44B4">
        <w:rPr>
          <w:spacing w:val="-10"/>
        </w:rPr>
        <w:t xml:space="preserve"> </w:t>
      </w:r>
      <w:r w:rsidR="004D44B4">
        <w:rPr>
          <w:spacing w:val="-1"/>
        </w:rPr>
        <w:t>The</w:t>
      </w:r>
      <w:r w:rsidR="004D44B4">
        <w:rPr>
          <w:spacing w:val="67"/>
        </w:rPr>
        <w:t xml:space="preserve"> </w:t>
      </w:r>
      <w:r w:rsidR="004D44B4">
        <w:rPr>
          <w:spacing w:val="-1"/>
        </w:rPr>
        <w:t>antero-posterior</w:t>
      </w:r>
      <w:r w:rsidR="004D44B4">
        <w:rPr>
          <w:spacing w:val="-8"/>
        </w:rPr>
        <w:t xml:space="preserve"> </w:t>
      </w:r>
      <w:r w:rsidR="004D44B4">
        <w:t>(Y)</w:t>
      </w:r>
      <w:r w:rsidR="004D44B4">
        <w:rPr>
          <w:spacing w:val="-8"/>
        </w:rPr>
        <w:t xml:space="preserve"> </w:t>
      </w:r>
      <w:r w:rsidR="004D44B4">
        <w:t>axis</w:t>
      </w:r>
      <w:r w:rsidR="004D44B4">
        <w:rPr>
          <w:spacing w:val="-7"/>
        </w:rPr>
        <w:t xml:space="preserve"> </w:t>
      </w:r>
      <w:r w:rsidR="004D44B4">
        <w:rPr>
          <w:spacing w:val="-1"/>
        </w:rPr>
        <w:t>was</w:t>
      </w:r>
      <w:r w:rsidR="004D44B4">
        <w:rPr>
          <w:spacing w:val="-7"/>
        </w:rPr>
        <w:t xml:space="preserve"> </w:t>
      </w:r>
      <w:r w:rsidR="004D44B4">
        <w:rPr>
          <w:spacing w:val="-1"/>
        </w:rPr>
        <w:t>defined</w:t>
      </w:r>
      <w:r w:rsidR="004D44B4">
        <w:rPr>
          <w:spacing w:val="-8"/>
        </w:rPr>
        <w:t xml:space="preserve"> </w:t>
      </w:r>
      <w:r w:rsidR="004D44B4">
        <w:rPr>
          <w:spacing w:val="-1"/>
        </w:rPr>
        <w:t>as</w:t>
      </w:r>
      <w:r w:rsidR="004D44B4">
        <w:rPr>
          <w:spacing w:val="-5"/>
        </w:rPr>
        <w:t xml:space="preserve"> </w:t>
      </w:r>
      <w:r w:rsidR="004D44B4">
        <w:t>the</w:t>
      </w:r>
      <w:r w:rsidR="004D44B4">
        <w:rPr>
          <w:spacing w:val="-9"/>
        </w:rPr>
        <w:t xml:space="preserve"> </w:t>
      </w:r>
      <w:r w:rsidR="004D44B4">
        <w:rPr>
          <w:spacing w:val="-1"/>
        </w:rPr>
        <w:t>cross-product</w:t>
      </w:r>
      <w:r w:rsidR="004D44B4">
        <w:rPr>
          <w:spacing w:val="-7"/>
        </w:rPr>
        <w:t xml:space="preserve"> </w:t>
      </w:r>
      <w:r w:rsidR="004D44B4">
        <w:t>of</w:t>
      </w:r>
      <w:r w:rsidR="004D44B4">
        <w:rPr>
          <w:spacing w:val="-8"/>
        </w:rPr>
        <w:t xml:space="preserve"> </w:t>
      </w:r>
      <w:r w:rsidR="004D44B4">
        <w:t>the</w:t>
      </w:r>
      <w:r w:rsidR="004D44B4">
        <w:rPr>
          <w:spacing w:val="-9"/>
        </w:rPr>
        <w:t xml:space="preserve"> </w:t>
      </w:r>
      <w:r w:rsidR="00A52B42">
        <w:t>Z</w:t>
      </w:r>
      <w:r w:rsidR="004D44B4">
        <w:t>-axis</w:t>
      </w:r>
      <w:r w:rsidR="004D44B4">
        <w:rPr>
          <w:spacing w:val="-7"/>
        </w:rPr>
        <w:t xml:space="preserve"> </w:t>
      </w:r>
      <w:r w:rsidR="004D44B4">
        <w:rPr>
          <w:spacing w:val="-1"/>
        </w:rPr>
        <w:t>and</w:t>
      </w:r>
      <w:r w:rsidR="004D44B4">
        <w:rPr>
          <w:spacing w:val="-8"/>
        </w:rPr>
        <w:t xml:space="preserve"> </w:t>
      </w:r>
      <w:r w:rsidR="00A52B42">
        <w:rPr>
          <w:spacing w:val="-1"/>
        </w:rPr>
        <w:t>X</w:t>
      </w:r>
      <w:r w:rsidR="004D44B4">
        <w:rPr>
          <w:spacing w:val="-1"/>
        </w:rPr>
        <w:t>-axis</w:t>
      </w:r>
      <w:r w:rsidR="004D44B4">
        <w:rPr>
          <w:spacing w:val="-7"/>
        </w:rPr>
        <w:t xml:space="preserve"> </w:t>
      </w:r>
      <w:r w:rsidR="004D44B4">
        <w:rPr>
          <w:spacing w:val="-1"/>
        </w:rPr>
        <w:t>with</w:t>
      </w:r>
      <w:r w:rsidR="004D44B4">
        <w:rPr>
          <w:spacing w:val="-8"/>
        </w:rPr>
        <w:t xml:space="preserve"> </w:t>
      </w:r>
      <w:r w:rsidR="004D44B4">
        <w:t>its</w:t>
      </w:r>
      <w:r w:rsidR="004D44B4">
        <w:rPr>
          <w:spacing w:val="93"/>
        </w:rPr>
        <w:t xml:space="preserve"> </w:t>
      </w:r>
      <w:r w:rsidR="004D44B4">
        <w:t>positive</w:t>
      </w:r>
      <w:r w:rsidR="004D44B4">
        <w:rPr>
          <w:spacing w:val="-1"/>
        </w:rPr>
        <w:t xml:space="preserve"> direction</w:t>
      </w:r>
      <w:r w:rsidR="004D44B4">
        <w:t xml:space="preserve"> </w:t>
      </w:r>
      <w:r w:rsidR="004D44B4">
        <w:rPr>
          <w:spacing w:val="-1"/>
        </w:rPr>
        <w:t>anterior.</w:t>
      </w:r>
    </w:p>
    <w:p w14:paraId="322636B1" w14:textId="77777777" w:rsidR="004D44B4" w:rsidRDefault="004D44B4" w:rsidP="00D54326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7F0CEBA1" w14:textId="77777777" w:rsidR="004D44B4" w:rsidRDefault="004D44B4" w:rsidP="00D54326">
      <w:pPr>
        <w:pStyle w:val="Heading1"/>
        <w:rPr>
          <w:b w:val="0"/>
          <w:bCs w:val="0"/>
        </w:rPr>
      </w:pPr>
      <w:r>
        <w:t>Thigh:</w:t>
      </w:r>
    </w:p>
    <w:p w14:paraId="2DB87CB2" w14:textId="77777777" w:rsidR="004D44B4" w:rsidRDefault="004D44B4" w:rsidP="00D5432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948039" w14:textId="7A5AD557" w:rsidR="004D44B4" w:rsidRDefault="00CF384F" w:rsidP="00D54326">
      <w:pPr>
        <w:pStyle w:val="BodyText"/>
        <w:spacing w:before="192" w:line="480" w:lineRule="auto"/>
        <w:ind w:left="439" w:right="115"/>
        <w:rPr>
          <w:spacing w:val="-1"/>
        </w:rPr>
      </w:pPr>
      <w:r>
        <w:t xml:space="preserve">The origin was the virtual hip joint </w:t>
      </w:r>
      <w:r w:rsidR="00E57125">
        <w:t>center</w:t>
      </w:r>
      <w:r>
        <w:t xml:space="preserve"> defined by the CODA pelvis.  </w:t>
      </w:r>
      <w:r w:rsidR="004D44B4">
        <w:rPr>
          <w:spacing w:val="-1"/>
        </w:rPr>
        <w:t>The</w:t>
      </w:r>
      <w:r w:rsidR="004D44B4">
        <w:rPr>
          <w:spacing w:val="6"/>
        </w:rPr>
        <w:t xml:space="preserve"> </w:t>
      </w:r>
      <w:r w:rsidR="004D44B4">
        <w:rPr>
          <w:spacing w:val="-1"/>
        </w:rPr>
        <w:t>vertical</w:t>
      </w:r>
      <w:r w:rsidR="004D44B4">
        <w:rPr>
          <w:spacing w:val="7"/>
        </w:rPr>
        <w:t xml:space="preserve"> </w:t>
      </w:r>
      <w:r w:rsidR="004D44B4">
        <w:t>axis</w:t>
      </w:r>
      <w:r w:rsidR="004D44B4">
        <w:rPr>
          <w:spacing w:val="7"/>
        </w:rPr>
        <w:t xml:space="preserve"> </w:t>
      </w:r>
      <w:r w:rsidR="004D44B4">
        <w:rPr>
          <w:spacing w:val="-1"/>
        </w:rPr>
        <w:t>(Z)</w:t>
      </w:r>
      <w:r w:rsidR="004D44B4">
        <w:rPr>
          <w:spacing w:val="6"/>
        </w:rPr>
        <w:t xml:space="preserve"> </w:t>
      </w:r>
      <w:r w:rsidR="004D44B4">
        <w:t>was</w:t>
      </w:r>
      <w:r w:rsidR="004D44B4">
        <w:rPr>
          <w:spacing w:val="9"/>
        </w:rPr>
        <w:t xml:space="preserve"> </w:t>
      </w:r>
      <w:r w:rsidR="003176C5">
        <w:rPr>
          <w:spacing w:val="-1"/>
        </w:rPr>
        <w:t>oriented</w:t>
      </w:r>
      <w:r w:rsidR="003176C5">
        <w:rPr>
          <w:spacing w:val="9"/>
        </w:rPr>
        <w:t xml:space="preserve"> </w:t>
      </w:r>
      <w:r w:rsidR="004D44B4">
        <w:rPr>
          <w:spacing w:val="-1"/>
        </w:rPr>
        <w:t>as</w:t>
      </w:r>
      <w:r w:rsidR="004D44B4">
        <w:rPr>
          <w:spacing w:val="7"/>
        </w:rPr>
        <w:t xml:space="preserve"> </w:t>
      </w:r>
      <w:r w:rsidR="004D44B4">
        <w:t>the</w:t>
      </w:r>
      <w:r w:rsidR="004D44B4">
        <w:rPr>
          <w:spacing w:val="6"/>
        </w:rPr>
        <w:t xml:space="preserve"> </w:t>
      </w:r>
      <w:r w:rsidR="004D44B4">
        <w:t>vector</w:t>
      </w:r>
      <w:r w:rsidR="004D44B4">
        <w:rPr>
          <w:spacing w:val="6"/>
        </w:rPr>
        <w:t xml:space="preserve"> </w:t>
      </w:r>
      <w:r w:rsidR="003176C5">
        <w:rPr>
          <w:spacing w:val="-1"/>
        </w:rPr>
        <w:t xml:space="preserve">passing through the hip joint </w:t>
      </w:r>
      <w:r w:rsidR="00E57125">
        <w:rPr>
          <w:spacing w:val="-1"/>
        </w:rPr>
        <w:t>center</w:t>
      </w:r>
      <w:r w:rsidR="00E36120">
        <w:rPr>
          <w:spacing w:val="-1"/>
        </w:rPr>
        <w:t xml:space="preserve"> and</w:t>
      </w:r>
      <w:r w:rsidR="003176C5">
        <w:rPr>
          <w:spacing w:val="4"/>
        </w:rPr>
        <w:t xml:space="preserve"> </w:t>
      </w:r>
      <w:r w:rsidR="004D44B4">
        <w:t>the</w:t>
      </w:r>
      <w:r w:rsidR="004D44B4">
        <w:rPr>
          <w:spacing w:val="6"/>
        </w:rPr>
        <w:t xml:space="preserve"> </w:t>
      </w:r>
      <w:r w:rsidR="004D44B4">
        <w:t>midpoint</w:t>
      </w:r>
      <w:r w:rsidR="004D44B4">
        <w:rPr>
          <w:spacing w:val="7"/>
        </w:rPr>
        <w:t xml:space="preserve"> </w:t>
      </w:r>
      <w:r w:rsidR="004D44B4">
        <w:t>of</w:t>
      </w:r>
      <w:r w:rsidR="004D44B4">
        <w:rPr>
          <w:spacing w:val="6"/>
        </w:rPr>
        <w:t xml:space="preserve"> </w:t>
      </w:r>
      <w:r w:rsidR="00E36120">
        <w:rPr>
          <w:spacing w:val="6"/>
        </w:rPr>
        <w:t xml:space="preserve">the </w:t>
      </w:r>
      <w:r w:rsidR="004D44B4">
        <w:rPr>
          <w:spacing w:val="-1"/>
        </w:rPr>
        <w:t xml:space="preserve">medial and lateral </w:t>
      </w:r>
      <w:r w:rsidR="00E36120">
        <w:rPr>
          <w:spacing w:val="-1"/>
        </w:rPr>
        <w:t>femoral epicond</w:t>
      </w:r>
      <w:r w:rsidR="003176C5">
        <w:rPr>
          <w:spacing w:val="-1"/>
        </w:rPr>
        <w:t xml:space="preserve">yles </w:t>
      </w:r>
      <w:r w:rsidR="004D44B4">
        <w:rPr>
          <w:spacing w:val="-1"/>
        </w:rPr>
        <w:t>with</w:t>
      </w:r>
      <w:r w:rsidR="004D44B4">
        <w:rPr>
          <w:spacing w:val="-12"/>
        </w:rPr>
        <w:t xml:space="preserve"> </w:t>
      </w:r>
      <w:r w:rsidR="004D44B4">
        <w:t>its</w:t>
      </w:r>
      <w:r w:rsidR="004D44B4">
        <w:rPr>
          <w:spacing w:val="-12"/>
        </w:rPr>
        <w:t xml:space="preserve"> </w:t>
      </w:r>
      <w:r w:rsidR="004D44B4">
        <w:t>positive</w:t>
      </w:r>
      <w:r w:rsidR="004D44B4">
        <w:rPr>
          <w:spacing w:val="-13"/>
        </w:rPr>
        <w:t xml:space="preserve"> </w:t>
      </w:r>
      <w:r w:rsidR="004D44B4">
        <w:rPr>
          <w:spacing w:val="-1"/>
        </w:rPr>
        <w:t>direction</w:t>
      </w:r>
      <w:r w:rsidR="004D44B4">
        <w:rPr>
          <w:spacing w:val="-12"/>
        </w:rPr>
        <w:t xml:space="preserve"> </w:t>
      </w:r>
      <w:r w:rsidR="003176C5">
        <w:t>being</w:t>
      </w:r>
      <w:r w:rsidR="003176C5">
        <w:rPr>
          <w:spacing w:val="-15"/>
        </w:rPr>
        <w:t xml:space="preserve"> </w:t>
      </w:r>
      <w:r w:rsidR="003176C5">
        <w:rPr>
          <w:spacing w:val="-1"/>
        </w:rPr>
        <w:t>proximal</w:t>
      </w:r>
      <w:r w:rsidR="004D44B4" w:rsidRPr="00A52B42">
        <w:rPr>
          <w:spacing w:val="-1"/>
        </w:rPr>
        <w:t>.</w:t>
      </w:r>
      <w:r w:rsidR="004D44B4">
        <w:rPr>
          <w:b/>
          <w:i/>
          <w:spacing w:val="-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plane</w:t>
      </w:r>
      <w:r>
        <w:rPr>
          <w:spacing w:val="13"/>
        </w:rPr>
        <w:t xml:space="preserve"> </w:t>
      </w:r>
      <w:r>
        <w:rPr>
          <w:spacing w:val="-1"/>
        </w:rPr>
        <w:t>was</w:t>
      </w:r>
      <w:r>
        <w:rPr>
          <w:spacing w:val="14"/>
        </w:rPr>
        <w:t xml:space="preserve"> </w:t>
      </w:r>
      <w:r>
        <w:rPr>
          <w:spacing w:val="-1"/>
        </w:rPr>
        <w:t>defined</w:t>
      </w:r>
      <w:r>
        <w:rPr>
          <w:spacing w:val="14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hip</w:t>
      </w:r>
      <w:r>
        <w:rPr>
          <w:spacing w:val="14"/>
        </w:rPr>
        <w:t xml:space="preserve"> </w:t>
      </w:r>
      <w:r>
        <w:t>joint</w:t>
      </w:r>
      <w:r>
        <w:rPr>
          <w:spacing w:val="14"/>
        </w:rPr>
        <w:t xml:space="preserve"> </w:t>
      </w:r>
      <w:r>
        <w:rPr>
          <w:spacing w:val="-1"/>
        </w:rPr>
        <w:t>center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right medial and lateral knee</w:t>
      </w:r>
      <w:r>
        <w:rPr>
          <w:spacing w:val="13"/>
        </w:rPr>
        <w:t xml:space="preserve"> </w:t>
      </w:r>
      <w:r>
        <w:rPr>
          <w:spacing w:val="-1"/>
        </w:rPr>
        <w:t xml:space="preserve">markers. </w:t>
      </w:r>
      <w:r w:rsidR="004D44B4">
        <w:rPr>
          <w:spacing w:val="-1"/>
        </w:rPr>
        <w:t>The</w:t>
      </w:r>
      <w:r w:rsidR="004D44B4">
        <w:rPr>
          <w:spacing w:val="-13"/>
        </w:rPr>
        <w:t xml:space="preserve"> </w:t>
      </w:r>
      <w:r w:rsidR="004D44B4">
        <w:rPr>
          <w:spacing w:val="-1"/>
        </w:rPr>
        <w:t>antero-posterior</w:t>
      </w:r>
      <w:r w:rsidR="004D44B4">
        <w:rPr>
          <w:spacing w:val="57"/>
        </w:rPr>
        <w:t xml:space="preserve"> </w:t>
      </w:r>
      <w:r w:rsidR="004D44B4">
        <w:t>axis</w:t>
      </w:r>
      <w:r w:rsidR="004D44B4">
        <w:rPr>
          <w:spacing w:val="19"/>
        </w:rPr>
        <w:t xml:space="preserve"> </w:t>
      </w:r>
      <w:r w:rsidR="004D44B4">
        <w:rPr>
          <w:spacing w:val="-1"/>
        </w:rPr>
        <w:t>(Y)</w:t>
      </w:r>
      <w:r w:rsidR="004D44B4">
        <w:rPr>
          <w:spacing w:val="18"/>
        </w:rPr>
        <w:t xml:space="preserve"> </w:t>
      </w:r>
      <w:r w:rsidR="004D44B4">
        <w:rPr>
          <w:spacing w:val="-1"/>
        </w:rPr>
        <w:t>was</w:t>
      </w:r>
      <w:r w:rsidR="004D44B4">
        <w:rPr>
          <w:spacing w:val="19"/>
        </w:rPr>
        <w:t xml:space="preserve"> </w:t>
      </w:r>
      <w:r w:rsidR="003176C5">
        <w:rPr>
          <w:spacing w:val="-1"/>
        </w:rPr>
        <w:t>orthogonal</w:t>
      </w:r>
      <w:r w:rsidR="003176C5">
        <w:rPr>
          <w:spacing w:val="18"/>
        </w:rPr>
        <w:t xml:space="preserve"> </w:t>
      </w:r>
      <w:r w:rsidR="004D44B4">
        <w:t>to</w:t>
      </w:r>
      <w:r w:rsidR="004D44B4">
        <w:rPr>
          <w:spacing w:val="19"/>
        </w:rPr>
        <w:t xml:space="preserve"> </w:t>
      </w:r>
      <w:r w:rsidR="004D44B4">
        <w:t>the</w:t>
      </w:r>
      <w:r w:rsidR="004D44B4">
        <w:rPr>
          <w:spacing w:val="18"/>
        </w:rPr>
        <w:t xml:space="preserve"> </w:t>
      </w:r>
      <w:r w:rsidR="004D44B4">
        <w:rPr>
          <w:spacing w:val="-1"/>
        </w:rPr>
        <w:t>plane</w:t>
      </w:r>
      <w:r w:rsidR="004D44B4">
        <w:rPr>
          <w:spacing w:val="18"/>
        </w:rPr>
        <w:t xml:space="preserve"> </w:t>
      </w:r>
      <w:r w:rsidR="004D44B4">
        <w:rPr>
          <w:spacing w:val="-1"/>
        </w:rPr>
        <w:t>formed</w:t>
      </w:r>
      <w:r w:rsidR="004D44B4">
        <w:rPr>
          <w:spacing w:val="21"/>
        </w:rPr>
        <w:t xml:space="preserve"> </w:t>
      </w:r>
      <w:r w:rsidR="004D44B4">
        <w:rPr>
          <w:spacing w:val="1"/>
        </w:rPr>
        <w:t>by</w:t>
      </w:r>
      <w:r w:rsidR="004D44B4">
        <w:rPr>
          <w:spacing w:val="14"/>
        </w:rPr>
        <w:t xml:space="preserve"> </w:t>
      </w:r>
      <w:r w:rsidR="003176C5">
        <w:rPr>
          <w:spacing w:val="-1"/>
        </w:rPr>
        <w:t>femoral epicondyles</w:t>
      </w:r>
      <w:r w:rsidR="004D44B4">
        <w:rPr>
          <w:spacing w:val="18"/>
        </w:rPr>
        <w:t xml:space="preserve"> </w:t>
      </w:r>
      <w:r w:rsidR="004D44B4">
        <w:t>and</w:t>
      </w:r>
      <w:r w:rsidR="004D44B4">
        <w:rPr>
          <w:spacing w:val="19"/>
        </w:rPr>
        <w:t xml:space="preserve"> </w:t>
      </w:r>
      <w:r w:rsidR="004D44B4">
        <w:t>the</w:t>
      </w:r>
      <w:r w:rsidR="004D44B4">
        <w:rPr>
          <w:spacing w:val="18"/>
        </w:rPr>
        <w:t xml:space="preserve"> </w:t>
      </w:r>
      <w:r w:rsidR="004D44B4">
        <w:t>hip</w:t>
      </w:r>
      <w:r w:rsidR="004D44B4">
        <w:rPr>
          <w:spacing w:val="19"/>
        </w:rPr>
        <w:t xml:space="preserve"> </w:t>
      </w:r>
      <w:r w:rsidR="004D44B4">
        <w:t>joint</w:t>
      </w:r>
      <w:r w:rsidR="004D44B4">
        <w:rPr>
          <w:spacing w:val="67"/>
        </w:rPr>
        <w:t xml:space="preserve"> </w:t>
      </w:r>
      <w:r w:rsidR="004D44B4">
        <w:rPr>
          <w:spacing w:val="-1"/>
        </w:rPr>
        <w:t>center</w:t>
      </w:r>
      <w:r w:rsidR="004D44B4">
        <w:rPr>
          <w:spacing w:val="20"/>
        </w:rPr>
        <w:t xml:space="preserve"> </w:t>
      </w:r>
      <w:r w:rsidR="004D44B4">
        <w:rPr>
          <w:spacing w:val="-1"/>
        </w:rPr>
        <w:t>with</w:t>
      </w:r>
      <w:r w:rsidR="004D44B4">
        <w:rPr>
          <w:spacing w:val="21"/>
        </w:rPr>
        <w:t xml:space="preserve"> </w:t>
      </w:r>
      <w:r w:rsidR="004D44B4">
        <w:t>its</w:t>
      </w:r>
      <w:r w:rsidR="004D44B4">
        <w:rPr>
          <w:spacing w:val="21"/>
        </w:rPr>
        <w:t xml:space="preserve"> </w:t>
      </w:r>
      <w:r w:rsidR="004D44B4">
        <w:t>positive</w:t>
      </w:r>
      <w:r w:rsidR="004D44B4">
        <w:rPr>
          <w:spacing w:val="20"/>
        </w:rPr>
        <w:t xml:space="preserve"> </w:t>
      </w:r>
      <w:r w:rsidR="004D44B4">
        <w:rPr>
          <w:spacing w:val="-1"/>
        </w:rPr>
        <w:t>direction</w:t>
      </w:r>
      <w:r w:rsidR="004D44B4">
        <w:rPr>
          <w:spacing w:val="21"/>
        </w:rPr>
        <w:t xml:space="preserve"> </w:t>
      </w:r>
      <w:r w:rsidR="004D44B4">
        <w:rPr>
          <w:spacing w:val="-1"/>
        </w:rPr>
        <w:t>anterior.</w:t>
      </w:r>
      <w:r w:rsidR="004D44B4">
        <w:rPr>
          <w:spacing w:val="24"/>
        </w:rPr>
        <w:t xml:space="preserve"> </w:t>
      </w:r>
      <w:r w:rsidR="003176C5">
        <w:t>T</w:t>
      </w:r>
      <w:r w:rsidR="004D44B4">
        <w:t>he</w:t>
      </w:r>
      <w:r w:rsidR="004D44B4">
        <w:rPr>
          <w:spacing w:val="20"/>
        </w:rPr>
        <w:t xml:space="preserve"> </w:t>
      </w:r>
      <w:r w:rsidR="004D44B4">
        <w:rPr>
          <w:spacing w:val="-1"/>
        </w:rPr>
        <w:t>medio-lateral</w:t>
      </w:r>
      <w:r w:rsidR="004D44B4">
        <w:rPr>
          <w:spacing w:val="34"/>
        </w:rPr>
        <w:t xml:space="preserve"> </w:t>
      </w:r>
      <w:r w:rsidR="004D44B4">
        <w:t>axis</w:t>
      </w:r>
      <w:r w:rsidR="004D44B4">
        <w:rPr>
          <w:spacing w:val="31"/>
        </w:rPr>
        <w:t xml:space="preserve"> </w:t>
      </w:r>
      <w:r w:rsidR="004D44B4">
        <w:rPr>
          <w:spacing w:val="-1"/>
        </w:rPr>
        <w:t>(X)</w:t>
      </w:r>
      <w:r w:rsidR="004D44B4">
        <w:rPr>
          <w:spacing w:val="32"/>
        </w:rPr>
        <w:t xml:space="preserve"> </w:t>
      </w:r>
      <w:r w:rsidR="003176C5">
        <w:rPr>
          <w:spacing w:val="32"/>
        </w:rPr>
        <w:t xml:space="preserve">was orthogonal to the YZ plane </w:t>
      </w:r>
      <w:r w:rsidR="004D44B4">
        <w:rPr>
          <w:spacing w:val="-1"/>
        </w:rPr>
        <w:t>with</w:t>
      </w:r>
      <w:r w:rsidR="004D44B4">
        <w:rPr>
          <w:spacing w:val="33"/>
        </w:rPr>
        <w:t xml:space="preserve"> </w:t>
      </w:r>
      <w:r w:rsidR="004D44B4">
        <w:t>its</w:t>
      </w:r>
      <w:r w:rsidR="004D44B4">
        <w:rPr>
          <w:spacing w:val="33"/>
        </w:rPr>
        <w:t xml:space="preserve"> </w:t>
      </w:r>
      <w:r w:rsidR="004D44B4">
        <w:rPr>
          <w:spacing w:val="-1"/>
        </w:rPr>
        <w:t>positive</w:t>
      </w:r>
      <w:r w:rsidR="004D44B4">
        <w:rPr>
          <w:spacing w:val="32"/>
        </w:rPr>
        <w:t xml:space="preserve"> </w:t>
      </w:r>
      <w:r w:rsidR="004D44B4">
        <w:rPr>
          <w:spacing w:val="-1"/>
        </w:rPr>
        <w:t>direction</w:t>
      </w:r>
      <w:r w:rsidR="004D44B4">
        <w:rPr>
          <w:spacing w:val="33"/>
        </w:rPr>
        <w:t xml:space="preserve"> </w:t>
      </w:r>
      <w:r w:rsidR="004D44B4">
        <w:t>to</w:t>
      </w:r>
      <w:r w:rsidR="004D44B4">
        <w:rPr>
          <w:spacing w:val="33"/>
        </w:rPr>
        <w:t xml:space="preserve"> </w:t>
      </w:r>
      <w:r w:rsidR="004D44B4">
        <w:t>the</w:t>
      </w:r>
      <w:r w:rsidR="004D44B4">
        <w:rPr>
          <w:spacing w:val="32"/>
        </w:rPr>
        <w:t xml:space="preserve"> </w:t>
      </w:r>
      <w:r w:rsidR="004D44B4">
        <w:rPr>
          <w:spacing w:val="-1"/>
        </w:rPr>
        <w:t>right.</w:t>
      </w:r>
      <w:r w:rsidR="004D44B4">
        <w:rPr>
          <w:spacing w:val="36"/>
        </w:rPr>
        <w:t xml:space="preserve"> </w:t>
      </w:r>
      <w:r w:rsidR="004D44B4">
        <w:rPr>
          <w:spacing w:val="-1"/>
        </w:rPr>
        <w:t>The</w:t>
      </w:r>
      <w:r w:rsidR="004D44B4">
        <w:rPr>
          <w:spacing w:val="32"/>
        </w:rPr>
        <w:t xml:space="preserve"> </w:t>
      </w:r>
      <w:r w:rsidR="004D44B4">
        <w:rPr>
          <w:spacing w:val="-1"/>
        </w:rPr>
        <w:t>tracking</w:t>
      </w:r>
      <w:r w:rsidR="004D44B4">
        <w:rPr>
          <w:spacing w:val="81"/>
        </w:rPr>
        <w:t xml:space="preserve"> </w:t>
      </w:r>
      <w:r w:rsidR="004D44B4">
        <w:rPr>
          <w:spacing w:val="-1"/>
        </w:rPr>
        <w:t>markers</w:t>
      </w:r>
      <w:r w:rsidR="004D44B4">
        <w:rPr>
          <w:spacing w:val="24"/>
        </w:rPr>
        <w:t xml:space="preserve"> </w:t>
      </w:r>
      <w:r w:rsidR="003176C5">
        <w:rPr>
          <w:spacing w:val="-1"/>
        </w:rPr>
        <w:t>consisted of</w:t>
      </w:r>
      <w:r w:rsidR="003176C5">
        <w:rPr>
          <w:spacing w:val="23"/>
        </w:rPr>
        <w:t xml:space="preserve"> </w:t>
      </w:r>
      <w:r w:rsidR="004D44B4">
        <w:rPr>
          <w:spacing w:val="-1"/>
        </w:rPr>
        <w:t>rigid</w:t>
      </w:r>
      <w:r w:rsidR="004D44B4">
        <w:rPr>
          <w:spacing w:val="24"/>
        </w:rPr>
        <w:t xml:space="preserve"> </w:t>
      </w:r>
      <w:r w:rsidR="004D44B4">
        <w:t>cluster</w:t>
      </w:r>
      <w:r w:rsidR="003176C5">
        <w:t>s</w:t>
      </w:r>
      <w:r w:rsidR="004D44B4">
        <w:rPr>
          <w:spacing w:val="23"/>
        </w:rPr>
        <w:t xml:space="preserve"> </w:t>
      </w:r>
      <w:r w:rsidR="004D44B4">
        <w:t>of</w:t>
      </w:r>
      <w:r w:rsidR="004D44B4">
        <w:rPr>
          <w:spacing w:val="23"/>
        </w:rPr>
        <w:t xml:space="preserve"> </w:t>
      </w:r>
      <w:r w:rsidR="003176C5">
        <w:rPr>
          <w:spacing w:val="23"/>
        </w:rPr>
        <w:t>4-5 markers</w:t>
      </w:r>
      <w:r w:rsidR="00E36120">
        <w:rPr>
          <w:spacing w:val="23"/>
        </w:rPr>
        <w:t xml:space="preserve"> </w:t>
      </w:r>
      <w:r w:rsidR="004D44B4">
        <w:t>placed</w:t>
      </w:r>
      <w:r w:rsidR="004D44B4">
        <w:rPr>
          <w:spacing w:val="9"/>
        </w:rPr>
        <w:t xml:space="preserve"> </w:t>
      </w:r>
      <w:r w:rsidR="004D44B4">
        <w:t>on</w:t>
      </w:r>
      <w:r w:rsidR="004D44B4">
        <w:rPr>
          <w:spacing w:val="9"/>
        </w:rPr>
        <w:t xml:space="preserve"> </w:t>
      </w:r>
      <w:r w:rsidR="004D44B4">
        <w:t>the</w:t>
      </w:r>
      <w:r w:rsidR="004D44B4">
        <w:rPr>
          <w:spacing w:val="8"/>
        </w:rPr>
        <w:t xml:space="preserve"> </w:t>
      </w:r>
      <w:r w:rsidR="004D44B4">
        <w:rPr>
          <w:spacing w:val="-1"/>
        </w:rPr>
        <w:t>lateral</w:t>
      </w:r>
      <w:r w:rsidR="004D44B4">
        <w:rPr>
          <w:spacing w:val="10"/>
        </w:rPr>
        <w:t xml:space="preserve"> </w:t>
      </w:r>
      <w:r w:rsidR="004D44B4">
        <w:rPr>
          <w:spacing w:val="-1"/>
        </w:rPr>
        <w:t>and</w:t>
      </w:r>
      <w:r w:rsidR="004D44B4">
        <w:rPr>
          <w:spacing w:val="9"/>
        </w:rPr>
        <w:t xml:space="preserve"> </w:t>
      </w:r>
      <w:r w:rsidR="004D44B4">
        <w:t>posterior</w:t>
      </w:r>
      <w:r w:rsidR="004D44B4">
        <w:rPr>
          <w:spacing w:val="8"/>
        </w:rPr>
        <w:t xml:space="preserve"> </w:t>
      </w:r>
      <w:r w:rsidR="004D44B4">
        <w:t>side</w:t>
      </w:r>
      <w:r w:rsidR="004D44B4">
        <w:rPr>
          <w:spacing w:val="8"/>
        </w:rPr>
        <w:t xml:space="preserve"> </w:t>
      </w:r>
      <w:r w:rsidR="004D44B4">
        <w:t>of</w:t>
      </w:r>
      <w:r w:rsidR="004D44B4">
        <w:rPr>
          <w:spacing w:val="8"/>
        </w:rPr>
        <w:t xml:space="preserve"> </w:t>
      </w:r>
      <w:r w:rsidR="004D44B4">
        <w:t>the</w:t>
      </w:r>
      <w:r w:rsidR="004D44B4">
        <w:rPr>
          <w:spacing w:val="43"/>
        </w:rPr>
        <w:t xml:space="preserve"> </w:t>
      </w:r>
      <w:r w:rsidR="004D44B4">
        <w:rPr>
          <w:spacing w:val="-1"/>
        </w:rPr>
        <w:t>distal</w:t>
      </w:r>
      <w:r w:rsidR="004D44B4">
        <w:t xml:space="preserve"> </w:t>
      </w:r>
      <w:r w:rsidR="004D44B4">
        <w:rPr>
          <w:spacing w:val="-1"/>
        </w:rPr>
        <w:t>thigh.</w:t>
      </w:r>
    </w:p>
    <w:p w14:paraId="7107D017" w14:textId="77777777" w:rsidR="002F64C3" w:rsidRDefault="002F64C3" w:rsidP="00D54326">
      <w:pPr>
        <w:pStyle w:val="BodyText"/>
        <w:spacing w:before="192" w:line="480" w:lineRule="auto"/>
        <w:ind w:left="439" w:right="115"/>
        <w:rPr>
          <w:b/>
          <w:spacing w:val="-1"/>
        </w:rPr>
      </w:pPr>
      <w:r>
        <w:rPr>
          <w:b/>
          <w:spacing w:val="-1"/>
        </w:rPr>
        <w:t>Spine:</w:t>
      </w:r>
    </w:p>
    <w:p w14:paraId="53C6E3D6" w14:textId="4F5D5AEF" w:rsidR="00704BFA" w:rsidRDefault="001A0259" w:rsidP="00D54326">
      <w:pPr>
        <w:pStyle w:val="BodyText"/>
        <w:spacing w:before="192" w:line="480" w:lineRule="auto"/>
        <w:ind w:left="439" w:right="115"/>
      </w:pPr>
      <w:r>
        <w:t xml:space="preserve">The marker set and model of the lumbar spine allowed the calculation of a two-dimensional projection angle in the sagittal plane based on three points: the T7 vertebrae, </w:t>
      </w:r>
      <w:r>
        <w:lastRenderedPageBreak/>
        <w:t xml:space="preserve">L4 vertebrae, and the midpoint of the left and right PSIS markers. </w:t>
      </w:r>
      <w:r w:rsidR="003B22BE">
        <w:t>T</w:t>
      </w:r>
      <w:r>
        <w:t>wo lines, one connecting the T7 and L4 vertebrae and one connecting the L4 vertebrae and midpoint of the left and right PSIS</w:t>
      </w:r>
      <w:r w:rsidR="003B22BE">
        <w:t xml:space="preserve">, </w:t>
      </w:r>
      <w:r w:rsidR="00CF384F">
        <w:t xml:space="preserve">indicated </w:t>
      </w:r>
      <w:r w:rsidR="003B22BE">
        <w:t xml:space="preserve">lumbar spine extension when the angle formed was negative. </w:t>
      </w:r>
    </w:p>
    <w:sectPr w:rsidR="00704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B4"/>
    <w:rsid w:val="00081D39"/>
    <w:rsid w:val="001A0259"/>
    <w:rsid w:val="002F64C3"/>
    <w:rsid w:val="003176C5"/>
    <w:rsid w:val="003B22BE"/>
    <w:rsid w:val="004D44B4"/>
    <w:rsid w:val="005261AA"/>
    <w:rsid w:val="005D1C48"/>
    <w:rsid w:val="00704BFA"/>
    <w:rsid w:val="00854C3F"/>
    <w:rsid w:val="009E27CD"/>
    <w:rsid w:val="00A52B42"/>
    <w:rsid w:val="00CF384F"/>
    <w:rsid w:val="00D54326"/>
    <w:rsid w:val="00E36120"/>
    <w:rsid w:val="00E57125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071F"/>
  <w15:chartTrackingRefBased/>
  <w15:docId w15:val="{E0B4142E-FD14-4B30-A49C-FEBCC5E1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44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D44B4"/>
    <w:pPr>
      <w:ind w:left="4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D44B4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D44B4"/>
    <w:pPr>
      <w:ind w:left="4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D44B4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5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4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4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4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4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Mettler, Jeffrey H [KIN]</cp:lastModifiedBy>
  <cp:revision>2</cp:revision>
  <dcterms:created xsi:type="dcterms:W3CDTF">2018-03-20T20:10:00Z</dcterms:created>
  <dcterms:modified xsi:type="dcterms:W3CDTF">2018-03-20T20:10:00Z</dcterms:modified>
</cp:coreProperties>
</file>