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B93232" w14:textId="77777777" w:rsidR="00B559F2" w:rsidRPr="001C6ED8" w:rsidRDefault="00B559F2" w:rsidP="00B559F2">
      <w:pPr>
        <w:pStyle w:val="EndNoteBibliography"/>
        <w:spacing w:after="0"/>
        <w:ind w:left="720" w:hanging="720"/>
        <w:rPr>
          <w:b/>
          <w:sz w:val="20"/>
          <w:szCs w:val="20"/>
        </w:rPr>
      </w:pPr>
      <w:r w:rsidRPr="00C65AEF">
        <w:rPr>
          <w:rFonts w:ascii="Times New Roman" w:hAnsi="Times New Roman" w:cs="Times New Roman"/>
          <w:sz w:val="24"/>
          <w:szCs w:val="24"/>
        </w:rPr>
        <w:fldChar w:fldCharType="begin"/>
      </w:r>
      <w:r w:rsidRPr="00C65AEF">
        <w:rPr>
          <w:rFonts w:ascii="Times New Roman" w:hAnsi="Times New Roman" w:cs="Times New Roman"/>
          <w:sz w:val="24"/>
          <w:szCs w:val="24"/>
        </w:rPr>
        <w:instrText xml:space="preserve"> ADDIN EN.REFLIST </w:instrText>
      </w:r>
      <w:r w:rsidRPr="00C65AEF">
        <w:rPr>
          <w:rFonts w:ascii="Times New Roman" w:hAnsi="Times New Roman" w:cs="Times New Roman"/>
          <w:sz w:val="24"/>
          <w:szCs w:val="24"/>
        </w:rPr>
        <w:fldChar w:fldCharType="separate"/>
      </w:r>
      <w:r w:rsidRPr="001C6ED8">
        <w:rPr>
          <w:b/>
          <w:sz w:val="20"/>
          <w:szCs w:val="20"/>
        </w:rPr>
        <w:t>Orthostatic Vital Signs</w:t>
      </w:r>
    </w:p>
    <w:tbl>
      <w:tblPr>
        <w:tblStyle w:val="TableGrid"/>
        <w:tblW w:w="0" w:type="auto"/>
        <w:tblLook w:val="04A0" w:firstRow="1" w:lastRow="0" w:firstColumn="1" w:lastColumn="0" w:noHBand="0" w:noVBand="1"/>
      </w:tblPr>
      <w:tblGrid>
        <w:gridCol w:w="3685"/>
        <w:gridCol w:w="3330"/>
        <w:gridCol w:w="3600"/>
      </w:tblGrid>
      <w:tr w:rsidR="00B559F2" w:rsidRPr="001C6ED8" w14:paraId="29FFCF1D" w14:textId="77777777" w:rsidTr="007C5CB4">
        <w:tc>
          <w:tcPr>
            <w:tcW w:w="3685" w:type="dxa"/>
          </w:tcPr>
          <w:p w14:paraId="41C7592B" w14:textId="77777777" w:rsidR="00B559F2" w:rsidRPr="001C6ED8" w:rsidRDefault="00B559F2" w:rsidP="007C5CB4">
            <w:pPr>
              <w:rPr>
                <w:b/>
                <w:sz w:val="20"/>
                <w:szCs w:val="20"/>
              </w:rPr>
            </w:pPr>
          </w:p>
        </w:tc>
        <w:tc>
          <w:tcPr>
            <w:tcW w:w="3330" w:type="dxa"/>
          </w:tcPr>
          <w:p w14:paraId="17B49885" w14:textId="77777777" w:rsidR="00B559F2" w:rsidRPr="001C6ED8" w:rsidRDefault="00B559F2" w:rsidP="007C5CB4">
            <w:pPr>
              <w:rPr>
                <w:b/>
                <w:sz w:val="20"/>
                <w:szCs w:val="20"/>
              </w:rPr>
            </w:pPr>
            <w:r w:rsidRPr="001C6ED8">
              <w:rPr>
                <w:b/>
                <w:sz w:val="20"/>
                <w:szCs w:val="20"/>
              </w:rPr>
              <w:t>Supine</w:t>
            </w:r>
          </w:p>
        </w:tc>
        <w:tc>
          <w:tcPr>
            <w:tcW w:w="3600" w:type="dxa"/>
          </w:tcPr>
          <w:p w14:paraId="064BEE40" w14:textId="77777777" w:rsidR="00B559F2" w:rsidRPr="001C6ED8" w:rsidRDefault="00B559F2" w:rsidP="007C5CB4">
            <w:pPr>
              <w:rPr>
                <w:b/>
                <w:sz w:val="20"/>
                <w:szCs w:val="20"/>
              </w:rPr>
            </w:pPr>
            <w:r w:rsidRPr="001C6ED8">
              <w:rPr>
                <w:b/>
                <w:sz w:val="20"/>
                <w:szCs w:val="20"/>
              </w:rPr>
              <w:t>Standing (after 1 minute)</w:t>
            </w:r>
          </w:p>
        </w:tc>
      </w:tr>
      <w:tr w:rsidR="00B559F2" w:rsidRPr="001C6ED8" w14:paraId="15C8273E" w14:textId="77777777" w:rsidTr="007C5CB4">
        <w:tc>
          <w:tcPr>
            <w:tcW w:w="3685" w:type="dxa"/>
            <w:vAlign w:val="center"/>
          </w:tcPr>
          <w:p w14:paraId="55B95869" w14:textId="77777777" w:rsidR="00B559F2" w:rsidRPr="001C6ED8" w:rsidRDefault="00B559F2" w:rsidP="007C5CB4">
            <w:pPr>
              <w:rPr>
                <w:sz w:val="20"/>
                <w:szCs w:val="20"/>
              </w:rPr>
            </w:pPr>
            <w:r w:rsidRPr="001C6ED8">
              <w:rPr>
                <w:sz w:val="20"/>
                <w:szCs w:val="20"/>
              </w:rPr>
              <w:t>Blood Pressure (mmHg)</w:t>
            </w:r>
          </w:p>
        </w:tc>
        <w:tc>
          <w:tcPr>
            <w:tcW w:w="3330" w:type="dxa"/>
          </w:tcPr>
          <w:p w14:paraId="42819BEC" w14:textId="77777777" w:rsidR="00B559F2" w:rsidRPr="001C6ED8" w:rsidRDefault="00B559F2" w:rsidP="007C5CB4"/>
          <w:p w14:paraId="0147762B" w14:textId="77777777" w:rsidR="00B559F2" w:rsidRPr="001C6ED8" w:rsidRDefault="00B559F2" w:rsidP="007C5CB4"/>
        </w:tc>
        <w:tc>
          <w:tcPr>
            <w:tcW w:w="3600" w:type="dxa"/>
          </w:tcPr>
          <w:p w14:paraId="2D8D0366" w14:textId="77777777" w:rsidR="00B559F2" w:rsidRPr="001C6ED8" w:rsidRDefault="00B559F2" w:rsidP="007C5CB4">
            <w:pPr>
              <w:rPr>
                <w:sz w:val="20"/>
                <w:szCs w:val="20"/>
              </w:rPr>
            </w:pPr>
          </w:p>
        </w:tc>
      </w:tr>
      <w:tr w:rsidR="00B559F2" w:rsidRPr="001C6ED8" w14:paraId="67BA9480" w14:textId="77777777" w:rsidTr="007C5CB4">
        <w:tc>
          <w:tcPr>
            <w:tcW w:w="3685" w:type="dxa"/>
            <w:vAlign w:val="center"/>
          </w:tcPr>
          <w:p w14:paraId="3A962391" w14:textId="77777777" w:rsidR="00B559F2" w:rsidRPr="001C6ED8" w:rsidRDefault="00B559F2" w:rsidP="007C5CB4">
            <w:pPr>
              <w:rPr>
                <w:sz w:val="20"/>
                <w:szCs w:val="20"/>
              </w:rPr>
            </w:pPr>
            <w:r w:rsidRPr="001C6ED8">
              <w:rPr>
                <w:sz w:val="20"/>
                <w:szCs w:val="20"/>
              </w:rPr>
              <w:t>Heart Rate (bpm)</w:t>
            </w:r>
          </w:p>
        </w:tc>
        <w:tc>
          <w:tcPr>
            <w:tcW w:w="3330" w:type="dxa"/>
          </w:tcPr>
          <w:p w14:paraId="2CDF500D" w14:textId="77777777" w:rsidR="00B559F2" w:rsidRPr="001C6ED8" w:rsidRDefault="00B559F2" w:rsidP="007C5CB4"/>
          <w:p w14:paraId="0E0EC0C4" w14:textId="77777777" w:rsidR="00B559F2" w:rsidRPr="001C6ED8" w:rsidRDefault="00B559F2" w:rsidP="007C5CB4"/>
        </w:tc>
        <w:tc>
          <w:tcPr>
            <w:tcW w:w="3600" w:type="dxa"/>
          </w:tcPr>
          <w:p w14:paraId="6705E1F6" w14:textId="77777777" w:rsidR="00B559F2" w:rsidRPr="001C6ED8" w:rsidRDefault="00B559F2" w:rsidP="007C5CB4">
            <w:pPr>
              <w:rPr>
                <w:sz w:val="20"/>
                <w:szCs w:val="20"/>
              </w:rPr>
            </w:pPr>
          </w:p>
        </w:tc>
      </w:tr>
      <w:tr w:rsidR="00B559F2" w:rsidRPr="001C6ED8" w14:paraId="46561D39" w14:textId="77777777" w:rsidTr="007C5CB4">
        <w:tc>
          <w:tcPr>
            <w:tcW w:w="3685" w:type="dxa"/>
            <w:vAlign w:val="center"/>
          </w:tcPr>
          <w:p w14:paraId="7BDFCF2F" w14:textId="77777777" w:rsidR="00B559F2" w:rsidRPr="001C6ED8" w:rsidRDefault="00B559F2" w:rsidP="007C5CB4">
            <w:pPr>
              <w:rPr>
                <w:sz w:val="20"/>
                <w:szCs w:val="20"/>
                <w:vertAlign w:val="superscript"/>
              </w:rPr>
            </w:pPr>
            <w:r w:rsidRPr="001C6ED8">
              <w:rPr>
                <w:sz w:val="20"/>
                <w:szCs w:val="20"/>
              </w:rPr>
              <w:t>Symptoms</w:t>
            </w:r>
            <w:r w:rsidRPr="001C6ED8">
              <w:rPr>
                <w:sz w:val="20"/>
                <w:szCs w:val="20"/>
                <w:vertAlign w:val="superscript"/>
              </w:rPr>
              <w:t>1</w:t>
            </w:r>
          </w:p>
        </w:tc>
        <w:tc>
          <w:tcPr>
            <w:tcW w:w="3330" w:type="dxa"/>
          </w:tcPr>
          <w:p w14:paraId="541C325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 </w:t>
            </w:r>
          </w:p>
          <w:p w14:paraId="58C4F007"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Yes</w:t>
            </w:r>
          </w:p>
          <w:p w14:paraId="16391902" w14:textId="77777777" w:rsidR="00B559F2" w:rsidRPr="001C6ED8" w:rsidRDefault="00B559F2" w:rsidP="007C5CB4">
            <w:pPr>
              <w:rPr>
                <w:sz w:val="20"/>
                <w:szCs w:val="20"/>
              </w:rPr>
            </w:pPr>
            <w:r w:rsidRPr="001C6ED8">
              <w:rPr>
                <w:sz w:val="20"/>
                <w:szCs w:val="20"/>
              </w:rPr>
              <w:t>If yes: Description?</w:t>
            </w:r>
          </w:p>
          <w:p w14:paraId="27811AC0" w14:textId="77777777" w:rsidR="00B559F2" w:rsidRPr="001C6ED8" w:rsidRDefault="00B559F2" w:rsidP="007C5CB4">
            <w:pPr>
              <w:rPr>
                <w:sz w:val="20"/>
                <w:szCs w:val="20"/>
              </w:rPr>
            </w:pPr>
          </w:p>
        </w:tc>
        <w:tc>
          <w:tcPr>
            <w:tcW w:w="3600" w:type="dxa"/>
          </w:tcPr>
          <w:p w14:paraId="1EEBF3FF"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 </w:t>
            </w:r>
          </w:p>
          <w:p w14:paraId="5CFC329C"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Yes</w:t>
            </w:r>
          </w:p>
          <w:p w14:paraId="522E749F" w14:textId="77777777" w:rsidR="00B559F2" w:rsidRPr="001C6ED8" w:rsidRDefault="00B559F2" w:rsidP="007C5CB4">
            <w:pPr>
              <w:rPr>
                <w:sz w:val="20"/>
                <w:szCs w:val="20"/>
              </w:rPr>
            </w:pPr>
            <w:r w:rsidRPr="001C6ED8">
              <w:rPr>
                <w:sz w:val="20"/>
                <w:szCs w:val="20"/>
              </w:rPr>
              <w:t>If yes: Description?</w:t>
            </w:r>
          </w:p>
          <w:p w14:paraId="5B3CCB75" w14:textId="77777777" w:rsidR="00B559F2" w:rsidRPr="001C6ED8" w:rsidRDefault="00B559F2" w:rsidP="007C5CB4">
            <w:pPr>
              <w:rPr>
                <w:sz w:val="20"/>
                <w:szCs w:val="20"/>
              </w:rPr>
            </w:pPr>
          </w:p>
        </w:tc>
      </w:tr>
      <w:tr w:rsidR="00B559F2" w:rsidRPr="001C6ED8" w14:paraId="660B6751" w14:textId="77777777" w:rsidTr="007C5CB4">
        <w:trPr>
          <w:trHeight w:val="179"/>
        </w:trPr>
        <w:tc>
          <w:tcPr>
            <w:tcW w:w="3685" w:type="dxa"/>
          </w:tcPr>
          <w:p w14:paraId="70ABE5C0" w14:textId="77777777" w:rsidR="00B559F2" w:rsidRPr="001C6ED8" w:rsidRDefault="00B559F2" w:rsidP="007C5CB4">
            <w:pPr>
              <w:rPr>
                <w:sz w:val="20"/>
                <w:szCs w:val="20"/>
              </w:rPr>
            </w:pPr>
            <w:r w:rsidRPr="001C6ED8">
              <w:rPr>
                <w:sz w:val="20"/>
                <w:szCs w:val="20"/>
              </w:rPr>
              <w:t>Results</w:t>
            </w:r>
          </w:p>
        </w:tc>
        <w:tc>
          <w:tcPr>
            <w:tcW w:w="6930" w:type="dxa"/>
            <w:gridSpan w:val="2"/>
            <w:vAlign w:val="center"/>
          </w:tcPr>
          <w:p w14:paraId="0D99F2FC" w14:textId="77777777" w:rsidR="00B559F2" w:rsidRPr="001C6ED8" w:rsidRDefault="00B559F2" w:rsidP="007C5CB4">
            <w:pPr>
              <w:jc w:val="cente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0D2F21C1" w14:textId="77777777" w:rsidTr="007C5CB4">
        <w:trPr>
          <w:trHeight w:val="656"/>
        </w:trPr>
        <w:tc>
          <w:tcPr>
            <w:tcW w:w="10615" w:type="dxa"/>
            <w:gridSpan w:val="3"/>
          </w:tcPr>
          <w:p w14:paraId="5E8769FD" w14:textId="77777777" w:rsidR="00B559F2" w:rsidRPr="001C6ED8" w:rsidRDefault="00B559F2" w:rsidP="007C5CB4">
            <w:pPr>
              <w:rPr>
                <w:sz w:val="20"/>
                <w:szCs w:val="20"/>
              </w:rPr>
            </w:pPr>
            <w:r w:rsidRPr="001C6ED8">
              <w:rPr>
                <w:sz w:val="20"/>
                <w:szCs w:val="20"/>
              </w:rPr>
              <w:t>Test results are deemed clinically significant if they include at least one of the following AND</w:t>
            </w:r>
            <w:r w:rsidRPr="001C6ED8">
              <w:rPr>
                <w:i/>
                <w:sz w:val="20"/>
                <w:szCs w:val="20"/>
              </w:rPr>
              <w:t xml:space="preserve"> </w:t>
            </w:r>
            <w:r w:rsidRPr="001C6ED8">
              <w:rPr>
                <w:sz w:val="20"/>
                <w:szCs w:val="20"/>
              </w:rPr>
              <w:t xml:space="preserve">symptomatic: </w:t>
            </w:r>
          </w:p>
          <w:p w14:paraId="0BF9E767" w14:textId="77777777" w:rsidR="00B559F2" w:rsidRPr="001C6ED8" w:rsidRDefault="00B559F2" w:rsidP="007C5CB4">
            <w:pPr>
              <w:rPr>
                <w:sz w:val="20"/>
                <w:szCs w:val="20"/>
              </w:rPr>
            </w:pPr>
            <w:r w:rsidRPr="001C6ED8">
              <w:rPr>
                <w:sz w:val="20"/>
                <w:szCs w:val="20"/>
              </w:rPr>
              <w:t xml:space="preserve">(1) systolic BP drop of </w:t>
            </w:r>
            <w:r w:rsidRPr="001C6ED8">
              <w:rPr>
                <w:sz w:val="20"/>
                <w:szCs w:val="20"/>
              </w:rPr>
              <w:sym w:font="Symbol" w:char="F0B3"/>
            </w:r>
            <w:r w:rsidRPr="001C6ED8">
              <w:rPr>
                <w:sz w:val="20"/>
                <w:szCs w:val="20"/>
              </w:rPr>
              <w:t xml:space="preserve"> 20mmHg or (2) diastolic BP drop of </w:t>
            </w:r>
            <w:r w:rsidRPr="001C6ED8">
              <w:rPr>
                <w:sz w:val="20"/>
                <w:szCs w:val="20"/>
              </w:rPr>
              <w:sym w:font="Symbol" w:char="F0B3"/>
            </w:r>
            <w:r w:rsidRPr="001C6ED8">
              <w:rPr>
                <w:sz w:val="20"/>
                <w:szCs w:val="20"/>
              </w:rPr>
              <w:t xml:space="preserve"> 10mmHg.</w:t>
            </w:r>
          </w:p>
        </w:tc>
      </w:tr>
    </w:tbl>
    <w:p w14:paraId="642E9997" w14:textId="77777777" w:rsidR="00B559F2" w:rsidRPr="001C6ED8" w:rsidRDefault="00B559F2" w:rsidP="00B559F2">
      <w:pPr>
        <w:spacing w:after="0" w:line="240" w:lineRule="auto"/>
        <w:rPr>
          <w:b/>
          <w:sz w:val="20"/>
          <w:szCs w:val="20"/>
        </w:rPr>
      </w:pPr>
    </w:p>
    <w:p w14:paraId="6AC723B3" w14:textId="77777777" w:rsidR="00B559F2" w:rsidRPr="001C6ED8" w:rsidRDefault="00B559F2" w:rsidP="00B559F2">
      <w:pPr>
        <w:spacing w:after="0" w:line="240" w:lineRule="auto"/>
        <w:rPr>
          <w:b/>
          <w:sz w:val="20"/>
          <w:szCs w:val="20"/>
        </w:rPr>
      </w:pPr>
      <w:r w:rsidRPr="001C6ED8">
        <w:rPr>
          <w:b/>
          <w:sz w:val="20"/>
          <w:szCs w:val="20"/>
        </w:rPr>
        <w:t>Cranial Nerve Exam</w:t>
      </w:r>
    </w:p>
    <w:tbl>
      <w:tblPr>
        <w:tblStyle w:val="TableGrid"/>
        <w:tblW w:w="10615" w:type="dxa"/>
        <w:tblLook w:val="04A0" w:firstRow="1" w:lastRow="0" w:firstColumn="1" w:lastColumn="0" w:noHBand="0" w:noVBand="1"/>
      </w:tblPr>
      <w:tblGrid>
        <w:gridCol w:w="2425"/>
        <w:gridCol w:w="5220"/>
        <w:gridCol w:w="2970"/>
      </w:tblGrid>
      <w:tr w:rsidR="00B559F2" w:rsidRPr="001C6ED8" w14:paraId="55F4BA83" w14:textId="77777777" w:rsidTr="007C5CB4">
        <w:tc>
          <w:tcPr>
            <w:tcW w:w="10615" w:type="dxa"/>
            <w:gridSpan w:val="3"/>
            <w:vAlign w:val="center"/>
          </w:tcPr>
          <w:p w14:paraId="74B16ECE" w14:textId="77777777" w:rsidR="00B559F2" w:rsidRPr="001C6ED8" w:rsidRDefault="00B559F2" w:rsidP="007C5CB4">
            <w:pPr>
              <w:jc w:val="center"/>
              <w:rPr>
                <w:sz w:val="20"/>
                <w:szCs w:val="20"/>
              </w:rPr>
            </w:pPr>
            <w:r w:rsidRPr="001C6ED8">
              <w:rPr>
                <w:sz w:val="20"/>
                <w:szCs w:val="20"/>
              </w:rPr>
              <w:sym w:font="Wingdings" w:char="F06F"/>
            </w:r>
            <w:r w:rsidRPr="001C6ED8">
              <w:rPr>
                <w:sz w:val="20"/>
                <w:szCs w:val="20"/>
              </w:rPr>
              <w:t xml:space="preserve"> Performed             </w:t>
            </w:r>
            <w:r w:rsidRPr="001C6ED8">
              <w:rPr>
                <w:sz w:val="20"/>
                <w:szCs w:val="20"/>
              </w:rPr>
              <w:sym w:font="Wingdings" w:char="F06F"/>
            </w:r>
            <w:r w:rsidRPr="001C6ED8">
              <w:rPr>
                <w:sz w:val="20"/>
                <w:szCs w:val="20"/>
              </w:rPr>
              <w:t xml:space="preserve"> Not performed</w:t>
            </w:r>
          </w:p>
        </w:tc>
      </w:tr>
      <w:tr w:rsidR="00B559F2" w:rsidRPr="001C6ED8" w14:paraId="3E0FC171" w14:textId="77777777" w:rsidTr="007C5CB4">
        <w:tc>
          <w:tcPr>
            <w:tcW w:w="2425" w:type="dxa"/>
          </w:tcPr>
          <w:p w14:paraId="28A4202A" w14:textId="77777777" w:rsidR="00B559F2" w:rsidRPr="001C6ED8" w:rsidRDefault="00B559F2" w:rsidP="007C5CB4">
            <w:pPr>
              <w:rPr>
                <w:b/>
                <w:sz w:val="20"/>
                <w:szCs w:val="20"/>
              </w:rPr>
            </w:pPr>
            <w:r w:rsidRPr="001C6ED8">
              <w:rPr>
                <w:b/>
                <w:sz w:val="20"/>
                <w:szCs w:val="20"/>
              </w:rPr>
              <w:t>Nerve</w:t>
            </w:r>
          </w:p>
        </w:tc>
        <w:tc>
          <w:tcPr>
            <w:tcW w:w="5220" w:type="dxa"/>
          </w:tcPr>
          <w:p w14:paraId="3B72A64D" w14:textId="77777777" w:rsidR="00B559F2" w:rsidRPr="001C6ED8" w:rsidRDefault="00B559F2" w:rsidP="007C5CB4">
            <w:pPr>
              <w:rPr>
                <w:b/>
                <w:sz w:val="20"/>
                <w:szCs w:val="20"/>
              </w:rPr>
            </w:pPr>
            <w:r w:rsidRPr="001C6ED8">
              <w:rPr>
                <w:b/>
                <w:sz w:val="20"/>
                <w:szCs w:val="20"/>
              </w:rPr>
              <w:t>Test</w:t>
            </w:r>
          </w:p>
        </w:tc>
        <w:tc>
          <w:tcPr>
            <w:tcW w:w="2970" w:type="dxa"/>
          </w:tcPr>
          <w:p w14:paraId="3862B6E8" w14:textId="77777777" w:rsidR="00B559F2" w:rsidRPr="001C6ED8" w:rsidRDefault="00B559F2" w:rsidP="007C5CB4">
            <w:pPr>
              <w:rPr>
                <w:b/>
                <w:sz w:val="20"/>
                <w:szCs w:val="20"/>
              </w:rPr>
            </w:pPr>
            <w:r w:rsidRPr="001C6ED8">
              <w:rPr>
                <w:b/>
                <w:sz w:val="20"/>
                <w:szCs w:val="20"/>
              </w:rPr>
              <w:t>Results</w:t>
            </w:r>
          </w:p>
        </w:tc>
      </w:tr>
      <w:tr w:rsidR="00B559F2" w:rsidRPr="001C6ED8" w14:paraId="71D91834" w14:textId="77777777" w:rsidTr="007C5CB4">
        <w:tc>
          <w:tcPr>
            <w:tcW w:w="2425" w:type="dxa"/>
            <w:vAlign w:val="center"/>
          </w:tcPr>
          <w:p w14:paraId="7D7CD9BF" w14:textId="77777777" w:rsidR="00B559F2" w:rsidRPr="001C6ED8" w:rsidRDefault="00B559F2" w:rsidP="007C5CB4">
            <w:pPr>
              <w:rPr>
                <w:sz w:val="20"/>
                <w:szCs w:val="20"/>
              </w:rPr>
            </w:pPr>
            <w:r w:rsidRPr="001C6ED8">
              <w:rPr>
                <w:sz w:val="20"/>
                <w:szCs w:val="20"/>
              </w:rPr>
              <w:t>I – Olfactory</w:t>
            </w:r>
          </w:p>
        </w:tc>
        <w:tc>
          <w:tcPr>
            <w:tcW w:w="5220" w:type="dxa"/>
            <w:vAlign w:val="center"/>
          </w:tcPr>
          <w:p w14:paraId="39BA8274" w14:textId="77777777" w:rsidR="00B559F2" w:rsidRPr="001C6ED8" w:rsidRDefault="00B559F2" w:rsidP="007C5CB4">
            <w:pPr>
              <w:rPr>
                <w:sz w:val="20"/>
                <w:szCs w:val="20"/>
              </w:rPr>
            </w:pPr>
            <w:r w:rsidRPr="001C6ED8">
              <w:rPr>
                <w:sz w:val="20"/>
                <w:szCs w:val="20"/>
              </w:rPr>
              <w:t>With eyes closed, have the patient plug one nostril and smell distinctive scent (e.g. coffee grounds), repeat on other side.</w:t>
            </w:r>
          </w:p>
        </w:tc>
        <w:tc>
          <w:tcPr>
            <w:tcW w:w="2970" w:type="dxa"/>
            <w:vAlign w:val="center"/>
          </w:tcPr>
          <w:p w14:paraId="432B5E9A"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147B6176" w14:textId="77777777" w:rsidTr="007C5CB4">
        <w:trPr>
          <w:trHeight w:val="305"/>
        </w:trPr>
        <w:tc>
          <w:tcPr>
            <w:tcW w:w="2425" w:type="dxa"/>
            <w:vAlign w:val="center"/>
          </w:tcPr>
          <w:p w14:paraId="30827010" w14:textId="77777777" w:rsidR="00B559F2" w:rsidRPr="001C6ED8" w:rsidRDefault="00B559F2" w:rsidP="007C5CB4">
            <w:pPr>
              <w:rPr>
                <w:sz w:val="20"/>
                <w:szCs w:val="20"/>
              </w:rPr>
            </w:pPr>
            <w:r w:rsidRPr="001C6ED8">
              <w:rPr>
                <w:sz w:val="20"/>
                <w:szCs w:val="20"/>
              </w:rPr>
              <w:t>V – Trigeminal</w:t>
            </w:r>
          </w:p>
        </w:tc>
        <w:tc>
          <w:tcPr>
            <w:tcW w:w="5220" w:type="dxa"/>
            <w:vAlign w:val="center"/>
          </w:tcPr>
          <w:p w14:paraId="1711E251" w14:textId="77777777" w:rsidR="00B559F2" w:rsidRPr="001C6ED8" w:rsidRDefault="00B559F2" w:rsidP="007C5CB4">
            <w:pPr>
              <w:rPr>
                <w:sz w:val="20"/>
                <w:szCs w:val="20"/>
              </w:rPr>
            </w:pPr>
            <w:r w:rsidRPr="001C6ED8">
              <w:rPr>
                <w:sz w:val="20"/>
                <w:szCs w:val="20"/>
              </w:rPr>
              <w:t>With eyes closed, touch the patient on the forehead, cheek and jaw while asking if the sensation is the same bilaterally.</w:t>
            </w:r>
          </w:p>
        </w:tc>
        <w:tc>
          <w:tcPr>
            <w:tcW w:w="2970" w:type="dxa"/>
            <w:vAlign w:val="center"/>
          </w:tcPr>
          <w:p w14:paraId="2424025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00A08411" w14:textId="77777777" w:rsidTr="007C5CB4">
        <w:tc>
          <w:tcPr>
            <w:tcW w:w="2425" w:type="dxa"/>
            <w:vAlign w:val="center"/>
          </w:tcPr>
          <w:p w14:paraId="5C569DC5" w14:textId="77777777" w:rsidR="00B559F2" w:rsidRPr="001C6ED8" w:rsidRDefault="00B559F2" w:rsidP="007C5CB4">
            <w:pPr>
              <w:rPr>
                <w:sz w:val="20"/>
                <w:szCs w:val="20"/>
              </w:rPr>
            </w:pPr>
            <w:r w:rsidRPr="001C6ED8">
              <w:rPr>
                <w:sz w:val="20"/>
                <w:szCs w:val="20"/>
              </w:rPr>
              <w:t>VII – Facial</w:t>
            </w:r>
          </w:p>
        </w:tc>
        <w:tc>
          <w:tcPr>
            <w:tcW w:w="5220" w:type="dxa"/>
            <w:vAlign w:val="center"/>
          </w:tcPr>
          <w:p w14:paraId="01EF675C" w14:textId="77777777" w:rsidR="00B559F2" w:rsidRPr="001C6ED8" w:rsidRDefault="00B559F2" w:rsidP="007C5CB4">
            <w:pPr>
              <w:rPr>
                <w:sz w:val="20"/>
                <w:szCs w:val="20"/>
              </w:rPr>
            </w:pPr>
            <w:r w:rsidRPr="001C6ED8">
              <w:rPr>
                <w:sz w:val="20"/>
                <w:szCs w:val="20"/>
              </w:rPr>
              <w:t>Ask the patient to smile, puff out the cheeks, wrinkle the forehead, and close the eyes tightly.</w:t>
            </w:r>
          </w:p>
        </w:tc>
        <w:tc>
          <w:tcPr>
            <w:tcW w:w="2970" w:type="dxa"/>
            <w:vAlign w:val="center"/>
          </w:tcPr>
          <w:p w14:paraId="585CF14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3A2BA2A3" w14:textId="77777777" w:rsidTr="007C5CB4">
        <w:tc>
          <w:tcPr>
            <w:tcW w:w="2425" w:type="dxa"/>
            <w:vAlign w:val="center"/>
          </w:tcPr>
          <w:p w14:paraId="28F739CC" w14:textId="77777777" w:rsidR="00B559F2" w:rsidRPr="001C6ED8" w:rsidRDefault="00B559F2" w:rsidP="007C5CB4">
            <w:pPr>
              <w:rPr>
                <w:sz w:val="20"/>
                <w:szCs w:val="20"/>
              </w:rPr>
            </w:pPr>
            <w:r w:rsidRPr="001C6ED8">
              <w:rPr>
                <w:sz w:val="20"/>
                <w:szCs w:val="20"/>
              </w:rPr>
              <w:t>IX – Glossopharyngeal</w:t>
            </w:r>
          </w:p>
        </w:tc>
        <w:tc>
          <w:tcPr>
            <w:tcW w:w="5220" w:type="dxa"/>
            <w:vAlign w:val="center"/>
          </w:tcPr>
          <w:p w14:paraId="2F7114BD" w14:textId="77777777" w:rsidR="00B559F2" w:rsidRPr="001C6ED8" w:rsidRDefault="00B559F2" w:rsidP="007C5CB4">
            <w:pPr>
              <w:rPr>
                <w:sz w:val="20"/>
                <w:szCs w:val="20"/>
              </w:rPr>
            </w:pPr>
            <w:r w:rsidRPr="001C6ED8">
              <w:rPr>
                <w:sz w:val="20"/>
                <w:szCs w:val="20"/>
              </w:rPr>
              <w:t>Ask the patient to open the mouth and say “ahhh.”</w:t>
            </w:r>
          </w:p>
        </w:tc>
        <w:tc>
          <w:tcPr>
            <w:tcW w:w="2970" w:type="dxa"/>
            <w:vAlign w:val="center"/>
          </w:tcPr>
          <w:p w14:paraId="20355C88"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3D21A9E2" w14:textId="77777777" w:rsidTr="007C5CB4">
        <w:tc>
          <w:tcPr>
            <w:tcW w:w="2425" w:type="dxa"/>
            <w:vAlign w:val="center"/>
          </w:tcPr>
          <w:p w14:paraId="370B2583" w14:textId="77777777" w:rsidR="00B559F2" w:rsidRPr="001C6ED8" w:rsidRDefault="00B559F2" w:rsidP="007C5CB4">
            <w:pPr>
              <w:rPr>
                <w:sz w:val="20"/>
                <w:szCs w:val="20"/>
              </w:rPr>
            </w:pPr>
            <w:r w:rsidRPr="001C6ED8">
              <w:rPr>
                <w:sz w:val="20"/>
                <w:szCs w:val="20"/>
              </w:rPr>
              <w:t>X – Vagus</w:t>
            </w:r>
          </w:p>
        </w:tc>
        <w:tc>
          <w:tcPr>
            <w:tcW w:w="5220" w:type="dxa"/>
            <w:vAlign w:val="center"/>
          </w:tcPr>
          <w:p w14:paraId="41AAF01A" w14:textId="77777777" w:rsidR="00B559F2" w:rsidRPr="001C6ED8" w:rsidRDefault="00B559F2" w:rsidP="007C5CB4">
            <w:pPr>
              <w:rPr>
                <w:sz w:val="20"/>
                <w:szCs w:val="20"/>
              </w:rPr>
            </w:pPr>
            <w:r w:rsidRPr="001C6ED8">
              <w:rPr>
                <w:sz w:val="20"/>
                <w:szCs w:val="20"/>
              </w:rPr>
              <w:t>Ask the patient to swallow.</w:t>
            </w:r>
          </w:p>
        </w:tc>
        <w:tc>
          <w:tcPr>
            <w:tcW w:w="2970" w:type="dxa"/>
            <w:vAlign w:val="center"/>
          </w:tcPr>
          <w:p w14:paraId="55C9E34B"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01BC468F" w14:textId="77777777" w:rsidTr="007C5CB4">
        <w:tc>
          <w:tcPr>
            <w:tcW w:w="2425" w:type="dxa"/>
            <w:vAlign w:val="center"/>
          </w:tcPr>
          <w:p w14:paraId="4F7F23AF" w14:textId="77777777" w:rsidR="00B559F2" w:rsidRPr="001C6ED8" w:rsidRDefault="00B559F2" w:rsidP="007C5CB4">
            <w:pPr>
              <w:rPr>
                <w:sz w:val="20"/>
                <w:szCs w:val="20"/>
              </w:rPr>
            </w:pPr>
            <w:r w:rsidRPr="001C6ED8">
              <w:rPr>
                <w:sz w:val="20"/>
                <w:szCs w:val="20"/>
              </w:rPr>
              <w:t>XI – Accessory</w:t>
            </w:r>
          </w:p>
        </w:tc>
        <w:tc>
          <w:tcPr>
            <w:tcW w:w="5220" w:type="dxa"/>
            <w:vAlign w:val="center"/>
          </w:tcPr>
          <w:p w14:paraId="5B88CF95" w14:textId="77777777" w:rsidR="00B559F2" w:rsidRPr="001C6ED8" w:rsidRDefault="00B559F2" w:rsidP="007C5CB4">
            <w:pPr>
              <w:rPr>
                <w:sz w:val="20"/>
                <w:szCs w:val="20"/>
              </w:rPr>
            </w:pPr>
            <w:r w:rsidRPr="001C6ED8">
              <w:rPr>
                <w:sz w:val="20"/>
                <w:szCs w:val="20"/>
              </w:rPr>
              <w:t>Push down lightly on the patient’s shoulders while the patient shrugs.</w:t>
            </w:r>
          </w:p>
        </w:tc>
        <w:tc>
          <w:tcPr>
            <w:tcW w:w="2970" w:type="dxa"/>
            <w:vAlign w:val="center"/>
          </w:tcPr>
          <w:p w14:paraId="2A906D42"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11C12F8E" w14:textId="77777777" w:rsidTr="007C5CB4">
        <w:trPr>
          <w:trHeight w:val="251"/>
        </w:trPr>
        <w:tc>
          <w:tcPr>
            <w:tcW w:w="2425" w:type="dxa"/>
            <w:vAlign w:val="center"/>
          </w:tcPr>
          <w:p w14:paraId="2EEB9DAA" w14:textId="77777777" w:rsidR="00B559F2" w:rsidRPr="001C6ED8" w:rsidRDefault="00B559F2" w:rsidP="007C5CB4">
            <w:pPr>
              <w:rPr>
                <w:sz w:val="20"/>
                <w:szCs w:val="20"/>
              </w:rPr>
            </w:pPr>
            <w:r w:rsidRPr="001C6ED8">
              <w:rPr>
                <w:sz w:val="20"/>
                <w:szCs w:val="20"/>
              </w:rPr>
              <w:t>XII - Hypoglossal</w:t>
            </w:r>
          </w:p>
        </w:tc>
        <w:tc>
          <w:tcPr>
            <w:tcW w:w="5220" w:type="dxa"/>
            <w:vAlign w:val="center"/>
          </w:tcPr>
          <w:p w14:paraId="200C41B4" w14:textId="77777777" w:rsidR="00B559F2" w:rsidRPr="001C6ED8" w:rsidRDefault="00B559F2" w:rsidP="007C5CB4">
            <w:pPr>
              <w:rPr>
                <w:sz w:val="20"/>
                <w:szCs w:val="20"/>
              </w:rPr>
            </w:pPr>
            <w:r w:rsidRPr="001C6ED8">
              <w:rPr>
                <w:sz w:val="20"/>
                <w:szCs w:val="20"/>
              </w:rPr>
              <w:t>Ask the patient to stick out the tongue.</w:t>
            </w:r>
          </w:p>
        </w:tc>
        <w:tc>
          <w:tcPr>
            <w:tcW w:w="2970" w:type="dxa"/>
            <w:vAlign w:val="center"/>
          </w:tcPr>
          <w:p w14:paraId="114150B0"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bl>
    <w:p w14:paraId="3B4A163B" w14:textId="77777777" w:rsidR="00B559F2" w:rsidRPr="001C6ED8" w:rsidRDefault="00B559F2" w:rsidP="00B559F2">
      <w:pPr>
        <w:spacing w:after="0" w:line="240" w:lineRule="auto"/>
        <w:rPr>
          <w:sz w:val="20"/>
          <w:szCs w:val="20"/>
        </w:rPr>
      </w:pPr>
    </w:p>
    <w:p w14:paraId="24439F64" w14:textId="77777777" w:rsidR="00B559F2" w:rsidRPr="001C6ED8" w:rsidRDefault="00B559F2" w:rsidP="00B559F2">
      <w:pPr>
        <w:spacing w:after="0" w:line="240" w:lineRule="auto"/>
        <w:rPr>
          <w:b/>
          <w:sz w:val="20"/>
          <w:szCs w:val="20"/>
        </w:rPr>
      </w:pPr>
      <w:r w:rsidRPr="001C6ED8">
        <w:rPr>
          <w:b/>
          <w:sz w:val="20"/>
          <w:szCs w:val="20"/>
        </w:rPr>
        <w:t xml:space="preserve">Oculomotor/Ophthalmologic Evaluation </w:t>
      </w:r>
    </w:p>
    <w:tbl>
      <w:tblPr>
        <w:tblStyle w:val="TableGrid"/>
        <w:tblW w:w="0" w:type="auto"/>
        <w:tblLook w:val="04A0" w:firstRow="1" w:lastRow="0" w:firstColumn="1" w:lastColumn="0" w:noHBand="0" w:noVBand="1"/>
      </w:tblPr>
      <w:tblGrid>
        <w:gridCol w:w="1278"/>
        <w:gridCol w:w="2407"/>
        <w:gridCol w:w="2430"/>
        <w:gridCol w:w="1350"/>
        <w:gridCol w:w="900"/>
        <w:gridCol w:w="2250"/>
      </w:tblGrid>
      <w:tr w:rsidR="00B559F2" w:rsidRPr="001C6ED8" w14:paraId="15A9369F" w14:textId="77777777" w:rsidTr="007C5CB4">
        <w:tc>
          <w:tcPr>
            <w:tcW w:w="3685" w:type="dxa"/>
            <w:gridSpan w:val="2"/>
          </w:tcPr>
          <w:p w14:paraId="51467D85" w14:textId="77777777" w:rsidR="00B559F2" w:rsidRPr="001C6ED8" w:rsidRDefault="00B559F2" w:rsidP="007C5CB4">
            <w:pPr>
              <w:rPr>
                <w:b/>
                <w:sz w:val="20"/>
                <w:szCs w:val="20"/>
              </w:rPr>
            </w:pPr>
            <w:r w:rsidRPr="001C6ED8">
              <w:rPr>
                <w:b/>
                <w:sz w:val="20"/>
                <w:szCs w:val="20"/>
              </w:rPr>
              <w:t>Test</w:t>
            </w:r>
          </w:p>
        </w:tc>
        <w:tc>
          <w:tcPr>
            <w:tcW w:w="3780" w:type="dxa"/>
            <w:gridSpan w:val="2"/>
          </w:tcPr>
          <w:p w14:paraId="184A2804" w14:textId="77777777" w:rsidR="00B559F2" w:rsidRPr="001C6ED8" w:rsidRDefault="00B559F2" w:rsidP="007C5CB4">
            <w:pPr>
              <w:rPr>
                <w:b/>
                <w:sz w:val="20"/>
                <w:szCs w:val="20"/>
              </w:rPr>
            </w:pPr>
            <w:r w:rsidRPr="001C6ED8">
              <w:rPr>
                <w:b/>
                <w:sz w:val="20"/>
                <w:szCs w:val="20"/>
              </w:rPr>
              <w:t>Results</w:t>
            </w:r>
          </w:p>
        </w:tc>
        <w:tc>
          <w:tcPr>
            <w:tcW w:w="3150" w:type="dxa"/>
            <w:gridSpan w:val="2"/>
          </w:tcPr>
          <w:p w14:paraId="6FEDECFA" w14:textId="77777777" w:rsidR="00B559F2" w:rsidRPr="001C6ED8" w:rsidRDefault="00B559F2" w:rsidP="007C5CB4">
            <w:pPr>
              <w:rPr>
                <w:b/>
                <w:sz w:val="20"/>
                <w:szCs w:val="20"/>
              </w:rPr>
            </w:pPr>
            <w:r w:rsidRPr="001C6ED8">
              <w:rPr>
                <w:b/>
                <w:sz w:val="20"/>
                <w:szCs w:val="20"/>
              </w:rPr>
              <w:t>Symptoms</w:t>
            </w:r>
          </w:p>
        </w:tc>
      </w:tr>
      <w:tr w:rsidR="00B559F2" w:rsidRPr="001C6ED8" w14:paraId="5E956382" w14:textId="77777777" w:rsidTr="007C5CB4">
        <w:tc>
          <w:tcPr>
            <w:tcW w:w="3685" w:type="dxa"/>
            <w:gridSpan w:val="2"/>
            <w:vAlign w:val="center"/>
          </w:tcPr>
          <w:p w14:paraId="17A138B9" w14:textId="77777777" w:rsidR="00B559F2" w:rsidRPr="001C6ED8" w:rsidRDefault="00B559F2" w:rsidP="007C5CB4">
            <w:pPr>
              <w:rPr>
                <w:sz w:val="20"/>
                <w:szCs w:val="20"/>
              </w:rPr>
            </w:pPr>
            <w:r w:rsidRPr="001C6ED8">
              <w:rPr>
                <w:sz w:val="20"/>
                <w:szCs w:val="20"/>
              </w:rPr>
              <w:t>Fundoscopy</w:t>
            </w:r>
          </w:p>
        </w:tc>
        <w:tc>
          <w:tcPr>
            <w:tcW w:w="3780" w:type="dxa"/>
            <w:gridSpan w:val="2"/>
          </w:tcPr>
          <w:p w14:paraId="1F09C536"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Performed</w:t>
            </w:r>
          </w:p>
          <w:p w14:paraId="54DF5E57"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Not performed</w:t>
            </w:r>
          </w:p>
        </w:tc>
        <w:tc>
          <w:tcPr>
            <w:tcW w:w="3150" w:type="dxa"/>
            <w:gridSpan w:val="2"/>
          </w:tcPr>
          <w:p w14:paraId="1833128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p>
          <w:p w14:paraId="7A59FC6F" w14:textId="77777777" w:rsidR="00B559F2" w:rsidRPr="001C6ED8" w:rsidRDefault="00B559F2" w:rsidP="007C5CB4">
            <w:pPr>
              <w:rPr>
                <w:sz w:val="20"/>
                <w:szCs w:val="20"/>
              </w:rPr>
            </w:pPr>
            <w:r w:rsidRPr="001C6ED8">
              <w:rPr>
                <w:sz w:val="20"/>
                <w:szCs w:val="20"/>
              </w:rPr>
              <w:t>Other:</w:t>
            </w:r>
          </w:p>
          <w:p w14:paraId="69362E26" w14:textId="77777777" w:rsidR="00B559F2" w:rsidRPr="001C6ED8" w:rsidRDefault="00B559F2" w:rsidP="007C5CB4"/>
        </w:tc>
      </w:tr>
      <w:tr w:rsidR="00B559F2" w:rsidRPr="001C6ED8" w14:paraId="18B48C32" w14:textId="77777777" w:rsidTr="007C5CB4">
        <w:tc>
          <w:tcPr>
            <w:tcW w:w="3685" w:type="dxa"/>
            <w:gridSpan w:val="2"/>
            <w:vAlign w:val="center"/>
          </w:tcPr>
          <w:p w14:paraId="24176E29" w14:textId="77777777" w:rsidR="00B559F2" w:rsidRPr="001C6ED8" w:rsidRDefault="00B559F2" w:rsidP="007C5CB4">
            <w:pPr>
              <w:rPr>
                <w:sz w:val="20"/>
                <w:szCs w:val="20"/>
              </w:rPr>
            </w:pPr>
            <w:r w:rsidRPr="001C6ED8">
              <w:rPr>
                <w:sz w:val="20"/>
                <w:szCs w:val="20"/>
              </w:rPr>
              <w:t>Pupil Reactivity (CN II)</w:t>
            </w:r>
          </w:p>
        </w:tc>
        <w:tc>
          <w:tcPr>
            <w:tcW w:w="3780" w:type="dxa"/>
            <w:gridSpan w:val="2"/>
          </w:tcPr>
          <w:p w14:paraId="31E9DF01"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c>
          <w:tcPr>
            <w:tcW w:w="3150" w:type="dxa"/>
            <w:gridSpan w:val="2"/>
          </w:tcPr>
          <w:p w14:paraId="741D0778" w14:textId="77777777" w:rsidR="00B559F2" w:rsidRPr="001C6ED8" w:rsidRDefault="00B559F2" w:rsidP="007C5CB4"/>
        </w:tc>
      </w:tr>
      <w:tr w:rsidR="00B559F2" w:rsidRPr="001C6ED8" w14:paraId="2DFB5204" w14:textId="77777777" w:rsidTr="007C5CB4">
        <w:tc>
          <w:tcPr>
            <w:tcW w:w="3685" w:type="dxa"/>
            <w:gridSpan w:val="2"/>
            <w:vAlign w:val="center"/>
          </w:tcPr>
          <w:p w14:paraId="6173088B" w14:textId="77777777" w:rsidR="00B559F2" w:rsidRPr="001C6ED8" w:rsidRDefault="00B559F2" w:rsidP="007C5CB4">
            <w:pPr>
              <w:rPr>
                <w:sz w:val="20"/>
                <w:szCs w:val="20"/>
              </w:rPr>
            </w:pPr>
            <w:r w:rsidRPr="001C6ED8">
              <w:rPr>
                <w:sz w:val="20"/>
                <w:szCs w:val="20"/>
              </w:rPr>
              <w:t>Visual Tracking (CN III, IV, VI)</w:t>
            </w:r>
          </w:p>
        </w:tc>
        <w:tc>
          <w:tcPr>
            <w:tcW w:w="3780" w:type="dxa"/>
            <w:gridSpan w:val="2"/>
          </w:tcPr>
          <w:p w14:paraId="151BA70C"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c>
          <w:tcPr>
            <w:tcW w:w="3150" w:type="dxa"/>
            <w:gridSpan w:val="2"/>
          </w:tcPr>
          <w:p w14:paraId="60E43613" w14:textId="77777777" w:rsidR="00B559F2" w:rsidRPr="001C6ED8" w:rsidRDefault="00B559F2" w:rsidP="007C5CB4"/>
        </w:tc>
      </w:tr>
      <w:tr w:rsidR="00B559F2" w:rsidRPr="001C6ED8" w14:paraId="5F3497BE" w14:textId="77777777" w:rsidTr="007C5CB4">
        <w:tc>
          <w:tcPr>
            <w:tcW w:w="3685" w:type="dxa"/>
            <w:gridSpan w:val="2"/>
            <w:vAlign w:val="center"/>
          </w:tcPr>
          <w:p w14:paraId="1D863880" w14:textId="77777777" w:rsidR="00B559F2" w:rsidRPr="001C6ED8" w:rsidRDefault="00B559F2" w:rsidP="007C5CB4">
            <w:pPr>
              <w:rPr>
                <w:sz w:val="20"/>
                <w:szCs w:val="20"/>
              </w:rPr>
            </w:pPr>
            <w:r w:rsidRPr="001C6ED8">
              <w:rPr>
                <w:sz w:val="20"/>
                <w:szCs w:val="20"/>
              </w:rPr>
              <w:t>Smooth Pursuits</w:t>
            </w:r>
          </w:p>
          <w:p w14:paraId="41324032" w14:textId="77777777" w:rsidR="00B559F2" w:rsidRPr="001C6ED8" w:rsidRDefault="00B559F2" w:rsidP="007C5CB4">
            <w:pPr>
              <w:rPr>
                <w:sz w:val="20"/>
                <w:szCs w:val="20"/>
              </w:rPr>
            </w:pPr>
            <w:r w:rsidRPr="001C6ED8">
              <w:rPr>
                <w:sz w:val="20"/>
                <w:szCs w:val="20"/>
              </w:rPr>
              <w:t>(10 repetitions and then stop, horizontal and vertical)</w:t>
            </w:r>
          </w:p>
        </w:tc>
        <w:tc>
          <w:tcPr>
            <w:tcW w:w="3780" w:type="dxa"/>
            <w:gridSpan w:val="2"/>
          </w:tcPr>
          <w:p w14:paraId="3FD592C2"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p>
          <w:p w14:paraId="7F6BF916" w14:textId="77777777" w:rsidR="00B559F2" w:rsidRPr="001C6ED8" w:rsidRDefault="00B559F2" w:rsidP="007C5CB4">
            <w:pPr>
              <w:rPr>
                <w:sz w:val="20"/>
                <w:szCs w:val="20"/>
              </w:rPr>
            </w:pPr>
          </w:p>
          <w:p w14:paraId="6C3FAE4F"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Horizontal</w:t>
            </w:r>
          </w:p>
          <w:p w14:paraId="620F0D80"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Vertical </w:t>
            </w:r>
          </w:p>
        </w:tc>
        <w:tc>
          <w:tcPr>
            <w:tcW w:w="3150" w:type="dxa"/>
            <w:gridSpan w:val="2"/>
          </w:tcPr>
          <w:p w14:paraId="7685CAA1"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Nystagmus</w:t>
            </w:r>
            <w:r w:rsidRPr="001C6ED8">
              <w:rPr>
                <w:sz w:val="20"/>
                <w:szCs w:val="20"/>
                <w:vertAlign w:val="superscript"/>
              </w:rPr>
              <w:t>2</w:t>
            </w:r>
            <w:r>
              <w:rPr>
                <w:sz w:val="20"/>
                <w:szCs w:val="20"/>
              </w:rPr>
              <w:t xml:space="preserve"> (sign)</w:t>
            </w:r>
          </w:p>
          <w:p w14:paraId="05BB683F"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Saccadic movement</w:t>
            </w:r>
            <w:r>
              <w:rPr>
                <w:sz w:val="20"/>
                <w:szCs w:val="20"/>
              </w:rPr>
              <w:t xml:space="preserve"> (sign)</w:t>
            </w:r>
          </w:p>
          <w:p w14:paraId="019ADFC7"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2D87932F"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Worse headache</w:t>
            </w:r>
            <w:r>
              <w:rPr>
                <w:sz w:val="20"/>
                <w:szCs w:val="20"/>
              </w:rPr>
              <w:t xml:space="preserve"> (symptom)</w:t>
            </w:r>
          </w:p>
          <w:p w14:paraId="45264D4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Other:   </w:t>
            </w:r>
          </w:p>
          <w:p w14:paraId="696EEADA" w14:textId="77777777" w:rsidR="00B559F2" w:rsidRPr="001C6ED8" w:rsidRDefault="00B559F2" w:rsidP="007C5CB4">
            <w:pPr>
              <w:rPr>
                <w:sz w:val="20"/>
                <w:szCs w:val="20"/>
              </w:rPr>
            </w:pPr>
          </w:p>
        </w:tc>
      </w:tr>
      <w:tr w:rsidR="00B559F2" w:rsidRPr="001C6ED8" w14:paraId="5A264C6A" w14:textId="77777777" w:rsidTr="007C5CB4">
        <w:tc>
          <w:tcPr>
            <w:tcW w:w="3685" w:type="dxa"/>
            <w:gridSpan w:val="2"/>
            <w:vAlign w:val="center"/>
          </w:tcPr>
          <w:p w14:paraId="7FAE3919" w14:textId="77777777" w:rsidR="00B559F2" w:rsidRPr="001C6ED8" w:rsidRDefault="00B559F2" w:rsidP="007C5CB4">
            <w:pPr>
              <w:rPr>
                <w:sz w:val="20"/>
                <w:szCs w:val="20"/>
              </w:rPr>
            </w:pPr>
            <w:r w:rsidRPr="001C6ED8">
              <w:rPr>
                <w:sz w:val="20"/>
                <w:szCs w:val="20"/>
              </w:rPr>
              <w:t>Repetitive Saccades</w:t>
            </w:r>
            <w:r w:rsidRPr="001C6ED8">
              <w:rPr>
                <w:sz w:val="20"/>
                <w:szCs w:val="20"/>
                <w:vertAlign w:val="superscript"/>
              </w:rPr>
              <w:t>3</w:t>
            </w:r>
          </w:p>
          <w:p w14:paraId="59D1758F" w14:textId="77777777" w:rsidR="00B559F2" w:rsidRPr="001C6ED8" w:rsidRDefault="00B559F2" w:rsidP="007C5CB4">
            <w:pPr>
              <w:rPr>
                <w:sz w:val="20"/>
                <w:szCs w:val="20"/>
              </w:rPr>
            </w:pPr>
            <w:r w:rsidRPr="001C6ED8">
              <w:rPr>
                <w:sz w:val="20"/>
                <w:szCs w:val="20"/>
              </w:rPr>
              <w:t xml:space="preserve">(30 repetitions horizontal, 30 repetitions vertical) </w:t>
            </w:r>
          </w:p>
        </w:tc>
        <w:tc>
          <w:tcPr>
            <w:tcW w:w="3780" w:type="dxa"/>
            <w:gridSpan w:val="2"/>
          </w:tcPr>
          <w:p w14:paraId="5397C3FE"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p>
          <w:p w14:paraId="0046C756" w14:textId="77777777" w:rsidR="00B559F2" w:rsidRPr="001C6ED8" w:rsidRDefault="00B559F2" w:rsidP="007C5CB4">
            <w:pPr>
              <w:rPr>
                <w:sz w:val="20"/>
                <w:szCs w:val="20"/>
              </w:rPr>
            </w:pPr>
          </w:p>
          <w:p w14:paraId="3659DC79"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Horizontal</w:t>
            </w:r>
          </w:p>
          <w:p w14:paraId="306BEA92"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Vertical</w:t>
            </w:r>
          </w:p>
        </w:tc>
        <w:tc>
          <w:tcPr>
            <w:tcW w:w="3150" w:type="dxa"/>
            <w:gridSpan w:val="2"/>
          </w:tcPr>
          <w:p w14:paraId="3712B862"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Nystagmus</w:t>
            </w:r>
            <w:r w:rsidRPr="001C6ED8">
              <w:rPr>
                <w:sz w:val="20"/>
                <w:szCs w:val="20"/>
                <w:vertAlign w:val="superscript"/>
              </w:rPr>
              <w:t>2</w:t>
            </w:r>
            <w:r>
              <w:rPr>
                <w:sz w:val="20"/>
                <w:szCs w:val="20"/>
              </w:rPr>
              <w:t xml:space="preserve"> (sign)</w:t>
            </w:r>
          </w:p>
          <w:p w14:paraId="64385D2B"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Saccadic movement</w:t>
            </w:r>
            <w:r>
              <w:rPr>
                <w:sz w:val="20"/>
                <w:szCs w:val="20"/>
              </w:rPr>
              <w:t xml:space="preserve"> (sign)</w:t>
            </w:r>
          </w:p>
          <w:p w14:paraId="615B2518"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00AAE7D5"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Worse headache</w:t>
            </w:r>
            <w:r>
              <w:rPr>
                <w:sz w:val="20"/>
                <w:szCs w:val="20"/>
              </w:rPr>
              <w:t xml:space="preserve"> (symptom)</w:t>
            </w:r>
          </w:p>
          <w:p w14:paraId="378C8F40"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Other:   </w:t>
            </w:r>
          </w:p>
          <w:p w14:paraId="26605EEC" w14:textId="77777777" w:rsidR="00B559F2" w:rsidRPr="001C6ED8" w:rsidRDefault="00B559F2" w:rsidP="007C5CB4">
            <w:pPr>
              <w:rPr>
                <w:sz w:val="20"/>
                <w:szCs w:val="20"/>
              </w:rPr>
            </w:pPr>
          </w:p>
        </w:tc>
      </w:tr>
      <w:tr w:rsidR="00B559F2" w:rsidRPr="001C6ED8" w14:paraId="6710AA69" w14:textId="77777777" w:rsidTr="007C5CB4">
        <w:tc>
          <w:tcPr>
            <w:tcW w:w="3685" w:type="dxa"/>
            <w:gridSpan w:val="2"/>
            <w:vAlign w:val="center"/>
          </w:tcPr>
          <w:p w14:paraId="0A4E5FB2" w14:textId="77777777" w:rsidR="00B559F2" w:rsidRPr="001C6ED8" w:rsidRDefault="00B559F2" w:rsidP="007C5CB4">
            <w:pPr>
              <w:rPr>
                <w:sz w:val="20"/>
                <w:szCs w:val="20"/>
              </w:rPr>
            </w:pPr>
            <w:r w:rsidRPr="001C6ED8">
              <w:rPr>
                <w:sz w:val="20"/>
                <w:szCs w:val="20"/>
              </w:rPr>
              <w:t>VOR (CN VIII)</w:t>
            </w:r>
            <w:r w:rsidRPr="001C6ED8">
              <w:rPr>
                <w:sz w:val="20"/>
                <w:szCs w:val="20"/>
                <w:vertAlign w:val="superscript"/>
              </w:rPr>
              <w:t xml:space="preserve"> 3</w:t>
            </w:r>
          </w:p>
          <w:p w14:paraId="7BB9D354" w14:textId="77777777" w:rsidR="00B559F2" w:rsidRPr="001C6ED8" w:rsidRDefault="00B559F2" w:rsidP="007C5CB4">
            <w:pPr>
              <w:rPr>
                <w:sz w:val="20"/>
                <w:szCs w:val="20"/>
              </w:rPr>
            </w:pPr>
            <w:r w:rsidRPr="001C6ED8">
              <w:rPr>
                <w:sz w:val="20"/>
                <w:szCs w:val="20"/>
              </w:rPr>
              <w:t>(10 repetitions horizontal, 10 repetitions vertical)</w:t>
            </w:r>
          </w:p>
        </w:tc>
        <w:tc>
          <w:tcPr>
            <w:tcW w:w="3780" w:type="dxa"/>
            <w:gridSpan w:val="2"/>
          </w:tcPr>
          <w:p w14:paraId="22ED290A"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p>
          <w:p w14:paraId="7F4C3148" w14:textId="77777777" w:rsidR="00B559F2" w:rsidRPr="001C6ED8" w:rsidRDefault="00B559F2" w:rsidP="007C5CB4">
            <w:pPr>
              <w:rPr>
                <w:sz w:val="20"/>
                <w:szCs w:val="20"/>
              </w:rPr>
            </w:pPr>
          </w:p>
          <w:p w14:paraId="290B9064"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Horizontal</w:t>
            </w:r>
          </w:p>
          <w:p w14:paraId="3BAF2245"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 Vertical</w:t>
            </w:r>
          </w:p>
        </w:tc>
        <w:tc>
          <w:tcPr>
            <w:tcW w:w="3150" w:type="dxa"/>
            <w:gridSpan w:val="2"/>
          </w:tcPr>
          <w:p w14:paraId="48C29805"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Does not maintain fixation</w:t>
            </w:r>
            <w:r>
              <w:rPr>
                <w:sz w:val="20"/>
                <w:szCs w:val="20"/>
              </w:rPr>
              <w:t xml:space="preserve"> (sign)</w:t>
            </w:r>
          </w:p>
          <w:p w14:paraId="6C4EC152" w14:textId="77777777" w:rsidR="00B559F2"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245B47E6"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Worse headache</w:t>
            </w:r>
            <w:r>
              <w:rPr>
                <w:sz w:val="20"/>
                <w:szCs w:val="20"/>
              </w:rPr>
              <w:t xml:space="preserve"> (symptom)</w:t>
            </w:r>
          </w:p>
          <w:p w14:paraId="5CE2059D" w14:textId="77777777" w:rsidR="00B559F2" w:rsidRDefault="00B559F2" w:rsidP="007C5CB4">
            <w:pPr>
              <w:rPr>
                <w:sz w:val="20"/>
                <w:szCs w:val="20"/>
              </w:rPr>
            </w:pPr>
            <w:r w:rsidRPr="001C6ED8">
              <w:rPr>
                <w:sz w:val="20"/>
                <w:szCs w:val="20"/>
              </w:rPr>
              <w:sym w:font="Wingdings" w:char="F06F"/>
            </w:r>
            <w:r w:rsidRPr="001C6ED8">
              <w:rPr>
                <w:sz w:val="20"/>
                <w:szCs w:val="20"/>
              </w:rPr>
              <w:t xml:space="preserve"> Other:</w:t>
            </w:r>
          </w:p>
          <w:p w14:paraId="65FE47AD" w14:textId="77777777" w:rsidR="00B559F2" w:rsidRPr="001C6ED8" w:rsidRDefault="00B559F2" w:rsidP="007C5CB4">
            <w:pPr>
              <w:rPr>
                <w:sz w:val="20"/>
                <w:szCs w:val="20"/>
              </w:rPr>
            </w:pPr>
          </w:p>
        </w:tc>
      </w:tr>
      <w:tr w:rsidR="00B559F2" w:rsidRPr="001C6ED8" w14:paraId="467A5FFB" w14:textId="77777777" w:rsidTr="007C5CB4">
        <w:tc>
          <w:tcPr>
            <w:tcW w:w="10615" w:type="dxa"/>
            <w:gridSpan w:val="6"/>
          </w:tcPr>
          <w:p w14:paraId="056673F0" w14:textId="77777777" w:rsidR="00B559F2" w:rsidRPr="001C6ED8" w:rsidRDefault="00B559F2" w:rsidP="007C5CB4">
            <w:pPr>
              <w:rPr>
                <w:b/>
                <w:sz w:val="20"/>
                <w:szCs w:val="20"/>
              </w:rPr>
            </w:pPr>
            <w:r w:rsidRPr="001C6ED8">
              <w:rPr>
                <w:b/>
                <w:sz w:val="20"/>
                <w:szCs w:val="20"/>
              </w:rPr>
              <w:lastRenderedPageBreak/>
              <w:t>Near-Point Convergence and Accommodation</w:t>
            </w:r>
            <w:r w:rsidRPr="001C6ED8">
              <w:rPr>
                <w:b/>
                <w:sz w:val="20"/>
                <w:szCs w:val="20"/>
                <w:vertAlign w:val="superscript"/>
              </w:rPr>
              <w:t>4</w:t>
            </w:r>
          </w:p>
        </w:tc>
      </w:tr>
      <w:tr w:rsidR="00B559F2" w:rsidRPr="001C6ED8" w14:paraId="35E1F664" w14:textId="77777777" w:rsidTr="007C5CB4">
        <w:tc>
          <w:tcPr>
            <w:tcW w:w="1278" w:type="dxa"/>
            <w:vAlign w:val="center"/>
          </w:tcPr>
          <w:p w14:paraId="5FC0F6F3" w14:textId="77777777" w:rsidR="00B559F2" w:rsidRPr="001C6ED8" w:rsidRDefault="00B559F2" w:rsidP="007C5CB4">
            <w:pPr>
              <w:rPr>
                <w:b/>
                <w:sz w:val="20"/>
                <w:szCs w:val="20"/>
              </w:rPr>
            </w:pPr>
            <w:r w:rsidRPr="001C6ED8">
              <w:rPr>
                <w:b/>
                <w:sz w:val="20"/>
                <w:szCs w:val="20"/>
              </w:rPr>
              <w:t>Trial</w:t>
            </w:r>
          </w:p>
        </w:tc>
        <w:tc>
          <w:tcPr>
            <w:tcW w:w="2407" w:type="dxa"/>
            <w:vAlign w:val="center"/>
          </w:tcPr>
          <w:p w14:paraId="08CEAF28" w14:textId="77777777" w:rsidR="00B559F2" w:rsidRPr="001C6ED8" w:rsidRDefault="00B559F2" w:rsidP="007C5CB4">
            <w:pPr>
              <w:rPr>
                <w:b/>
                <w:sz w:val="20"/>
                <w:szCs w:val="20"/>
                <w:vertAlign w:val="superscript"/>
              </w:rPr>
            </w:pPr>
            <w:r w:rsidRPr="001C6ED8">
              <w:rPr>
                <w:b/>
                <w:sz w:val="20"/>
                <w:szCs w:val="20"/>
              </w:rPr>
              <w:t>Convergence</w:t>
            </w:r>
          </w:p>
          <w:p w14:paraId="7C225410" w14:textId="77777777" w:rsidR="00B559F2" w:rsidRPr="001C6ED8" w:rsidRDefault="00B559F2" w:rsidP="007C5CB4">
            <w:pPr>
              <w:rPr>
                <w:b/>
                <w:sz w:val="20"/>
                <w:szCs w:val="20"/>
              </w:rPr>
            </w:pPr>
            <w:r w:rsidRPr="001C6ED8">
              <w:rPr>
                <w:b/>
                <w:sz w:val="20"/>
                <w:szCs w:val="20"/>
              </w:rPr>
              <w:t>(diplopia)</w:t>
            </w:r>
          </w:p>
        </w:tc>
        <w:tc>
          <w:tcPr>
            <w:tcW w:w="2430" w:type="dxa"/>
            <w:vAlign w:val="center"/>
          </w:tcPr>
          <w:p w14:paraId="4BFFF567" w14:textId="77777777" w:rsidR="00B559F2" w:rsidRPr="001C6ED8" w:rsidRDefault="00B559F2" w:rsidP="007C5CB4">
            <w:pPr>
              <w:rPr>
                <w:b/>
                <w:sz w:val="20"/>
                <w:szCs w:val="20"/>
              </w:rPr>
            </w:pPr>
            <w:r w:rsidRPr="001C6ED8">
              <w:rPr>
                <w:b/>
                <w:sz w:val="20"/>
                <w:szCs w:val="20"/>
              </w:rPr>
              <w:t>Convergence Recovery (single image)</w:t>
            </w:r>
          </w:p>
        </w:tc>
        <w:tc>
          <w:tcPr>
            <w:tcW w:w="2250" w:type="dxa"/>
            <w:gridSpan w:val="2"/>
            <w:vAlign w:val="center"/>
          </w:tcPr>
          <w:p w14:paraId="3576598B" w14:textId="77777777" w:rsidR="00B559F2" w:rsidRPr="001C6ED8" w:rsidRDefault="00B559F2" w:rsidP="007C5CB4">
            <w:pPr>
              <w:rPr>
                <w:b/>
                <w:sz w:val="20"/>
                <w:szCs w:val="20"/>
              </w:rPr>
            </w:pPr>
            <w:r w:rsidRPr="001C6ED8">
              <w:rPr>
                <w:b/>
                <w:sz w:val="20"/>
                <w:szCs w:val="20"/>
              </w:rPr>
              <w:t>Accommodation – Right (blurry)</w:t>
            </w:r>
          </w:p>
        </w:tc>
        <w:tc>
          <w:tcPr>
            <w:tcW w:w="2250" w:type="dxa"/>
            <w:vAlign w:val="center"/>
          </w:tcPr>
          <w:p w14:paraId="1855FD45" w14:textId="77777777" w:rsidR="00B559F2" w:rsidRPr="001C6ED8" w:rsidRDefault="00B559F2" w:rsidP="007C5CB4">
            <w:pPr>
              <w:rPr>
                <w:b/>
                <w:sz w:val="20"/>
                <w:szCs w:val="20"/>
              </w:rPr>
            </w:pPr>
            <w:r w:rsidRPr="001C6ED8">
              <w:rPr>
                <w:b/>
                <w:sz w:val="20"/>
                <w:szCs w:val="20"/>
              </w:rPr>
              <w:t>Accommodation – Left (blurry)</w:t>
            </w:r>
          </w:p>
        </w:tc>
      </w:tr>
      <w:tr w:rsidR="00B559F2" w:rsidRPr="001C6ED8" w14:paraId="151046B1" w14:textId="77777777" w:rsidTr="007C5CB4">
        <w:trPr>
          <w:trHeight w:val="360"/>
        </w:trPr>
        <w:tc>
          <w:tcPr>
            <w:tcW w:w="1278" w:type="dxa"/>
            <w:vAlign w:val="center"/>
          </w:tcPr>
          <w:p w14:paraId="38B62841" w14:textId="77777777" w:rsidR="00B559F2" w:rsidRPr="001C6ED8" w:rsidRDefault="00B559F2" w:rsidP="007C5CB4">
            <w:pPr>
              <w:jc w:val="center"/>
              <w:rPr>
                <w:sz w:val="20"/>
                <w:szCs w:val="20"/>
              </w:rPr>
            </w:pPr>
            <w:r w:rsidRPr="001C6ED8">
              <w:rPr>
                <w:sz w:val="20"/>
                <w:szCs w:val="20"/>
              </w:rPr>
              <w:t>1</w:t>
            </w:r>
          </w:p>
        </w:tc>
        <w:tc>
          <w:tcPr>
            <w:tcW w:w="2407" w:type="dxa"/>
            <w:vAlign w:val="center"/>
          </w:tcPr>
          <w:p w14:paraId="3F331BDB" w14:textId="77777777" w:rsidR="00B559F2" w:rsidRPr="001C6ED8" w:rsidRDefault="00B559F2" w:rsidP="007C5CB4">
            <w:pPr>
              <w:jc w:val="right"/>
              <w:rPr>
                <w:sz w:val="20"/>
                <w:szCs w:val="20"/>
              </w:rPr>
            </w:pPr>
            <w:r w:rsidRPr="001C6ED8">
              <w:rPr>
                <w:sz w:val="20"/>
                <w:szCs w:val="20"/>
              </w:rPr>
              <w:t>cm</w:t>
            </w:r>
          </w:p>
        </w:tc>
        <w:tc>
          <w:tcPr>
            <w:tcW w:w="2430" w:type="dxa"/>
            <w:vAlign w:val="center"/>
          </w:tcPr>
          <w:p w14:paraId="26C07D06" w14:textId="77777777" w:rsidR="00B559F2" w:rsidRPr="001C6ED8" w:rsidRDefault="00B559F2" w:rsidP="007C5CB4">
            <w:pPr>
              <w:jc w:val="right"/>
              <w:rPr>
                <w:sz w:val="20"/>
                <w:szCs w:val="20"/>
              </w:rPr>
            </w:pPr>
            <w:r w:rsidRPr="001C6ED8">
              <w:rPr>
                <w:sz w:val="20"/>
                <w:szCs w:val="20"/>
              </w:rPr>
              <w:t>cm</w:t>
            </w:r>
          </w:p>
        </w:tc>
        <w:tc>
          <w:tcPr>
            <w:tcW w:w="2250" w:type="dxa"/>
            <w:gridSpan w:val="2"/>
            <w:vAlign w:val="center"/>
          </w:tcPr>
          <w:p w14:paraId="41890833" w14:textId="77777777" w:rsidR="00B559F2" w:rsidRPr="001C6ED8" w:rsidRDefault="00B559F2" w:rsidP="007C5CB4">
            <w:pPr>
              <w:jc w:val="right"/>
              <w:rPr>
                <w:sz w:val="20"/>
                <w:szCs w:val="20"/>
              </w:rPr>
            </w:pPr>
            <w:r w:rsidRPr="001C6ED8">
              <w:rPr>
                <w:sz w:val="20"/>
                <w:szCs w:val="20"/>
              </w:rPr>
              <w:t>cm</w:t>
            </w:r>
          </w:p>
        </w:tc>
        <w:tc>
          <w:tcPr>
            <w:tcW w:w="2250" w:type="dxa"/>
            <w:vAlign w:val="center"/>
          </w:tcPr>
          <w:p w14:paraId="410C6F22" w14:textId="77777777" w:rsidR="00B559F2" w:rsidRPr="001C6ED8" w:rsidRDefault="00B559F2" w:rsidP="007C5CB4">
            <w:pPr>
              <w:jc w:val="right"/>
              <w:rPr>
                <w:sz w:val="20"/>
                <w:szCs w:val="20"/>
              </w:rPr>
            </w:pPr>
            <w:r w:rsidRPr="001C6ED8">
              <w:rPr>
                <w:sz w:val="20"/>
                <w:szCs w:val="20"/>
              </w:rPr>
              <w:t>cm</w:t>
            </w:r>
          </w:p>
        </w:tc>
      </w:tr>
      <w:tr w:rsidR="00B559F2" w:rsidRPr="001C6ED8" w14:paraId="0EB59D20" w14:textId="77777777" w:rsidTr="007C5CB4">
        <w:trPr>
          <w:trHeight w:val="360"/>
        </w:trPr>
        <w:tc>
          <w:tcPr>
            <w:tcW w:w="1278" w:type="dxa"/>
            <w:vAlign w:val="center"/>
          </w:tcPr>
          <w:p w14:paraId="2C74B7E3" w14:textId="77777777" w:rsidR="00B559F2" w:rsidRPr="001C6ED8" w:rsidRDefault="00B559F2" w:rsidP="007C5CB4">
            <w:pPr>
              <w:jc w:val="center"/>
              <w:rPr>
                <w:sz w:val="20"/>
                <w:szCs w:val="20"/>
              </w:rPr>
            </w:pPr>
            <w:r w:rsidRPr="001C6ED8">
              <w:rPr>
                <w:sz w:val="20"/>
                <w:szCs w:val="20"/>
              </w:rPr>
              <w:t>2</w:t>
            </w:r>
          </w:p>
        </w:tc>
        <w:tc>
          <w:tcPr>
            <w:tcW w:w="2407" w:type="dxa"/>
            <w:vAlign w:val="center"/>
          </w:tcPr>
          <w:p w14:paraId="14BF532A" w14:textId="77777777" w:rsidR="00B559F2" w:rsidRPr="001C6ED8" w:rsidRDefault="00B559F2" w:rsidP="007C5CB4">
            <w:pPr>
              <w:jc w:val="right"/>
              <w:rPr>
                <w:sz w:val="20"/>
                <w:szCs w:val="20"/>
              </w:rPr>
            </w:pPr>
            <w:r w:rsidRPr="001C6ED8">
              <w:rPr>
                <w:sz w:val="20"/>
                <w:szCs w:val="20"/>
              </w:rPr>
              <w:t>cm</w:t>
            </w:r>
          </w:p>
        </w:tc>
        <w:tc>
          <w:tcPr>
            <w:tcW w:w="2430" w:type="dxa"/>
            <w:vAlign w:val="center"/>
          </w:tcPr>
          <w:p w14:paraId="0AE6219E" w14:textId="77777777" w:rsidR="00B559F2" w:rsidRPr="001C6ED8" w:rsidRDefault="00B559F2" w:rsidP="007C5CB4">
            <w:pPr>
              <w:jc w:val="right"/>
              <w:rPr>
                <w:sz w:val="20"/>
                <w:szCs w:val="20"/>
              </w:rPr>
            </w:pPr>
            <w:r w:rsidRPr="001C6ED8">
              <w:rPr>
                <w:sz w:val="20"/>
                <w:szCs w:val="20"/>
              </w:rPr>
              <w:t>cm</w:t>
            </w:r>
          </w:p>
        </w:tc>
        <w:tc>
          <w:tcPr>
            <w:tcW w:w="2250" w:type="dxa"/>
            <w:gridSpan w:val="2"/>
            <w:vAlign w:val="center"/>
          </w:tcPr>
          <w:p w14:paraId="39A45615" w14:textId="77777777" w:rsidR="00B559F2" w:rsidRPr="001C6ED8" w:rsidRDefault="00B559F2" w:rsidP="007C5CB4">
            <w:pPr>
              <w:jc w:val="right"/>
              <w:rPr>
                <w:sz w:val="20"/>
                <w:szCs w:val="20"/>
              </w:rPr>
            </w:pPr>
            <w:r w:rsidRPr="001C6ED8">
              <w:rPr>
                <w:sz w:val="20"/>
                <w:szCs w:val="20"/>
              </w:rPr>
              <w:t>cm</w:t>
            </w:r>
          </w:p>
        </w:tc>
        <w:tc>
          <w:tcPr>
            <w:tcW w:w="2250" w:type="dxa"/>
            <w:vAlign w:val="center"/>
          </w:tcPr>
          <w:p w14:paraId="7087397E" w14:textId="77777777" w:rsidR="00B559F2" w:rsidRPr="001C6ED8" w:rsidRDefault="00B559F2" w:rsidP="007C5CB4">
            <w:pPr>
              <w:jc w:val="right"/>
              <w:rPr>
                <w:sz w:val="20"/>
                <w:szCs w:val="20"/>
              </w:rPr>
            </w:pPr>
            <w:r w:rsidRPr="001C6ED8">
              <w:rPr>
                <w:sz w:val="20"/>
                <w:szCs w:val="20"/>
              </w:rPr>
              <w:t>cm</w:t>
            </w:r>
          </w:p>
        </w:tc>
      </w:tr>
      <w:tr w:rsidR="00B559F2" w:rsidRPr="001C6ED8" w14:paraId="0327B63C" w14:textId="77777777" w:rsidTr="007C5CB4">
        <w:trPr>
          <w:trHeight w:val="360"/>
        </w:trPr>
        <w:tc>
          <w:tcPr>
            <w:tcW w:w="1278" w:type="dxa"/>
            <w:vAlign w:val="center"/>
          </w:tcPr>
          <w:p w14:paraId="68597BF6" w14:textId="77777777" w:rsidR="00B559F2" w:rsidRPr="001C6ED8" w:rsidRDefault="00B559F2" w:rsidP="007C5CB4">
            <w:pPr>
              <w:jc w:val="center"/>
              <w:rPr>
                <w:sz w:val="20"/>
                <w:szCs w:val="20"/>
              </w:rPr>
            </w:pPr>
            <w:r w:rsidRPr="001C6ED8">
              <w:rPr>
                <w:sz w:val="20"/>
                <w:szCs w:val="20"/>
              </w:rPr>
              <w:t>Best</w:t>
            </w:r>
          </w:p>
        </w:tc>
        <w:tc>
          <w:tcPr>
            <w:tcW w:w="2407" w:type="dxa"/>
            <w:vAlign w:val="center"/>
          </w:tcPr>
          <w:p w14:paraId="4BF57411" w14:textId="77777777" w:rsidR="00B559F2" w:rsidRPr="001C6ED8" w:rsidRDefault="00B559F2" w:rsidP="007C5CB4">
            <w:pPr>
              <w:jc w:val="right"/>
              <w:rPr>
                <w:sz w:val="20"/>
                <w:szCs w:val="20"/>
              </w:rPr>
            </w:pPr>
            <w:r w:rsidRPr="001C6ED8">
              <w:rPr>
                <w:sz w:val="20"/>
                <w:szCs w:val="20"/>
              </w:rPr>
              <w:t>cm</w:t>
            </w:r>
          </w:p>
        </w:tc>
        <w:tc>
          <w:tcPr>
            <w:tcW w:w="2430" w:type="dxa"/>
            <w:vAlign w:val="center"/>
          </w:tcPr>
          <w:p w14:paraId="22729901" w14:textId="77777777" w:rsidR="00B559F2" w:rsidRPr="001C6ED8" w:rsidRDefault="00B559F2" w:rsidP="007C5CB4">
            <w:pPr>
              <w:jc w:val="right"/>
              <w:rPr>
                <w:sz w:val="20"/>
                <w:szCs w:val="20"/>
              </w:rPr>
            </w:pPr>
            <w:r w:rsidRPr="001C6ED8">
              <w:rPr>
                <w:sz w:val="20"/>
                <w:szCs w:val="20"/>
              </w:rPr>
              <w:t>cm</w:t>
            </w:r>
          </w:p>
        </w:tc>
        <w:tc>
          <w:tcPr>
            <w:tcW w:w="2250" w:type="dxa"/>
            <w:gridSpan w:val="2"/>
            <w:vAlign w:val="center"/>
          </w:tcPr>
          <w:p w14:paraId="21647343" w14:textId="77777777" w:rsidR="00B559F2" w:rsidRPr="001C6ED8" w:rsidRDefault="00B559F2" w:rsidP="007C5CB4">
            <w:pPr>
              <w:jc w:val="right"/>
              <w:rPr>
                <w:sz w:val="20"/>
                <w:szCs w:val="20"/>
              </w:rPr>
            </w:pPr>
            <w:r w:rsidRPr="001C6ED8">
              <w:rPr>
                <w:sz w:val="20"/>
                <w:szCs w:val="20"/>
              </w:rPr>
              <w:t>cm</w:t>
            </w:r>
          </w:p>
        </w:tc>
        <w:tc>
          <w:tcPr>
            <w:tcW w:w="2250" w:type="dxa"/>
            <w:vAlign w:val="center"/>
          </w:tcPr>
          <w:p w14:paraId="25A69826" w14:textId="77777777" w:rsidR="00B559F2" w:rsidRPr="001C6ED8" w:rsidRDefault="00B559F2" w:rsidP="007C5CB4">
            <w:pPr>
              <w:jc w:val="right"/>
              <w:rPr>
                <w:sz w:val="20"/>
                <w:szCs w:val="20"/>
              </w:rPr>
            </w:pPr>
            <w:r w:rsidRPr="001C6ED8">
              <w:rPr>
                <w:sz w:val="20"/>
                <w:szCs w:val="20"/>
              </w:rPr>
              <w:t xml:space="preserve">cm </w:t>
            </w:r>
          </w:p>
        </w:tc>
      </w:tr>
    </w:tbl>
    <w:p w14:paraId="2586D9C4" w14:textId="77777777" w:rsidR="00B559F2" w:rsidRPr="001C6ED8" w:rsidRDefault="00B559F2" w:rsidP="00B559F2">
      <w:pPr>
        <w:spacing w:after="0" w:line="240" w:lineRule="auto"/>
        <w:rPr>
          <w:sz w:val="20"/>
          <w:szCs w:val="20"/>
        </w:rPr>
      </w:pPr>
    </w:p>
    <w:p w14:paraId="415CF000" w14:textId="77777777" w:rsidR="00B559F2" w:rsidRPr="001C6ED8" w:rsidRDefault="00B559F2" w:rsidP="00B559F2">
      <w:pPr>
        <w:spacing w:after="0" w:line="240" w:lineRule="auto"/>
        <w:rPr>
          <w:b/>
          <w:sz w:val="20"/>
          <w:szCs w:val="20"/>
        </w:rPr>
      </w:pPr>
      <w:r w:rsidRPr="001C6ED8">
        <w:rPr>
          <w:b/>
          <w:sz w:val="20"/>
          <w:szCs w:val="20"/>
        </w:rPr>
        <w:t>Neck and Sub-Occipital Region Exam</w:t>
      </w:r>
    </w:p>
    <w:tbl>
      <w:tblPr>
        <w:tblStyle w:val="TableGrid"/>
        <w:tblW w:w="0" w:type="auto"/>
        <w:tblLook w:val="04A0" w:firstRow="1" w:lastRow="0" w:firstColumn="1" w:lastColumn="0" w:noHBand="0" w:noVBand="1"/>
      </w:tblPr>
      <w:tblGrid>
        <w:gridCol w:w="4135"/>
        <w:gridCol w:w="3960"/>
        <w:gridCol w:w="2520"/>
      </w:tblGrid>
      <w:tr w:rsidR="00B559F2" w:rsidRPr="001C6ED8" w14:paraId="4F6605F6" w14:textId="77777777" w:rsidTr="007C5CB4">
        <w:tc>
          <w:tcPr>
            <w:tcW w:w="4135" w:type="dxa"/>
          </w:tcPr>
          <w:p w14:paraId="256FF888" w14:textId="77777777" w:rsidR="00B559F2" w:rsidRPr="001C6ED8" w:rsidRDefault="00B559F2" w:rsidP="007C5CB4">
            <w:pPr>
              <w:rPr>
                <w:b/>
                <w:sz w:val="20"/>
                <w:szCs w:val="20"/>
              </w:rPr>
            </w:pPr>
            <w:r w:rsidRPr="001C6ED8">
              <w:rPr>
                <w:b/>
                <w:sz w:val="20"/>
                <w:szCs w:val="20"/>
              </w:rPr>
              <w:t>Palpitation</w:t>
            </w:r>
            <w:r w:rsidRPr="001C6ED8">
              <w:rPr>
                <w:b/>
                <w:sz w:val="20"/>
                <w:szCs w:val="20"/>
                <w:vertAlign w:val="superscript"/>
              </w:rPr>
              <w:t>6</w:t>
            </w:r>
          </w:p>
        </w:tc>
        <w:tc>
          <w:tcPr>
            <w:tcW w:w="3960" w:type="dxa"/>
          </w:tcPr>
          <w:p w14:paraId="539E4CA7" w14:textId="77777777" w:rsidR="00B559F2" w:rsidRPr="001C6ED8" w:rsidRDefault="00B559F2" w:rsidP="007C5CB4">
            <w:pPr>
              <w:rPr>
                <w:b/>
                <w:sz w:val="20"/>
                <w:szCs w:val="20"/>
              </w:rPr>
            </w:pPr>
            <w:r w:rsidRPr="001C6ED8">
              <w:rPr>
                <w:b/>
                <w:sz w:val="20"/>
                <w:szCs w:val="20"/>
              </w:rPr>
              <w:t>Signs and Symptoms</w:t>
            </w:r>
          </w:p>
        </w:tc>
        <w:tc>
          <w:tcPr>
            <w:tcW w:w="2520" w:type="dxa"/>
          </w:tcPr>
          <w:p w14:paraId="7AEF74F0" w14:textId="77777777" w:rsidR="00B559F2" w:rsidRPr="001C6ED8" w:rsidRDefault="00B559F2" w:rsidP="007C5CB4">
            <w:pPr>
              <w:rPr>
                <w:b/>
                <w:sz w:val="20"/>
                <w:szCs w:val="20"/>
              </w:rPr>
            </w:pPr>
            <w:r w:rsidRPr="001C6ED8">
              <w:rPr>
                <w:b/>
                <w:sz w:val="20"/>
                <w:szCs w:val="20"/>
              </w:rPr>
              <w:t>Location</w:t>
            </w:r>
          </w:p>
        </w:tc>
      </w:tr>
      <w:tr w:rsidR="00B559F2" w:rsidRPr="001C6ED8" w14:paraId="015AD8B7" w14:textId="77777777" w:rsidTr="007C5CB4">
        <w:tc>
          <w:tcPr>
            <w:tcW w:w="4135" w:type="dxa"/>
            <w:vAlign w:val="center"/>
          </w:tcPr>
          <w:p w14:paraId="17FF8211" w14:textId="77777777" w:rsidR="00B559F2" w:rsidRPr="001C6ED8" w:rsidRDefault="00B559F2" w:rsidP="007C5CB4">
            <w:pPr>
              <w:rPr>
                <w:sz w:val="20"/>
                <w:szCs w:val="20"/>
              </w:rPr>
            </w:pPr>
            <w:r w:rsidRPr="001C6ED8">
              <w:rPr>
                <w:sz w:val="20"/>
                <w:szCs w:val="20"/>
              </w:rPr>
              <w:t>Spasm</w:t>
            </w:r>
          </w:p>
        </w:tc>
        <w:tc>
          <w:tcPr>
            <w:tcW w:w="3960" w:type="dxa"/>
            <w:vAlign w:val="center"/>
          </w:tcPr>
          <w:p w14:paraId="402D7588"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r w:rsidRPr="001C6ED8">
              <w:rPr>
                <w:sz w:val="20"/>
                <w:szCs w:val="20"/>
              </w:rPr>
              <w:tab/>
            </w:r>
            <w:r w:rsidRPr="001C6ED8">
              <w:rPr>
                <w:sz w:val="20"/>
                <w:szCs w:val="20"/>
              </w:rPr>
              <w:sym w:font="Wingdings" w:char="F06F"/>
            </w:r>
            <w:r w:rsidRPr="001C6ED8">
              <w:rPr>
                <w:sz w:val="20"/>
                <w:szCs w:val="20"/>
              </w:rPr>
              <w:t xml:space="preserve"> Abnormal</w:t>
            </w:r>
          </w:p>
        </w:tc>
        <w:tc>
          <w:tcPr>
            <w:tcW w:w="2520" w:type="dxa"/>
          </w:tcPr>
          <w:p w14:paraId="2B02B474" w14:textId="77777777" w:rsidR="00B559F2" w:rsidRPr="001C6ED8" w:rsidRDefault="00B559F2" w:rsidP="007C5CB4"/>
          <w:p w14:paraId="21D19C03" w14:textId="77777777" w:rsidR="00B559F2" w:rsidRPr="001C6ED8" w:rsidRDefault="00B559F2" w:rsidP="007C5CB4"/>
        </w:tc>
      </w:tr>
      <w:tr w:rsidR="00B559F2" w:rsidRPr="001C6ED8" w14:paraId="109B4DD4" w14:textId="77777777" w:rsidTr="007C5CB4">
        <w:tc>
          <w:tcPr>
            <w:tcW w:w="4135" w:type="dxa"/>
            <w:vAlign w:val="center"/>
          </w:tcPr>
          <w:p w14:paraId="15388BBF" w14:textId="77777777" w:rsidR="00B559F2" w:rsidRPr="001C6ED8" w:rsidRDefault="00B559F2" w:rsidP="007C5CB4">
            <w:pPr>
              <w:rPr>
                <w:sz w:val="20"/>
                <w:szCs w:val="20"/>
              </w:rPr>
            </w:pPr>
            <w:r w:rsidRPr="001C6ED8">
              <w:rPr>
                <w:sz w:val="20"/>
                <w:szCs w:val="20"/>
              </w:rPr>
              <w:t>Tenderness</w:t>
            </w:r>
            <w:r w:rsidRPr="001C6ED8">
              <w:rPr>
                <w:sz w:val="20"/>
                <w:szCs w:val="20"/>
              </w:rPr>
              <w:tab/>
            </w:r>
          </w:p>
        </w:tc>
        <w:tc>
          <w:tcPr>
            <w:tcW w:w="3960" w:type="dxa"/>
            <w:vAlign w:val="center"/>
          </w:tcPr>
          <w:p w14:paraId="3555D8C2"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w:t>
            </w:r>
            <w:r w:rsidRPr="001C6ED8">
              <w:rPr>
                <w:sz w:val="20"/>
                <w:szCs w:val="20"/>
              </w:rPr>
              <w:tab/>
            </w:r>
            <w:r w:rsidRPr="001C6ED8">
              <w:rPr>
                <w:sz w:val="20"/>
                <w:szCs w:val="20"/>
              </w:rPr>
              <w:sym w:font="Wingdings" w:char="F06F"/>
            </w:r>
            <w:r w:rsidRPr="001C6ED8">
              <w:rPr>
                <w:sz w:val="20"/>
                <w:szCs w:val="20"/>
              </w:rPr>
              <w:t xml:space="preserve"> Abnormal</w:t>
            </w:r>
          </w:p>
        </w:tc>
        <w:tc>
          <w:tcPr>
            <w:tcW w:w="2520" w:type="dxa"/>
          </w:tcPr>
          <w:p w14:paraId="39695C90" w14:textId="77777777" w:rsidR="00B559F2" w:rsidRPr="001C6ED8" w:rsidRDefault="00B559F2" w:rsidP="007C5CB4"/>
          <w:p w14:paraId="1A10C67C" w14:textId="77777777" w:rsidR="00B559F2" w:rsidRPr="001C6ED8" w:rsidRDefault="00B559F2" w:rsidP="007C5CB4"/>
        </w:tc>
      </w:tr>
      <w:tr w:rsidR="00B559F2" w:rsidRPr="001C6ED8" w14:paraId="25F56B48" w14:textId="77777777" w:rsidTr="007C5CB4">
        <w:tc>
          <w:tcPr>
            <w:tcW w:w="4135" w:type="dxa"/>
          </w:tcPr>
          <w:p w14:paraId="31057C22" w14:textId="77777777" w:rsidR="00B559F2" w:rsidRPr="001C6ED8" w:rsidRDefault="00B559F2" w:rsidP="007C5CB4">
            <w:pPr>
              <w:rPr>
                <w:b/>
                <w:sz w:val="20"/>
                <w:szCs w:val="20"/>
              </w:rPr>
            </w:pPr>
            <w:r w:rsidRPr="001C6ED8">
              <w:rPr>
                <w:b/>
                <w:sz w:val="20"/>
                <w:szCs w:val="20"/>
              </w:rPr>
              <w:t>Cervical Range of Motion</w:t>
            </w:r>
          </w:p>
        </w:tc>
        <w:tc>
          <w:tcPr>
            <w:tcW w:w="6480" w:type="dxa"/>
            <w:gridSpan w:val="2"/>
          </w:tcPr>
          <w:p w14:paraId="3A77EE15" w14:textId="77777777" w:rsidR="00B559F2" w:rsidRPr="001C6ED8" w:rsidRDefault="00B559F2" w:rsidP="007C5CB4">
            <w:pPr>
              <w:rPr>
                <w:b/>
                <w:sz w:val="20"/>
                <w:szCs w:val="20"/>
              </w:rPr>
            </w:pPr>
            <w:r w:rsidRPr="001C6ED8">
              <w:rPr>
                <w:b/>
                <w:sz w:val="20"/>
                <w:szCs w:val="20"/>
              </w:rPr>
              <w:t>Result</w:t>
            </w:r>
          </w:p>
        </w:tc>
      </w:tr>
      <w:tr w:rsidR="00B559F2" w:rsidRPr="001C6ED8" w14:paraId="091BAB5F" w14:textId="77777777" w:rsidTr="007C5CB4">
        <w:tc>
          <w:tcPr>
            <w:tcW w:w="4135" w:type="dxa"/>
          </w:tcPr>
          <w:p w14:paraId="53215FDA" w14:textId="77777777" w:rsidR="00B559F2" w:rsidRPr="001C6ED8" w:rsidRDefault="00B559F2" w:rsidP="007C5CB4">
            <w:pPr>
              <w:rPr>
                <w:sz w:val="20"/>
                <w:szCs w:val="20"/>
              </w:rPr>
            </w:pPr>
            <w:r w:rsidRPr="001C6ED8">
              <w:rPr>
                <w:sz w:val="20"/>
                <w:szCs w:val="20"/>
              </w:rPr>
              <w:t>Flexion (50</w:t>
            </w:r>
            <w:r w:rsidRPr="001C6ED8">
              <w:rPr>
                <w:sz w:val="20"/>
                <w:szCs w:val="20"/>
              </w:rPr>
              <w:sym w:font="Symbol" w:char="F0B0"/>
            </w:r>
            <w:r w:rsidRPr="001C6ED8">
              <w:rPr>
                <w:sz w:val="20"/>
                <w:szCs w:val="20"/>
              </w:rPr>
              <w:t>)</w:t>
            </w:r>
          </w:p>
        </w:tc>
        <w:tc>
          <w:tcPr>
            <w:tcW w:w="6480" w:type="dxa"/>
            <w:gridSpan w:val="2"/>
            <w:vAlign w:val="center"/>
          </w:tcPr>
          <w:p w14:paraId="42671EF6"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148EEBF6" w14:textId="77777777" w:rsidTr="007C5CB4">
        <w:tc>
          <w:tcPr>
            <w:tcW w:w="4135" w:type="dxa"/>
          </w:tcPr>
          <w:p w14:paraId="058A137D" w14:textId="77777777" w:rsidR="00B559F2" w:rsidRPr="001C6ED8" w:rsidRDefault="00B559F2" w:rsidP="007C5CB4">
            <w:pPr>
              <w:rPr>
                <w:sz w:val="20"/>
                <w:szCs w:val="20"/>
              </w:rPr>
            </w:pPr>
            <w:r w:rsidRPr="001C6ED8">
              <w:rPr>
                <w:sz w:val="20"/>
                <w:szCs w:val="20"/>
              </w:rPr>
              <w:t>Extension (60</w:t>
            </w:r>
            <w:r w:rsidRPr="001C6ED8">
              <w:rPr>
                <w:sz w:val="20"/>
                <w:szCs w:val="20"/>
              </w:rPr>
              <w:sym w:font="Symbol" w:char="F0B0"/>
            </w:r>
            <w:r w:rsidRPr="001C6ED8">
              <w:rPr>
                <w:sz w:val="20"/>
                <w:szCs w:val="20"/>
              </w:rPr>
              <w:t>)</w:t>
            </w:r>
          </w:p>
        </w:tc>
        <w:tc>
          <w:tcPr>
            <w:tcW w:w="6480" w:type="dxa"/>
            <w:gridSpan w:val="2"/>
            <w:vAlign w:val="center"/>
          </w:tcPr>
          <w:p w14:paraId="1D1A49D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461B4F9D" w14:textId="77777777" w:rsidTr="007C5CB4">
        <w:tc>
          <w:tcPr>
            <w:tcW w:w="4135" w:type="dxa"/>
          </w:tcPr>
          <w:p w14:paraId="49FEFAB5" w14:textId="77777777" w:rsidR="00B559F2" w:rsidRPr="001C6ED8" w:rsidRDefault="00B559F2" w:rsidP="007C5CB4">
            <w:pPr>
              <w:rPr>
                <w:sz w:val="20"/>
                <w:szCs w:val="20"/>
              </w:rPr>
            </w:pPr>
            <w:r w:rsidRPr="001C6ED8">
              <w:rPr>
                <w:sz w:val="20"/>
                <w:szCs w:val="20"/>
              </w:rPr>
              <w:t>Right Lateral Flexion (40-45</w:t>
            </w:r>
            <w:r w:rsidRPr="001C6ED8">
              <w:rPr>
                <w:sz w:val="20"/>
                <w:szCs w:val="20"/>
              </w:rPr>
              <w:sym w:font="Symbol" w:char="F0B0"/>
            </w:r>
            <w:r w:rsidRPr="001C6ED8">
              <w:rPr>
                <w:sz w:val="20"/>
                <w:szCs w:val="20"/>
              </w:rPr>
              <w:t>)</w:t>
            </w:r>
          </w:p>
        </w:tc>
        <w:tc>
          <w:tcPr>
            <w:tcW w:w="6480" w:type="dxa"/>
            <w:gridSpan w:val="2"/>
            <w:vAlign w:val="center"/>
          </w:tcPr>
          <w:p w14:paraId="55E4D06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753E8568" w14:textId="77777777" w:rsidTr="007C5CB4">
        <w:tc>
          <w:tcPr>
            <w:tcW w:w="4135" w:type="dxa"/>
          </w:tcPr>
          <w:p w14:paraId="20CA1839" w14:textId="77777777" w:rsidR="00B559F2" w:rsidRPr="001C6ED8" w:rsidRDefault="00B559F2" w:rsidP="007C5CB4">
            <w:pPr>
              <w:rPr>
                <w:sz w:val="20"/>
                <w:szCs w:val="20"/>
              </w:rPr>
            </w:pPr>
            <w:r w:rsidRPr="001C6ED8">
              <w:rPr>
                <w:sz w:val="20"/>
                <w:szCs w:val="20"/>
              </w:rPr>
              <w:t>Left Lateral Flexion (40-45</w:t>
            </w:r>
            <w:r w:rsidRPr="001C6ED8">
              <w:rPr>
                <w:sz w:val="20"/>
                <w:szCs w:val="20"/>
              </w:rPr>
              <w:sym w:font="Symbol" w:char="F0B0"/>
            </w:r>
            <w:r w:rsidRPr="001C6ED8">
              <w:rPr>
                <w:sz w:val="20"/>
                <w:szCs w:val="20"/>
              </w:rPr>
              <w:t>)</w:t>
            </w:r>
          </w:p>
        </w:tc>
        <w:tc>
          <w:tcPr>
            <w:tcW w:w="6480" w:type="dxa"/>
            <w:gridSpan w:val="2"/>
            <w:vAlign w:val="center"/>
          </w:tcPr>
          <w:p w14:paraId="0410028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6879C3C4" w14:textId="77777777" w:rsidTr="007C5CB4">
        <w:tc>
          <w:tcPr>
            <w:tcW w:w="4135" w:type="dxa"/>
          </w:tcPr>
          <w:p w14:paraId="7A90CABB" w14:textId="77777777" w:rsidR="00B559F2" w:rsidRPr="001C6ED8" w:rsidRDefault="00B559F2" w:rsidP="007C5CB4">
            <w:pPr>
              <w:rPr>
                <w:sz w:val="20"/>
                <w:szCs w:val="20"/>
              </w:rPr>
            </w:pPr>
            <w:r w:rsidRPr="001C6ED8">
              <w:rPr>
                <w:sz w:val="20"/>
                <w:szCs w:val="20"/>
              </w:rPr>
              <w:t>Right Rotation (80</w:t>
            </w:r>
            <w:r w:rsidRPr="001C6ED8">
              <w:rPr>
                <w:sz w:val="20"/>
                <w:szCs w:val="20"/>
              </w:rPr>
              <w:sym w:font="Symbol" w:char="F0B0"/>
            </w:r>
            <w:r w:rsidRPr="001C6ED8">
              <w:rPr>
                <w:sz w:val="20"/>
                <w:szCs w:val="20"/>
              </w:rPr>
              <w:t>)</w:t>
            </w:r>
          </w:p>
        </w:tc>
        <w:tc>
          <w:tcPr>
            <w:tcW w:w="6480" w:type="dxa"/>
            <w:gridSpan w:val="2"/>
            <w:vAlign w:val="center"/>
          </w:tcPr>
          <w:p w14:paraId="1FBE7420"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r w:rsidR="00B559F2" w:rsidRPr="001C6ED8" w14:paraId="2C605384" w14:textId="77777777" w:rsidTr="007C5CB4">
        <w:tc>
          <w:tcPr>
            <w:tcW w:w="4135" w:type="dxa"/>
          </w:tcPr>
          <w:p w14:paraId="225835BC" w14:textId="77777777" w:rsidR="00B559F2" w:rsidRPr="001C6ED8" w:rsidRDefault="00B559F2" w:rsidP="007C5CB4">
            <w:pPr>
              <w:rPr>
                <w:sz w:val="20"/>
                <w:szCs w:val="20"/>
              </w:rPr>
            </w:pPr>
            <w:r w:rsidRPr="001C6ED8">
              <w:rPr>
                <w:sz w:val="20"/>
                <w:szCs w:val="20"/>
              </w:rPr>
              <w:t>Left Rotation (80</w:t>
            </w:r>
            <w:r w:rsidRPr="001C6ED8">
              <w:rPr>
                <w:sz w:val="20"/>
                <w:szCs w:val="20"/>
              </w:rPr>
              <w:sym w:font="Symbol" w:char="F0B0"/>
            </w:r>
            <w:r w:rsidRPr="001C6ED8">
              <w:rPr>
                <w:sz w:val="20"/>
                <w:szCs w:val="20"/>
              </w:rPr>
              <w:t>)</w:t>
            </w:r>
          </w:p>
        </w:tc>
        <w:tc>
          <w:tcPr>
            <w:tcW w:w="6480" w:type="dxa"/>
            <w:gridSpan w:val="2"/>
            <w:vAlign w:val="center"/>
          </w:tcPr>
          <w:p w14:paraId="2D12269E"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r w:rsidRPr="001C6ED8">
              <w:rPr>
                <w:sz w:val="20"/>
                <w:szCs w:val="20"/>
              </w:rPr>
              <w:sym w:font="Wingdings" w:char="F06F"/>
            </w:r>
            <w:r w:rsidRPr="001C6ED8">
              <w:rPr>
                <w:sz w:val="20"/>
                <w:szCs w:val="20"/>
              </w:rPr>
              <w:t xml:space="preserve"> Abnormal</w:t>
            </w:r>
          </w:p>
        </w:tc>
      </w:tr>
    </w:tbl>
    <w:p w14:paraId="0670B9CF" w14:textId="77777777" w:rsidR="00B559F2" w:rsidRPr="001C6ED8" w:rsidRDefault="00B559F2" w:rsidP="00B559F2">
      <w:pPr>
        <w:spacing w:after="0" w:line="240" w:lineRule="auto"/>
        <w:rPr>
          <w:sz w:val="20"/>
          <w:szCs w:val="20"/>
        </w:rPr>
      </w:pPr>
    </w:p>
    <w:p w14:paraId="2D94FF49" w14:textId="77777777" w:rsidR="00B559F2" w:rsidRPr="001C6ED8" w:rsidRDefault="00B559F2" w:rsidP="00B559F2">
      <w:pPr>
        <w:spacing w:after="0" w:line="240" w:lineRule="auto"/>
        <w:rPr>
          <w:b/>
          <w:sz w:val="20"/>
          <w:szCs w:val="20"/>
        </w:rPr>
      </w:pPr>
      <w:r w:rsidRPr="001C6ED8">
        <w:rPr>
          <w:b/>
          <w:sz w:val="20"/>
          <w:szCs w:val="20"/>
        </w:rPr>
        <w:t xml:space="preserve">Postural Control and Motor Coordination </w:t>
      </w:r>
    </w:p>
    <w:tbl>
      <w:tblPr>
        <w:tblStyle w:val="TableGrid"/>
        <w:tblW w:w="10615" w:type="dxa"/>
        <w:tblLook w:val="04A0" w:firstRow="1" w:lastRow="0" w:firstColumn="1" w:lastColumn="0" w:noHBand="0" w:noVBand="1"/>
      </w:tblPr>
      <w:tblGrid>
        <w:gridCol w:w="1975"/>
        <w:gridCol w:w="3690"/>
        <w:gridCol w:w="1710"/>
        <w:gridCol w:w="3240"/>
      </w:tblGrid>
      <w:tr w:rsidR="00B559F2" w:rsidRPr="001C6ED8" w14:paraId="5D3C8C2E" w14:textId="77777777" w:rsidTr="007C5CB4">
        <w:tc>
          <w:tcPr>
            <w:tcW w:w="1975" w:type="dxa"/>
          </w:tcPr>
          <w:p w14:paraId="48125921" w14:textId="77777777" w:rsidR="00B559F2" w:rsidRPr="001C6ED8" w:rsidRDefault="00B559F2" w:rsidP="007C5CB4">
            <w:pPr>
              <w:rPr>
                <w:b/>
                <w:sz w:val="20"/>
                <w:szCs w:val="20"/>
              </w:rPr>
            </w:pPr>
            <w:r w:rsidRPr="001C6ED8">
              <w:rPr>
                <w:b/>
                <w:sz w:val="20"/>
                <w:szCs w:val="20"/>
              </w:rPr>
              <w:t>Test</w:t>
            </w:r>
          </w:p>
        </w:tc>
        <w:tc>
          <w:tcPr>
            <w:tcW w:w="3690" w:type="dxa"/>
          </w:tcPr>
          <w:p w14:paraId="02F21704" w14:textId="77777777" w:rsidR="00B559F2" w:rsidRPr="001C6ED8" w:rsidRDefault="00B559F2" w:rsidP="007C5CB4">
            <w:pPr>
              <w:rPr>
                <w:b/>
                <w:sz w:val="20"/>
                <w:szCs w:val="20"/>
              </w:rPr>
            </w:pPr>
            <w:r w:rsidRPr="001C6ED8">
              <w:rPr>
                <w:b/>
                <w:sz w:val="20"/>
                <w:szCs w:val="20"/>
              </w:rPr>
              <w:t>Description</w:t>
            </w:r>
          </w:p>
        </w:tc>
        <w:tc>
          <w:tcPr>
            <w:tcW w:w="1710" w:type="dxa"/>
          </w:tcPr>
          <w:p w14:paraId="1C69A7A2" w14:textId="77777777" w:rsidR="00B559F2" w:rsidRPr="001C6ED8" w:rsidRDefault="00B559F2" w:rsidP="007C5CB4">
            <w:pPr>
              <w:rPr>
                <w:b/>
                <w:sz w:val="20"/>
                <w:szCs w:val="20"/>
              </w:rPr>
            </w:pPr>
            <w:r w:rsidRPr="001C6ED8">
              <w:rPr>
                <w:b/>
                <w:sz w:val="20"/>
                <w:szCs w:val="20"/>
              </w:rPr>
              <w:t>Result</w:t>
            </w:r>
          </w:p>
        </w:tc>
        <w:tc>
          <w:tcPr>
            <w:tcW w:w="3240" w:type="dxa"/>
          </w:tcPr>
          <w:p w14:paraId="1C50A7A8" w14:textId="77777777" w:rsidR="00B559F2" w:rsidRPr="001C6ED8" w:rsidRDefault="00B559F2" w:rsidP="007C5CB4">
            <w:pPr>
              <w:rPr>
                <w:b/>
                <w:sz w:val="20"/>
                <w:szCs w:val="20"/>
              </w:rPr>
            </w:pPr>
            <w:r w:rsidRPr="001C6ED8">
              <w:rPr>
                <w:b/>
                <w:sz w:val="20"/>
                <w:szCs w:val="20"/>
              </w:rPr>
              <w:t>Signs/Symptoms</w:t>
            </w:r>
          </w:p>
        </w:tc>
      </w:tr>
      <w:tr w:rsidR="00B559F2" w:rsidRPr="001C6ED8" w14:paraId="4D0823CD" w14:textId="77777777" w:rsidTr="007C5CB4">
        <w:trPr>
          <w:trHeight w:val="935"/>
        </w:trPr>
        <w:tc>
          <w:tcPr>
            <w:tcW w:w="1975" w:type="dxa"/>
            <w:vAlign w:val="center"/>
          </w:tcPr>
          <w:p w14:paraId="76DAAABB" w14:textId="77777777" w:rsidR="00B559F2" w:rsidRPr="001C6ED8" w:rsidRDefault="00B559F2" w:rsidP="007C5CB4">
            <w:pPr>
              <w:rPr>
                <w:sz w:val="20"/>
                <w:szCs w:val="20"/>
              </w:rPr>
            </w:pPr>
            <w:r w:rsidRPr="001C6ED8">
              <w:rPr>
                <w:sz w:val="20"/>
                <w:szCs w:val="20"/>
              </w:rPr>
              <w:t>Tandem Gait Eyes Open (forward and backward)</w:t>
            </w:r>
          </w:p>
        </w:tc>
        <w:tc>
          <w:tcPr>
            <w:tcW w:w="3690" w:type="dxa"/>
            <w:vAlign w:val="center"/>
          </w:tcPr>
          <w:p w14:paraId="3DD4C8F6" w14:textId="77777777" w:rsidR="00B559F2" w:rsidRPr="001C6ED8" w:rsidRDefault="00B559F2" w:rsidP="007C5CB4">
            <w:pPr>
              <w:rPr>
                <w:sz w:val="20"/>
                <w:szCs w:val="20"/>
              </w:rPr>
            </w:pPr>
            <w:r w:rsidRPr="001C6ED8">
              <w:rPr>
                <w:sz w:val="20"/>
                <w:szCs w:val="20"/>
              </w:rPr>
              <w:t xml:space="preserve">Patient walks 5 steps forward and backward heel to toe while looking straight ahead. </w:t>
            </w:r>
          </w:p>
        </w:tc>
        <w:tc>
          <w:tcPr>
            <w:tcW w:w="1710" w:type="dxa"/>
            <w:vAlign w:val="center"/>
          </w:tcPr>
          <w:p w14:paraId="272E571E"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p>
          <w:p w14:paraId="37D0D3E5"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w:t>
            </w:r>
          </w:p>
        </w:tc>
        <w:tc>
          <w:tcPr>
            <w:tcW w:w="3240" w:type="dxa"/>
          </w:tcPr>
          <w:p w14:paraId="615DC24B"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Fall</w:t>
            </w:r>
            <w:r>
              <w:rPr>
                <w:sz w:val="20"/>
                <w:szCs w:val="20"/>
              </w:rPr>
              <w:t>/unstable (sign)</w:t>
            </w:r>
          </w:p>
          <w:p w14:paraId="64F3A9BC"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Over step</w:t>
            </w:r>
            <w:r>
              <w:rPr>
                <w:sz w:val="20"/>
                <w:szCs w:val="20"/>
              </w:rPr>
              <w:t xml:space="preserve"> (sign)</w:t>
            </w:r>
          </w:p>
          <w:p w14:paraId="72C3801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5116CB2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Other: </w:t>
            </w:r>
          </w:p>
          <w:p w14:paraId="727D53E3" w14:textId="77777777" w:rsidR="00B559F2" w:rsidRPr="001C6ED8" w:rsidRDefault="00B559F2" w:rsidP="007C5CB4">
            <w:pPr>
              <w:rPr>
                <w:sz w:val="20"/>
                <w:szCs w:val="20"/>
              </w:rPr>
            </w:pPr>
          </w:p>
        </w:tc>
      </w:tr>
      <w:tr w:rsidR="00B559F2" w:rsidRPr="001C6ED8" w14:paraId="1B4173A7" w14:textId="77777777" w:rsidTr="007C5CB4">
        <w:trPr>
          <w:trHeight w:val="962"/>
        </w:trPr>
        <w:tc>
          <w:tcPr>
            <w:tcW w:w="1975" w:type="dxa"/>
            <w:vAlign w:val="center"/>
          </w:tcPr>
          <w:p w14:paraId="4C523E86" w14:textId="77777777" w:rsidR="00B559F2" w:rsidRPr="001C6ED8" w:rsidRDefault="00B559F2" w:rsidP="007C5CB4">
            <w:pPr>
              <w:rPr>
                <w:sz w:val="20"/>
                <w:szCs w:val="20"/>
              </w:rPr>
            </w:pPr>
            <w:r w:rsidRPr="001C6ED8">
              <w:rPr>
                <w:sz w:val="20"/>
                <w:szCs w:val="20"/>
              </w:rPr>
              <w:t>Tandem Gait Eyes Closed (forward and backward)</w:t>
            </w:r>
          </w:p>
        </w:tc>
        <w:tc>
          <w:tcPr>
            <w:tcW w:w="3690" w:type="dxa"/>
            <w:vAlign w:val="center"/>
          </w:tcPr>
          <w:p w14:paraId="0A35665C" w14:textId="77777777" w:rsidR="00B559F2" w:rsidRPr="001C6ED8" w:rsidRDefault="00B559F2" w:rsidP="007C5CB4">
            <w:pPr>
              <w:rPr>
                <w:sz w:val="20"/>
                <w:szCs w:val="20"/>
              </w:rPr>
            </w:pPr>
            <w:r w:rsidRPr="001C6ED8">
              <w:rPr>
                <w:sz w:val="20"/>
                <w:szCs w:val="20"/>
              </w:rPr>
              <w:t xml:space="preserve">Patient walks 5 steps forward and backward heel to toe with eyes closed. </w:t>
            </w:r>
          </w:p>
        </w:tc>
        <w:tc>
          <w:tcPr>
            <w:tcW w:w="1710" w:type="dxa"/>
            <w:vAlign w:val="center"/>
          </w:tcPr>
          <w:p w14:paraId="3DA49C6E"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p>
          <w:p w14:paraId="6F120CF6"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w:t>
            </w:r>
          </w:p>
        </w:tc>
        <w:tc>
          <w:tcPr>
            <w:tcW w:w="3240" w:type="dxa"/>
          </w:tcPr>
          <w:p w14:paraId="228833E1"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Fall</w:t>
            </w:r>
            <w:r>
              <w:rPr>
                <w:sz w:val="20"/>
                <w:szCs w:val="20"/>
              </w:rPr>
              <w:t>/unstable (sign)</w:t>
            </w:r>
          </w:p>
          <w:p w14:paraId="5E3AF19D"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Over step</w:t>
            </w:r>
            <w:r>
              <w:rPr>
                <w:sz w:val="20"/>
                <w:szCs w:val="20"/>
              </w:rPr>
              <w:t xml:space="preserve"> (sign)</w:t>
            </w:r>
          </w:p>
          <w:p w14:paraId="1653FAB1"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2EC505EF"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Other: </w:t>
            </w:r>
          </w:p>
          <w:p w14:paraId="57816D0D" w14:textId="77777777" w:rsidR="00B559F2" w:rsidRPr="001C6ED8" w:rsidRDefault="00B559F2" w:rsidP="007C5CB4">
            <w:pPr>
              <w:rPr>
                <w:sz w:val="20"/>
                <w:szCs w:val="20"/>
              </w:rPr>
            </w:pPr>
          </w:p>
        </w:tc>
      </w:tr>
      <w:tr w:rsidR="00B559F2" w:rsidRPr="001C6ED8" w14:paraId="3FF4955E" w14:textId="77777777" w:rsidTr="007C5CB4">
        <w:trPr>
          <w:trHeight w:val="962"/>
        </w:trPr>
        <w:tc>
          <w:tcPr>
            <w:tcW w:w="1975" w:type="dxa"/>
            <w:vAlign w:val="center"/>
          </w:tcPr>
          <w:p w14:paraId="38FE7EAC" w14:textId="77777777" w:rsidR="00B559F2" w:rsidRPr="001C6ED8" w:rsidRDefault="00B559F2" w:rsidP="007C5CB4">
            <w:pPr>
              <w:rPr>
                <w:sz w:val="20"/>
                <w:szCs w:val="20"/>
              </w:rPr>
            </w:pPr>
            <w:r w:rsidRPr="001C6ED8">
              <w:rPr>
                <w:sz w:val="20"/>
                <w:szCs w:val="20"/>
              </w:rPr>
              <w:t>Tandem Stance</w:t>
            </w:r>
          </w:p>
        </w:tc>
        <w:tc>
          <w:tcPr>
            <w:tcW w:w="3690" w:type="dxa"/>
            <w:vAlign w:val="center"/>
          </w:tcPr>
          <w:p w14:paraId="164E5E62" w14:textId="77777777" w:rsidR="00B559F2" w:rsidRPr="001C6ED8" w:rsidRDefault="00B559F2" w:rsidP="007C5CB4">
            <w:pPr>
              <w:rPr>
                <w:sz w:val="20"/>
                <w:szCs w:val="20"/>
              </w:rPr>
            </w:pPr>
            <w:r w:rsidRPr="001C6ED8">
              <w:rPr>
                <w:sz w:val="20"/>
                <w:szCs w:val="20"/>
              </w:rPr>
              <w:t xml:space="preserve">Patient stops walking and stands for 20 seconds in a heel to toe stance with hands on the hips and eyes closed. </w:t>
            </w:r>
          </w:p>
        </w:tc>
        <w:tc>
          <w:tcPr>
            <w:tcW w:w="1710" w:type="dxa"/>
            <w:vAlign w:val="center"/>
          </w:tcPr>
          <w:p w14:paraId="57879D88"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Normal     </w:t>
            </w:r>
          </w:p>
          <w:p w14:paraId="08B352A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Abnormal</w:t>
            </w:r>
          </w:p>
        </w:tc>
        <w:tc>
          <w:tcPr>
            <w:tcW w:w="3240" w:type="dxa"/>
          </w:tcPr>
          <w:p w14:paraId="6275DDBA"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Fall</w:t>
            </w:r>
            <w:r>
              <w:rPr>
                <w:sz w:val="20"/>
                <w:szCs w:val="20"/>
              </w:rPr>
              <w:t>/unstable (sign)</w:t>
            </w:r>
          </w:p>
          <w:p w14:paraId="5EC81058"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Dizziness</w:t>
            </w:r>
            <w:r>
              <w:rPr>
                <w:sz w:val="20"/>
                <w:szCs w:val="20"/>
              </w:rPr>
              <w:t>/nausea (symptom)</w:t>
            </w:r>
          </w:p>
          <w:p w14:paraId="3C27EFC3" w14:textId="77777777" w:rsidR="00B559F2" w:rsidRPr="001C6ED8" w:rsidRDefault="00B559F2" w:rsidP="007C5CB4">
            <w:pPr>
              <w:rPr>
                <w:sz w:val="20"/>
                <w:szCs w:val="20"/>
              </w:rPr>
            </w:pPr>
            <w:r w:rsidRPr="001C6ED8">
              <w:rPr>
                <w:sz w:val="20"/>
                <w:szCs w:val="20"/>
              </w:rPr>
              <w:sym w:font="Wingdings" w:char="F06F"/>
            </w:r>
            <w:r w:rsidRPr="001C6ED8">
              <w:rPr>
                <w:sz w:val="20"/>
                <w:szCs w:val="20"/>
              </w:rPr>
              <w:t xml:space="preserve"> Other:</w:t>
            </w:r>
          </w:p>
          <w:p w14:paraId="6325E5FA" w14:textId="77777777" w:rsidR="00B559F2" w:rsidRPr="001C6ED8" w:rsidRDefault="00B559F2" w:rsidP="007C5CB4">
            <w:pPr>
              <w:rPr>
                <w:sz w:val="20"/>
                <w:szCs w:val="20"/>
              </w:rPr>
            </w:pPr>
          </w:p>
        </w:tc>
      </w:tr>
    </w:tbl>
    <w:p w14:paraId="2513000E" w14:textId="77777777" w:rsidR="00B559F2" w:rsidRPr="001C6ED8" w:rsidRDefault="00B559F2" w:rsidP="00B559F2">
      <w:pPr>
        <w:spacing w:after="0" w:line="240" w:lineRule="auto"/>
        <w:rPr>
          <w:rFonts w:cs="Arial"/>
          <w:sz w:val="20"/>
          <w:szCs w:val="20"/>
        </w:rPr>
      </w:pPr>
    </w:p>
    <w:tbl>
      <w:tblPr>
        <w:tblpPr w:leftFromText="180" w:rightFromText="180" w:vertAnchor="text"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8550"/>
      </w:tblGrid>
      <w:tr w:rsidR="00B559F2" w:rsidRPr="001C6ED8" w14:paraId="0CDCD6DC" w14:textId="77777777" w:rsidTr="007C5CB4">
        <w:trPr>
          <w:trHeight w:val="29"/>
        </w:trPr>
        <w:tc>
          <w:tcPr>
            <w:tcW w:w="2065" w:type="dxa"/>
            <w:tcBorders>
              <w:top w:val="single" w:sz="4" w:space="0" w:color="auto"/>
            </w:tcBorders>
            <w:shd w:val="clear" w:color="auto" w:fill="auto"/>
            <w:vAlign w:val="center"/>
          </w:tcPr>
          <w:p w14:paraId="64F5E8CF" w14:textId="77777777" w:rsidR="00B559F2" w:rsidRPr="001C6ED8" w:rsidRDefault="00B559F2" w:rsidP="007C5CB4">
            <w:pPr>
              <w:spacing w:after="0" w:line="240" w:lineRule="auto"/>
              <w:rPr>
                <w:b/>
                <w:sz w:val="20"/>
                <w:szCs w:val="20"/>
              </w:rPr>
            </w:pPr>
            <w:r w:rsidRPr="001C6ED8">
              <w:rPr>
                <w:b/>
                <w:sz w:val="20"/>
                <w:szCs w:val="20"/>
              </w:rPr>
              <w:t>Total Abnormal Signs</w:t>
            </w:r>
          </w:p>
        </w:tc>
        <w:tc>
          <w:tcPr>
            <w:tcW w:w="8550" w:type="dxa"/>
            <w:tcBorders>
              <w:top w:val="single" w:sz="4" w:space="0" w:color="auto"/>
            </w:tcBorders>
            <w:shd w:val="clear" w:color="auto" w:fill="auto"/>
          </w:tcPr>
          <w:p w14:paraId="48F1313A" w14:textId="77777777" w:rsidR="00B559F2" w:rsidRPr="001C6ED8" w:rsidRDefault="00B559F2" w:rsidP="007C5CB4">
            <w:pPr>
              <w:spacing w:after="0" w:line="240" w:lineRule="auto"/>
              <w:rPr>
                <w:b/>
                <w:sz w:val="20"/>
                <w:szCs w:val="20"/>
              </w:rPr>
            </w:pPr>
          </w:p>
          <w:p w14:paraId="67FA6AB7" w14:textId="77777777" w:rsidR="00B559F2" w:rsidRPr="001C6ED8" w:rsidRDefault="00B559F2" w:rsidP="007C5CB4">
            <w:pPr>
              <w:spacing w:after="0" w:line="240" w:lineRule="auto"/>
              <w:rPr>
                <w:b/>
                <w:sz w:val="20"/>
                <w:szCs w:val="20"/>
              </w:rPr>
            </w:pPr>
          </w:p>
        </w:tc>
      </w:tr>
      <w:tr w:rsidR="00B559F2" w:rsidRPr="001C6ED8" w14:paraId="401854C5" w14:textId="77777777" w:rsidTr="007C5CB4">
        <w:trPr>
          <w:trHeight w:val="29"/>
        </w:trPr>
        <w:tc>
          <w:tcPr>
            <w:tcW w:w="10615" w:type="dxa"/>
            <w:gridSpan w:val="2"/>
          </w:tcPr>
          <w:p w14:paraId="0F2B6A60" w14:textId="77777777" w:rsidR="00B559F2" w:rsidRPr="001C6ED8" w:rsidRDefault="00B559F2" w:rsidP="007C5CB4">
            <w:pPr>
              <w:spacing w:after="0" w:line="240" w:lineRule="auto"/>
              <w:rPr>
                <w:sz w:val="20"/>
                <w:szCs w:val="20"/>
              </w:rPr>
            </w:pPr>
            <w:r w:rsidRPr="001C6ED8">
              <w:rPr>
                <w:sz w:val="20"/>
                <w:szCs w:val="20"/>
                <w:vertAlign w:val="superscript"/>
              </w:rPr>
              <w:t>1</w:t>
            </w:r>
            <w:r>
              <w:rPr>
                <w:sz w:val="20"/>
                <w:szCs w:val="20"/>
              </w:rPr>
              <w:t>Typical symptoms</w:t>
            </w:r>
            <w:r w:rsidRPr="001C6ED8">
              <w:rPr>
                <w:sz w:val="20"/>
                <w:szCs w:val="20"/>
              </w:rPr>
              <w:t xml:space="preserve"> include dizziness and lightheadedness.</w:t>
            </w:r>
          </w:p>
          <w:p w14:paraId="0F9C9E0C" w14:textId="77777777" w:rsidR="00B559F2" w:rsidRPr="001C6ED8" w:rsidRDefault="00B559F2" w:rsidP="007C5CB4">
            <w:pPr>
              <w:spacing w:after="0" w:line="240" w:lineRule="auto"/>
              <w:rPr>
                <w:sz w:val="20"/>
                <w:szCs w:val="20"/>
              </w:rPr>
            </w:pPr>
            <w:r w:rsidRPr="001C6ED8">
              <w:rPr>
                <w:sz w:val="20"/>
                <w:szCs w:val="20"/>
                <w:vertAlign w:val="superscript"/>
              </w:rPr>
              <w:t>2</w:t>
            </w:r>
            <w:r w:rsidRPr="001C6ED8">
              <w:rPr>
                <w:sz w:val="20"/>
                <w:szCs w:val="20"/>
              </w:rPr>
              <w:t xml:space="preserve">A few beats of fatigable nystagmus at end gaze is normal. Sustained is abnormal. </w:t>
            </w:r>
          </w:p>
          <w:p w14:paraId="0667FC8B" w14:textId="77777777" w:rsidR="00B559F2" w:rsidRPr="001C6ED8" w:rsidRDefault="00B559F2" w:rsidP="007C5CB4">
            <w:pPr>
              <w:spacing w:after="0" w:line="240" w:lineRule="auto"/>
              <w:rPr>
                <w:sz w:val="20"/>
                <w:szCs w:val="20"/>
              </w:rPr>
            </w:pPr>
            <w:r w:rsidRPr="001C6ED8">
              <w:rPr>
                <w:sz w:val="20"/>
                <w:szCs w:val="20"/>
                <w:vertAlign w:val="superscript"/>
              </w:rPr>
              <w:t>3</w:t>
            </w:r>
            <w:r w:rsidRPr="001C6ED8">
              <w:rPr>
                <w:sz w:val="20"/>
                <w:szCs w:val="20"/>
              </w:rPr>
              <w:t xml:space="preserve">Abnormality is abnormal response </w:t>
            </w:r>
            <w:r w:rsidRPr="001C6ED8">
              <w:rPr>
                <w:i/>
                <w:sz w:val="20"/>
                <w:szCs w:val="20"/>
              </w:rPr>
              <w:t>OR</w:t>
            </w:r>
            <w:r w:rsidRPr="001C6ED8">
              <w:rPr>
                <w:sz w:val="20"/>
                <w:szCs w:val="20"/>
              </w:rPr>
              <w:t xml:space="preserve"> symptom provocation.</w:t>
            </w:r>
          </w:p>
          <w:p w14:paraId="5E500D3A" w14:textId="77777777" w:rsidR="00B559F2" w:rsidRPr="001C6ED8" w:rsidRDefault="00B559F2" w:rsidP="007C5CB4">
            <w:pPr>
              <w:spacing w:after="0" w:line="240" w:lineRule="auto"/>
              <w:rPr>
                <w:sz w:val="20"/>
                <w:szCs w:val="20"/>
              </w:rPr>
            </w:pPr>
            <w:r w:rsidRPr="001C6ED8">
              <w:rPr>
                <w:sz w:val="20"/>
                <w:szCs w:val="20"/>
                <w:vertAlign w:val="superscript"/>
              </w:rPr>
              <w:t xml:space="preserve">4 </w:t>
            </w:r>
            <w:r w:rsidRPr="001C6ED8">
              <w:rPr>
                <w:sz w:val="20"/>
                <w:szCs w:val="20"/>
              </w:rPr>
              <w:t>Prescription glasses are allowed. Measure with an Accommodation Rule.</w:t>
            </w:r>
          </w:p>
        </w:tc>
      </w:tr>
    </w:tbl>
    <w:p w14:paraId="78DDC475" w14:textId="77777777" w:rsidR="00B559F2" w:rsidRDefault="00B559F2" w:rsidP="00B559F2">
      <w:pPr>
        <w:spacing w:line="480" w:lineRule="auto"/>
        <w:jc w:val="both"/>
        <w:rPr>
          <w:rFonts w:ascii="Times New Roman" w:hAnsi="Times New Roman" w:cs="Times New Roman"/>
          <w:sz w:val="24"/>
          <w:szCs w:val="24"/>
        </w:rPr>
        <w:sectPr w:rsidR="00B559F2" w:rsidSect="00003581">
          <w:headerReference w:type="default" r:id="rId6"/>
          <w:pgSz w:w="12240" w:h="15840"/>
          <w:pgMar w:top="720" w:right="720" w:bottom="720" w:left="720" w:header="720" w:footer="720" w:gutter="0"/>
          <w:lnNumType w:countBy="1" w:restart="continuous"/>
          <w:cols w:space="720"/>
          <w:docGrid w:linePitch="360"/>
        </w:sectPr>
      </w:pPr>
      <w:r w:rsidRPr="00C65AEF">
        <w:rPr>
          <w:rFonts w:ascii="Times New Roman" w:hAnsi="Times New Roman" w:cs="Times New Roman"/>
          <w:sz w:val="24"/>
          <w:szCs w:val="24"/>
        </w:rPr>
        <w:fldChar w:fldCharType="end"/>
      </w:r>
    </w:p>
    <w:p w14:paraId="6EC6BE6D" w14:textId="77777777" w:rsidR="00B559F2" w:rsidRPr="00B67AC3" w:rsidRDefault="00B559F2" w:rsidP="00B559F2">
      <w:pPr>
        <w:spacing w:line="480" w:lineRule="auto"/>
        <w:rPr>
          <w:rFonts w:ascii="Times New Roman" w:hAnsi="Times New Roman" w:cs="Times New Roman"/>
          <w:b/>
          <w:sz w:val="24"/>
          <w:szCs w:val="24"/>
        </w:rPr>
      </w:pPr>
      <w:r w:rsidRPr="00EC5D99">
        <w:rPr>
          <w:rFonts w:ascii="Times New Roman" w:hAnsi="Times New Roman" w:cs="Times New Roman"/>
          <w:b/>
          <w:sz w:val="24"/>
          <w:szCs w:val="24"/>
        </w:rPr>
        <w:lastRenderedPageBreak/>
        <w:t>Directions of Physical Exam</w:t>
      </w:r>
    </w:p>
    <w:p w14:paraId="59845A9A" w14:textId="77777777" w:rsidR="00B559F2" w:rsidRPr="00637A46"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Vital signs:</w:t>
      </w:r>
      <w:r w:rsidRPr="00EC5D99">
        <w:rPr>
          <w:rFonts w:ascii="Times New Roman" w:hAnsi="Times New Roman" w:cs="Times New Roman"/>
          <w:sz w:val="24"/>
          <w:szCs w:val="24"/>
        </w:rPr>
        <w:t xml:space="preserve"> A manual or automated blood pressure cuff is used to measure heart rate (HR) and blood pressure (BP). The first measurement is taken with the patient lying supine on the examination table for at least 2 minutes. The patient is then asked to stand up without support and with both feet firmly on the ground and a second measurement is taken after standing for 1 minute. The patient is asked if any dizziness or lightheadedness is experienced upon standing or by one minute. The test is considered to be clinically significant if symptoms are present plus</w:t>
      </w:r>
      <w:r w:rsidRPr="00EC5D99">
        <w:rPr>
          <w:rFonts w:ascii="Times New Roman" w:hAnsi="Times New Roman" w:cs="Times New Roman"/>
          <w:i/>
          <w:sz w:val="24"/>
          <w:szCs w:val="24"/>
        </w:rPr>
        <w:t xml:space="preserve"> </w:t>
      </w:r>
      <w:r w:rsidRPr="00B67AC3">
        <w:rPr>
          <w:rFonts w:ascii="Times New Roman" w:hAnsi="Times New Roman" w:cs="Times New Roman"/>
          <w:sz w:val="24"/>
          <w:szCs w:val="24"/>
        </w:rPr>
        <w:t>any of the following</w:t>
      </w:r>
      <w:r w:rsidRPr="00637A46">
        <w:rPr>
          <w:rFonts w:ascii="Times New Roman" w:hAnsi="Times New Roman" w:cs="Times New Roman"/>
          <w:sz w:val="24"/>
          <w:szCs w:val="24"/>
        </w:rPr>
        <w:t>: systolic BP drop of ≥ 20 mmHg or</w:t>
      </w:r>
      <w:r w:rsidRPr="00EC5D99">
        <w:rPr>
          <w:rFonts w:ascii="Times New Roman" w:hAnsi="Times New Roman" w:cs="Times New Roman"/>
          <w:sz w:val="24"/>
          <w:szCs w:val="24"/>
        </w:rPr>
        <w:t xml:space="preserve"> diastolic BP drop of ≥ 10 mmHg</w:t>
      </w:r>
      <w:r w:rsidRPr="00637A46">
        <w:rPr>
          <w:rFonts w:ascii="Times New Roman" w:hAnsi="Times New Roman" w:cs="Times New Roman"/>
          <w:sz w:val="24"/>
          <w:szCs w:val="24"/>
        </w:rPr>
        <w:t>.</w:t>
      </w:r>
      <w:r w:rsidRPr="00EC5D99">
        <w:rPr>
          <w:rFonts w:ascii="Times New Roman" w:hAnsi="Times New Roman" w:cs="Times New Roman"/>
          <w:sz w:val="24"/>
          <w:szCs w:val="24"/>
        </w:rPr>
        <w:t xml:space="preserve"> </w:t>
      </w:r>
    </w:p>
    <w:p w14:paraId="45949B4A" w14:textId="77777777" w:rsidR="00B559F2" w:rsidRPr="00637A46"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Cranial Nerve tests:</w:t>
      </w:r>
      <w:r w:rsidRPr="00B67AC3">
        <w:rPr>
          <w:rFonts w:ascii="Times New Roman" w:hAnsi="Times New Roman" w:cs="Times New Roman"/>
          <w:sz w:val="24"/>
          <w:szCs w:val="24"/>
        </w:rPr>
        <w:t xml:space="preserve"> CN I-XII are tested using standard cranial nerve testing procedures. </w:t>
      </w:r>
      <w:r w:rsidRPr="00637A46">
        <w:rPr>
          <w:rFonts w:ascii="Times New Roman" w:hAnsi="Times New Roman" w:cs="Times New Roman"/>
          <w:sz w:val="24"/>
          <w:szCs w:val="24"/>
        </w:rPr>
        <w:t>This should be done at the initial visit but can be omitted on the subsequent visits if no abnormality is seen.</w:t>
      </w:r>
    </w:p>
    <w:p w14:paraId="71163B73" w14:textId="77777777" w:rsidR="00B559F2" w:rsidRPr="00EC5D99" w:rsidRDefault="00B559F2" w:rsidP="00B559F2">
      <w:pPr>
        <w:spacing w:line="480" w:lineRule="auto"/>
        <w:rPr>
          <w:rFonts w:ascii="Times New Roman" w:hAnsi="Times New Roman" w:cs="Times New Roman"/>
          <w:sz w:val="24"/>
          <w:szCs w:val="24"/>
        </w:rPr>
      </w:pPr>
      <w:r w:rsidRPr="00637A46">
        <w:rPr>
          <w:rFonts w:ascii="Times New Roman" w:hAnsi="Times New Roman" w:cs="Times New Roman"/>
          <w:b/>
          <w:sz w:val="24"/>
          <w:szCs w:val="24"/>
        </w:rPr>
        <w:t>Fundoscopy:</w:t>
      </w:r>
      <w:r w:rsidRPr="00637A46">
        <w:rPr>
          <w:rFonts w:ascii="Times New Roman" w:hAnsi="Times New Roman" w:cs="Times New Roman"/>
          <w:sz w:val="24"/>
          <w:szCs w:val="24"/>
        </w:rPr>
        <w:t xml:space="preserve"> Performed using a standard ophthalmoscope. </w:t>
      </w:r>
    </w:p>
    <w:p w14:paraId="7CF3953F" w14:textId="77777777" w:rsidR="00B559F2" w:rsidRPr="00EC5D99"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Pupil reactivity:</w:t>
      </w:r>
      <w:r w:rsidRPr="00EC5D99">
        <w:rPr>
          <w:rFonts w:ascii="Times New Roman" w:hAnsi="Times New Roman" w:cs="Times New Roman"/>
          <w:sz w:val="24"/>
          <w:szCs w:val="24"/>
        </w:rPr>
        <w:t xml:space="preserve"> In a dimmed room, using a penlight or similar light source, shine light on one of the patient’s pupils and observe the changes in the ipsilateral pupil. Remove the light source and wait until the pupil returns to dilated position. Now shine the light on pupil while observing the contralateral pupil. Normal response is for the ipsilateral and contralateral pupil to constrict. Repeat on other eye.</w:t>
      </w:r>
    </w:p>
    <w:p w14:paraId="27B19670" w14:textId="77777777" w:rsidR="00B559F2" w:rsidRPr="00EC5D99"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Visual Tracking:</w:t>
      </w:r>
      <w:r w:rsidRPr="00EC5D99">
        <w:rPr>
          <w:rFonts w:ascii="Times New Roman" w:hAnsi="Times New Roman" w:cs="Times New Roman"/>
          <w:sz w:val="24"/>
          <w:szCs w:val="24"/>
        </w:rPr>
        <w:t xml:space="preserve"> Stand at an arm’s length from the patient. Ask the patient to follow your finger with his/her eyes while keeping the head steady. Using your finger, trace an imaginary "H" or rhomboid shape, making sur</w:t>
      </w:r>
      <w:r w:rsidRPr="00B67AC3">
        <w:rPr>
          <w:rFonts w:ascii="Times New Roman" w:hAnsi="Times New Roman" w:cs="Times New Roman"/>
          <w:sz w:val="24"/>
          <w:szCs w:val="24"/>
        </w:rPr>
        <w:t xml:space="preserve">e that your finger moves far enough out and up/down so that you're able to see all appropriate eye movements. In the end, slowly bring your finger up to the </w:t>
      </w:r>
      <w:r w:rsidRPr="00B67AC3">
        <w:rPr>
          <w:rFonts w:ascii="Times New Roman" w:hAnsi="Times New Roman" w:cs="Times New Roman"/>
          <w:sz w:val="24"/>
          <w:szCs w:val="24"/>
        </w:rPr>
        <w:lastRenderedPageBreak/>
        <w:t>patient’s nose</w:t>
      </w:r>
      <w:r w:rsidRPr="00637A46">
        <w:rPr>
          <w:rFonts w:ascii="Times New Roman" w:hAnsi="Times New Roman" w:cs="Times New Roman"/>
          <w:sz w:val="24"/>
          <w:szCs w:val="24"/>
        </w:rPr>
        <w:t xml:space="preserve"> to check</w:t>
      </w:r>
      <w:r w:rsidRPr="00EC5D99">
        <w:rPr>
          <w:rFonts w:ascii="Times New Roman" w:hAnsi="Times New Roman" w:cs="Times New Roman"/>
          <w:sz w:val="24"/>
          <w:szCs w:val="24"/>
        </w:rPr>
        <w:t xml:space="preserve"> convergence/accommodation response. Patient should be able to track easily and smoothly. </w:t>
      </w:r>
    </w:p>
    <w:p w14:paraId="62E50699" w14:textId="77777777" w:rsidR="00B559F2" w:rsidRPr="00EC5D99" w:rsidRDefault="00B559F2" w:rsidP="00B559F2">
      <w:pPr>
        <w:spacing w:line="480" w:lineRule="auto"/>
        <w:rPr>
          <w:rFonts w:ascii="Times New Roman" w:hAnsi="Times New Roman" w:cs="Times New Roman"/>
          <w:sz w:val="24"/>
          <w:szCs w:val="24"/>
          <w:u w:val="single"/>
        </w:rPr>
      </w:pPr>
      <w:r w:rsidRPr="00EC5D99">
        <w:rPr>
          <w:rFonts w:ascii="Times New Roman" w:hAnsi="Times New Roman" w:cs="Times New Roman"/>
          <w:b/>
          <w:sz w:val="24"/>
          <w:szCs w:val="24"/>
        </w:rPr>
        <w:t>Smooth Pursuits:</w:t>
      </w:r>
      <w:r w:rsidRPr="00EC5D99">
        <w:rPr>
          <w:rFonts w:ascii="Times New Roman" w:hAnsi="Times New Roman" w:cs="Times New Roman"/>
          <w:sz w:val="24"/>
          <w:szCs w:val="24"/>
        </w:rPr>
        <w:t xml:space="preserve"> The patient is asked to visually track an object moving slowly in the horizontal direction with the head stationary. Target movement should be limited to 30 degrees from neutral to avoid eliciting end-gaze nystagmus. Abnormal is sustained beats of nystagmus, </w:t>
      </w:r>
      <w:proofErr w:type="spellStart"/>
      <w:r w:rsidRPr="00EC5D99">
        <w:rPr>
          <w:rFonts w:ascii="Times New Roman" w:hAnsi="Times New Roman" w:cs="Times New Roman"/>
          <w:sz w:val="24"/>
          <w:szCs w:val="24"/>
        </w:rPr>
        <w:t>staccatic</w:t>
      </w:r>
      <w:proofErr w:type="spellEnd"/>
      <w:r w:rsidRPr="00EC5D99">
        <w:rPr>
          <w:rFonts w:ascii="Times New Roman" w:hAnsi="Times New Roman" w:cs="Times New Roman"/>
          <w:sz w:val="24"/>
          <w:szCs w:val="24"/>
        </w:rPr>
        <w:t xml:space="preserve"> (or jerking) eye motion, loss of conjugate vision, corrective (catch-up or back-up) saccades, loss of visual fixation </w:t>
      </w:r>
      <w:r w:rsidRPr="00EC5D99">
        <w:rPr>
          <w:rFonts w:ascii="Times New Roman" w:hAnsi="Times New Roman" w:cs="Times New Roman"/>
          <w:i/>
          <w:sz w:val="24"/>
          <w:szCs w:val="24"/>
        </w:rPr>
        <w:t>OR</w:t>
      </w:r>
      <w:r w:rsidRPr="00EC5D99">
        <w:rPr>
          <w:rFonts w:ascii="Times New Roman" w:hAnsi="Times New Roman" w:cs="Times New Roman"/>
          <w:sz w:val="24"/>
          <w:szCs w:val="24"/>
        </w:rPr>
        <w:t xml:space="preserve"> symptom provocation (dizziness, nausea or headache). Repeat in vertical visual plane.</w:t>
      </w:r>
    </w:p>
    <w:p w14:paraId="073B1977" w14:textId="77777777" w:rsidR="00B559F2" w:rsidRPr="00637A46" w:rsidRDefault="00B559F2" w:rsidP="00B559F2">
      <w:pPr>
        <w:spacing w:line="480" w:lineRule="auto"/>
        <w:rPr>
          <w:rFonts w:ascii="Times New Roman" w:hAnsi="Times New Roman" w:cs="Times New Roman"/>
          <w:sz w:val="24"/>
          <w:szCs w:val="24"/>
          <w:u w:val="single"/>
        </w:rPr>
      </w:pPr>
      <w:r w:rsidRPr="00EC5D99">
        <w:rPr>
          <w:rFonts w:ascii="Times New Roman" w:hAnsi="Times New Roman" w:cs="Times New Roman"/>
          <w:b/>
          <w:sz w:val="24"/>
          <w:szCs w:val="24"/>
        </w:rPr>
        <w:t>Repetitive saccades:</w:t>
      </w:r>
      <w:r w:rsidRPr="00EC5D99">
        <w:rPr>
          <w:rFonts w:ascii="Times New Roman" w:hAnsi="Times New Roman" w:cs="Times New Roman"/>
          <w:sz w:val="24"/>
          <w:szCs w:val="24"/>
        </w:rPr>
        <w:t xml:space="preserve"> The examiner holds both index fingers three feet apart from each other at half an arm length’s distance from the patient. The patient is instructed to move the eyes side to side in rapid succession in the horizontal visual plane, rapidly s</w:t>
      </w:r>
      <w:r w:rsidRPr="00B67AC3">
        <w:rPr>
          <w:rFonts w:ascii="Times New Roman" w:hAnsi="Times New Roman" w:cs="Times New Roman"/>
          <w:sz w:val="24"/>
          <w:szCs w:val="24"/>
        </w:rPr>
        <w:t>witching focus between th</w:t>
      </w:r>
      <w:r w:rsidRPr="00637A46">
        <w:rPr>
          <w:rFonts w:ascii="Times New Roman" w:hAnsi="Times New Roman" w:cs="Times New Roman"/>
          <w:sz w:val="24"/>
          <w:szCs w:val="24"/>
        </w:rPr>
        <w:t xml:space="preserve">e examiner’s two index fingers. </w:t>
      </w:r>
      <w:r w:rsidRPr="00EC5D99">
        <w:rPr>
          <w:rFonts w:ascii="Times New Roman" w:hAnsi="Times New Roman" w:cs="Times New Roman"/>
          <w:sz w:val="24"/>
          <w:szCs w:val="24"/>
        </w:rPr>
        <w:t>This is repeated in the vertical plane by having the p</w:t>
      </w:r>
      <w:r w:rsidRPr="00637A46">
        <w:rPr>
          <w:rFonts w:ascii="Times New Roman" w:hAnsi="Times New Roman" w:cs="Times New Roman"/>
          <w:sz w:val="24"/>
          <w:szCs w:val="24"/>
        </w:rPr>
        <w:t>atient move the eyes vertically in rapid succession</w:t>
      </w:r>
      <w:r w:rsidRPr="00EC5D99">
        <w:rPr>
          <w:rFonts w:ascii="Times New Roman" w:hAnsi="Times New Roman" w:cs="Times New Roman"/>
          <w:sz w:val="24"/>
          <w:szCs w:val="24"/>
        </w:rPr>
        <w:t xml:space="preserve"> between the examiner’s two index fingers</w:t>
      </w:r>
      <w:r w:rsidRPr="00637A46">
        <w:rPr>
          <w:rFonts w:ascii="Times New Roman" w:hAnsi="Times New Roman" w:cs="Times New Roman"/>
          <w:sz w:val="24"/>
          <w:szCs w:val="24"/>
        </w:rPr>
        <w:t>, three feet apart,</w:t>
      </w:r>
      <w:r w:rsidRPr="00EC5D99">
        <w:rPr>
          <w:rFonts w:ascii="Times New Roman" w:hAnsi="Times New Roman" w:cs="Times New Roman"/>
          <w:sz w:val="24"/>
          <w:szCs w:val="24"/>
        </w:rPr>
        <w:t xml:space="preserve"> located </w:t>
      </w:r>
      <w:r w:rsidRPr="00637A46">
        <w:rPr>
          <w:rFonts w:ascii="Times New Roman" w:hAnsi="Times New Roman" w:cs="Times New Roman"/>
          <w:sz w:val="24"/>
          <w:szCs w:val="24"/>
        </w:rPr>
        <w:t xml:space="preserve">in the </w:t>
      </w:r>
      <w:r w:rsidRPr="00EC5D99">
        <w:rPr>
          <w:rFonts w:ascii="Times New Roman" w:hAnsi="Times New Roman" w:cs="Times New Roman"/>
          <w:sz w:val="24"/>
          <w:szCs w:val="24"/>
        </w:rPr>
        <w:t>midline</w:t>
      </w:r>
      <w:r w:rsidRPr="00637A46">
        <w:rPr>
          <w:rFonts w:ascii="Times New Roman" w:hAnsi="Times New Roman" w:cs="Times New Roman"/>
          <w:sz w:val="24"/>
          <w:szCs w:val="24"/>
        </w:rPr>
        <w:t xml:space="preserve"> of the vertical field. </w:t>
      </w:r>
      <w:r w:rsidRPr="00EC5D99">
        <w:rPr>
          <w:rFonts w:ascii="Times New Roman" w:hAnsi="Times New Roman" w:cs="Times New Roman"/>
          <w:sz w:val="24"/>
          <w:szCs w:val="24"/>
        </w:rPr>
        <w:t xml:space="preserve"> Abnormal responses include delayed initiation of eye movement, slow velocity, or inaccurate movements such as over/undershooting with greater than 1 re-fixation saccade</w:t>
      </w:r>
      <w:r w:rsidRPr="00637A46">
        <w:rPr>
          <w:rFonts w:ascii="Times New Roman" w:hAnsi="Times New Roman" w:cs="Times New Roman"/>
          <w:sz w:val="24"/>
          <w:szCs w:val="24"/>
        </w:rPr>
        <w:t>. These eye movements in the healthy population can</w:t>
      </w:r>
      <w:r w:rsidRPr="00EC5D99">
        <w:rPr>
          <w:rFonts w:ascii="Times New Roman" w:hAnsi="Times New Roman" w:cs="Times New Roman"/>
          <w:sz w:val="24"/>
          <w:szCs w:val="24"/>
        </w:rPr>
        <w:t xml:space="preserve"> sometimes elicit eye s</w:t>
      </w:r>
      <w:r w:rsidRPr="00B67AC3">
        <w:rPr>
          <w:rFonts w:ascii="Times New Roman" w:hAnsi="Times New Roman" w:cs="Times New Roman"/>
          <w:sz w:val="24"/>
          <w:szCs w:val="24"/>
        </w:rPr>
        <w:t xml:space="preserve">train but do not provoke symptoms of increased headache or dizziness. Abnormal movements </w:t>
      </w:r>
      <w:r w:rsidRPr="00EC5D99">
        <w:rPr>
          <w:rFonts w:ascii="Times New Roman" w:hAnsi="Times New Roman" w:cs="Times New Roman"/>
          <w:i/>
          <w:sz w:val="24"/>
          <w:szCs w:val="24"/>
        </w:rPr>
        <w:t xml:space="preserve">OR </w:t>
      </w:r>
      <w:r w:rsidRPr="00EC5D99">
        <w:rPr>
          <w:rFonts w:ascii="Times New Roman" w:hAnsi="Times New Roman" w:cs="Times New Roman"/>
          <w:sz w:val="24"/>
          <w:szCs w:val="24"/>
        </w:rPr>
        <w:t>abnormal</w:t>
      </w:r>
      <w:r w:rsidRPr="00EC5D99">
        <w:rPr>
          <w:rFonts w:ascii="Times New Roman" w:hAnsi="Times New Roman" w:cs="Times New Roman"/>
          <w:i/>
          <w:sz w:val="24"/>
          <w:szCs w:val="24"/>
        </w:rPr>
        <w:t xml:space="preserve"> </w:t>
      </w:r>
      <w:r w:rsidRPr="00EC5D99">
        <w:rPr>
          <w:rFonts w:ascii="Times New Roman" w:hAnsi="Times New Roman" w:cs="Times New Roman"/>
          <w:sz w:val="24"/>
          <w:szCs w:val="24"/>
        </w:rPr>
        <w:t>symptom provocation of increased headache or dizziness is considered to be an abnormal response. Patients are considered to have healthy function when they can do 30 side-to-side motions with normal velocity and accuracy without eliciting symptoms of headache, dizziness or nausea.</w:t>
      </w:r>
    </w:p>
    <w:p w14:paraId="014CA3B4" w14:textId="77777777" w:rsidR="00B559F2" w:rsidRPr="00EC5D99" w:rsidRDefault="00B559F2" w:rsidP="00B559F2">
      <w:pPr>
        <w:spacing w:line="480" w:lineRule="auto"/>
        <w:rPr>
          <w:rFonts w:ascii="Times New Roman" w:hAnsi="Times New Roman" w:cs="Times New Roman"/>
          <w:sz w:val="24"/>
          <w:szCs w:val="24"/>
          <w:u w:val="single"/>
        </w:rPr>
      </w:pPr>
      <w:r w:rsidRPr="00EC5D99">
        <w:rPr>
          <w:rFonts w:ascii="Times New Roman" w:hAnsi="Times New Roman" w:cs="Times New Roman"/>
          <w:b/>
          <w:sz w:val="24"/>
          <w:szCs w:val="24"/>
        </w:rPr>
        <w:t>Vestibulo-ocular reflex (VOR) or Gaze Stability Test:</w:t>
      </w:r>
      <w:r w:rsidRPr="00B67AC3">
        <w:rPr>
          <w:rFonts w:ascii="Times New Roman" w:hAnsi="Times New Roman" w:cs="Times New Roman"/>
          <w:sz w:val="24"/>
          <w:szCs w:val="24"/>
        </w:rPr>
        <w:t xml:space="preserve"> The patient is asked to focus on the examiner’s thumb lo</w:t>
      </w:r>
      <w:r w:rsidRPr="00EC5D99">
        <w:rPr>
          <w:rFonts w:ascii="Times New Roman" w:hAnsi="Times New Roman" w:cs="Times New Roman"/>
          <w:sz w:val="24"/>
          <w:szCs w:val="24"/>
        </w:rPr>
        <w:t xml:space="preserve">cated directly in the frontal-central field of vison, approximately 30 cm from </w:t>
      </w:r>
      <w:r w:rsidRPr="00EC5D99">
        <w:rPr>
          <w:rFonts w:ascii="Times New Roman" w:hAnsi="Times New Roman" w:cs="Times New Roman"/>
          <w:sz w:val="24"/>
          <w:szCs w:val="24"/>
        </w:rPr>
        <w:lastRenderedPageBreak/>
        <w:t xml:space="preserve">the forehead. The patient then rotates the head as rapidly as possible for at least 10 complete turns while maintaining visual fixation on the finger. The eye movements are observed. Any </w:t>
      </w:r>
      <w:proofErr w:type="spellStart"/>
      <w:r w:rsidRPr="00EC5D99">
        <w:rPr>
          <w:rFonts w:ascii="Times New Roman" w:hAnsi="Times New Roman" w:cs="Times New Roman"/>
          <w:sz w:val="24"/>
          <w:szCs w:val="24"/>
        </w:rPr>
        <w:t>staccatic</w:t>
      </w:r>
      <w:proofErr w:type="spellEnd"/>
      <w:r w:rsidRPr="00EC5D99">
        <w:rPr>
          <w:rFonts w:ascii="Times New Roman" w:hAnsi="Times New Roman" w:cs="Times New Roman"/>
          <w:sz w:val="24"/>
          <w:szCs w:val="24"/>
        </w:rPr>
        <w:t xml:space="preserve"> eye movements, inability to maintain visual fixation (i.e., beating back to the center) </w:t>
      </w:r>
      <w:r w:rsidRPr="00EC5D99">
        <w:rPr>
          <w:rFonts w:ascii="Times New Roman" w:hAnsi="Times New Roman" w:cs="Times New Roman"/>
          <w:i/>
          <w:sz w:val="24"/>
          <w:szCs w:val="24"/>
        </w:rPr>
        <w:t>OR</w:t>
      </w:r>
      <w:r w:rsidRPr="00EC5D99">
        <w:rPr>
          <w:rFonts w:ascii="Times New Roman" w:hAnsi="Times New Roman" w:cs="Times New Roman"/>
          <w:sz w:val="24"/>
          <w:szCs w:val="24"/>
        </w:rPr>
        <w:t xml:space="preserve"> symptom provocation of headache, dizziness, or lightheadedness is abnormal.</w:t>
      </w:r>
    </w:p>
    <w:p w14:paraId="7430F014" w14:textId="77777777" w:rsidR="00B559F2" w:rsidRPr="00637A46"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Near Point of Convergence (NPC) and Accommodation:</w:t>
      </w:r>
      <w:r w:rsidRPr="00EC5D99">
        <w:rPr>
          <w:rFonts w:ascii="Times New Roman" w:hAnsi="Times New Roman" w:cs="Times New Roman"/>
          <w:sz w:val="24"/>
          <w:szCs w:val="24"/>
        </w:rPr>
        <w:t xml:space="preserve"> Convergence (binocular) is measured using an Astron ACR/21 Accommodation ruler (Gulden </w:t>
      </w:r>
      <w:proofErr w:type="spellStart"/>
      <w:r w:rsidRPr="00EC5D99">
        <w:rPr>
          <w:rFonts w:ascii="Times New Roman" w:hAnsi="Times New Roman" w:cs="Times New Roman"/>
          <w:sz w:val="24"/>
          <w:szCs w:val="24"/>
        </w:rPr>
        <w:t>Ophthalmics</w:t>
      </w:r>
      <w:proofErr w:type="spellEnd"/>
      <w:r w:rsidRPr="00EC5D99">
        <w:rPr>
          <w:rFonts w:ascii="Times New Roman" w:hAnsi="Times New Roman" w:cs="Times New Roman"/>
          <w:sz w:val="24"/>
          <w:szCs w:val="24"/>
        </w:rPr>
        <w:t xml:space="preserve">, Elkins Park, PA, see Figure 2) with a standard single 20/30 card as the visual target. Two measurements are taken by placing the ruler at the forehead just above the subject’s nose. Starting at the furthest distance away from the nose, the target is slowly moved toward the patient’s nose. The distance to convergence (measured to the nearest half centimeter) is recorded when either the patient reports image doubling (not blurring of vision) on the card or when the clinician notices binocular loss of convergence. </w:t>
      </w:r>
      <w:r>
        <w:rPr>
          <w:rFonts w:ascii="Times New Roman" w:hAnsi="Times New Roman" w:cs="Times New Roman"/>
          <w:sz w:val="24"/>
          <w:szCs w:val="24"/>
        </w:rPr>
        <w:t xml:space="preserve">It is best to have the patient blink at the first report of diplopia and then identify when diplopia occurs as the target is moved forward after the blink. </w:t>
      </w:r>
      <w:r w:rsidRPr="00915302">
        <w:rPr>
          <w:rFonts w:ascii="Times New Roman" w:hAnsi="Times New Roman" w:cs="Times New Roman"/>
          <w:sz w:val="24"/>
          <w:szCs w:val="24"/>
        </w:rPr>
        <w:t>An optional test is to assess Convergence Recovery as the target is moved back away from the subject when vision is reported to be single again. For some patients, NPC is normal but r</w:t>
      </w:r>
      <w:r w:rsidRPr="00637A46">
        <w:rPr>
          <w:rFonts w:ascii="Times New Roman" w:hAnsi="Times New Roman" w:cs="Times New Roman"/>
          <w:sz w:val="24"/>
          <w:szCs w:val="24"/>
        </w:rPr>
        <w:t>ecovery is prolonged. The best</w:t>
      </w:r>
      <w:r w:rsidRPr="00EC5D99">
        <w:rPr>
          <w:rFonts w:ascii="Times New Roman" w:hAnsi="Times New Roman" w:cs="Times New Roman"/>
          <w:sz w:val="24"/>
          <w:szCs w:val="24"/>
        </w:rPr>
        <w:t xml:space="preserve"> of th</w:t>
      </w:r>
      <w:r w:rsidRPr="00637A46">
        <w:rPr>
          <w:rFonts w:ascii="Times New Roman" w:hAnsi="Times New Roman" w:cs="Times New Roman"/>
          <w:sz w:val="24"/>
          <w:szCs w:val="24"/>
        </w:rPr>
        <w:t>e two measurements is considered</w:t>
      </w:r>
      <w:r w:rsidRPr="00EC5D99">
        <w:rPr>
          <w:rFonts w:ascii="Times New Roman" w:hAnsi="Times New Roman" w:cs="Times New Roman"/>
          <w:sz w:val="24"/>
          <w:szCs w:val="24"/>
        </w:rPr>
        <w:t xml:space="preserve"> and ≥ 10 cm </w:t>
      </w:r>
      <w:proofErr w:type="gramStart"/>
      <w:r w:rsidRPr="00EC5D99">
        <w:rPr>
          <w:rFonts w:ascii="Times New Roman" w:hAnsi="Times New Roman" w:cs="Times New Roman"/>
          <w:sz w:val="24"/>
          <w:szCs w:val="24"/>
        </w:rPr>
        <w:t>is considered to be</w:t>
      </w:r>
      <w:proofErr w:type="gramEnd"/>
      <w:r w:rsidRPr="00EC5D99">
        <w:rPr>
          <w:rFonts w:ascii="Times New Roman" w:hAnsi="Times New Roman" w:cs="Times New Roman"/>
          <w:sz w:val="24"/>
          <w:szCs w:val="24"/>
        </w:rPr>
        <w:t xml:space="preserve"> abnormal for both NPC and recovery. Accommodation (monocular) is also measured to the nearest half centimeter using the same rule and standar</w:t>
      </w:r>
      <w:r w:rsidRPr="00915302">
        <w:rPr>
          <w:rFonts w:ascii="Times New Roman" w:hAnsi="Times New Roman" w:cs="Times New Roman"/>
          <w:sz w:val="24"/>
          <w:szCs w:val="24"/>
        </w:rPr>
        <w:t xml:space="preserve">d card and is acquired over two trials for each eye. The patient is instructed to cover one eye. Starting at the furthest distance away from the nose, the target is moved slowly toward the patient’s nose. </w:t>
      </w:r>
      <w:r>
        <w:rPr>
          <w:rFonts w:ascii="Times New Roman" w:hAnsi="Times New Roman" w:cs="Times New Roman"/>
          <w:sz w:val="24"/>
          <w:szCs w:val="24"/>
        </w:rPr>
        <w:t>As with NPC, i</w:t>
      </w:r>
      <w:r w:rsidRPr="00915302">
        <w:rPr>
          <w:rFonts w:ascii="Times New Roman" w:hAnsi="Times New Roman" w:cs="Times New Roman"/>
          <w:sz w:val="24"/>
          <w:szCs w:val="24"/>
        </w:rPr>
        <w:t xml:space="preserve">t is best to have the patient blink at the first report of </w:t>
      </w:r>
      <w:r>
        <w:rPr>
          <w:rFonts w:ascii="Times New Roman" w:hAnsi="Times New Roman" w:cs="Times New Roman"/>
          <w:sz w:val="24"/>
          <w:szCs w:val="24"/>
        </w:rPr>
        <w:t>blurred vision</w:t>
      </w:r>
      <w:r w:rsidRPr="00915302">
        <w:rPr>
          <w:rFonts w:ascii="Times New Roman" w:hAnsi="Times New Roman" w:cs="Times New Roman"/>
          <w:sz w:val="24"/>
          <w:szCs w:val="24"/>
        </w:rPr>
        <w:t xml:space="preserve"> and then identify when </w:t>
      </w:r>
      <w:r>
        <w:rPr>
          <w:rFonts w:ascii="Times New Roman" w:hAnsi="Times New Roman" w:cs="Times New Roman"/>
          <w:sz w:val="24"/>
          <w:szCs w:val="24"/>
        </w:rPr>
        <w:t xml:space="preserve">blurring </w:t>
      </w:r>
      <w:r w:rsidRPr="00915302">
        <w:rPr>
          <w:rFonts w:ascii="Times New Roman" w:hAnsi="Times New Roman" w:cs="Times New Roman"/>
          <w:sz w:val="24"/>
          <w:szCs w:val="24"/>
        </w:rPr>
        <w:t xml:space="preserve">occurs as the target is moved forward after the blink. Accommodation testing is </w:t>
      </w:r>
      <w:r w:rsidRPr="00915302">
        <w:rPr>
          <w:rFonts w:ascii="Times New Roman" w:hAnsi="Times New Roman" w:cs="Times New Roman"/>
          <w:sz w:val="24"/>
          <w:szCs w:val="24"/>
        </w:rPr>
        <w:lastRenderedPageBreak/>
        <w:t>discontinued when the patient reports blurring (not doubling) of the image. ≥ 12 cm is considered to be abnormal.</w:t>
      </w:r>
    </w:p>
    <w:p w14:paraId="1477183F" w14:textId="77777777" w:rsidR="00B559F2" w:rsidRPr="00EC5D99"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Neck and Sub-occipital Region Exam:</w:t>
      </w:r>
      <w:r w:rsidRPr="00B67AC3">
        <w:rPr>
          <w:rFonts w:ascii="Times New Roman" w:hAnsi="Times New Roman" w:cs="Times New Roman"/>
          <w:sz w:val="24"/>
          <w:szCs w:val="24"/>
        </w:rPr>
        <w:t xml:space="preserve"> The patient is asked to demonstrate range of motion of th</w:t>
      </w:r>
      <w:r w:rsidRPr="00637A46">
        <w:rPr>
          <w:rFonts w:ascii="Times New Roman" w:hAnsi="Times New Roman" w:cs="Times New Roman"/>
          <w:sz w:val="24"/>
          <w:szCs w:val="24"/>
        </w:rPr>
        <w:t>e neck. Flexion, hyper-extension, lateral</w:t>
      </w:r>
      <w:r w:rsidRPr="00EC5D99">
        <w:rPr>
          <w:rFonts w:ascii="Times New Roman" w:hAnsi="Times New Roman" w:cs="Times New Roman"/>
          <w:sz w:val="24"/>
          <w:szCs w:val="24"/>
        </w:rPr>
        <w:t xml:space="preserve"> flexion, and rotation of the n</w:t>
      </w:r>
      <w:r w:rsidRPr="00637A46">
        <w:rPr>
          <w:rFonts w:ascii="Times New Roman" w:hAnsi="Times New Roman" w:cs="Times New Roman"/>
          <w:sz w:val="24"/>
          <w:szCs w:val="24"/>
        </w:rPr>
        <w:t>eck are tested and recorded as normal</w:t>
      </w:r>
      <w:r w:rsidRPr="00EC5D99">
        <w:rPr>
          <w:rFonts w:ascii="Times New Roman" w:hAnsi="Times New Roman" w:cs="Times New Roman"/>
          <w:sz w:val="24"/>
          <w:szCs w:val="24"/>
        </w:rPr>
        <w:t xml:space="preserve"> if they demonstrate full range of motion in the tested plane</w:t>
      </w:r>
      <w:r w:rsidRPr="00637A46">
        <w:rPr>
          <w:rFonts w:ascii="Times New Roman" w:hAnsi="Times New Roman" w:cs="Times New Roman"/>
          <w:sz w:val="24"/>
          <w:szCs w:val="24"/>
        </w:rPr>
        <w:t xml:space="preserve">. </w:t>
      </w:r>
      <w:r w:rsidRPr="00EC5D99">
        <w:rPr>
          <w:rFonts w:ascii="Times New Roman" w:hAnsi="Times New Roman" w:cs="Times New Roman"/>
          <w:sz w:val="24"/>
          <w:szCs w:val="24"/>
        </w:rPr>
        <w:t>While</w:t>
      </w:r>
      <w:r w:rsidRPr="00637A46">
        <w:rPr>
          <w:rFonts w:ascii="Times New Roman" w:hAnsi="Times New Roman" w:cs="Times New Roman"/>
          <w:sz w:val="24"/>
          <w:szCs w:val="24"/>
        </w:rPr>
        <w:t xml:space="preserve"> the</w:t>
      </w:r>
      <w:r w:rsidRPr="00EC5D99">
        <w:rPr>
          <w:rFonts w:ascii="Times New Roman" w:hAnsi="Times New Roman" w:cs="Times New Roman"/>
          <w:sz w:val="24"/>
          <w:szCs w:val="24"/>
        </w:rPr>
        <w:t xml:space="preserve"> patient is lying in </w:t>
      </w:r>
      <w:r w:rsidRPr="00637A46">
        <w:rPr>
          <w:rFonts w:ascii="Times New Roman" w:hAnsi="Times New Roman" w:cs="Times New Roman"/>
          <w:sz w:val="24"/>
          <w:szCs w:val="24"/>
        </w:rPr>
        <w:t xml:space="preserve">the </w:t>
      </w:r>
      <w:r w:rsidRPr="00EC5D99">
        <w:rPr>
          <w:rFonts w:ascii="Times New Roman" w:hAnsi="Times New Roman" w:cs="Times New Roman"/>
          <w:sz w:val="24"/>
          <w:szCs w:val="24"/>
        </w:rPr>
        <w:t xml:space="preserve">supine position, palpate the musculature </w:t>
      </w:r>
      <w:r w:rsidRPr="00637A46">
        <w:rPr>
          <w:rFonts w:ascii="Times New Roman" w:hAnsi="Times New Roman" w:cs="Times New Roman"/>
          <w:sz w:val="24"/>
          <w:szCs w:val="24"/>
        </w:rPr>
        <w:t xml:space="preserve">of the neck. </w:t>
      </w:r>
      <w:r w:rsidRPr="00EC5D99">
        <w:rPr>
          <w:rFonts w:ascii="Times New Roman" w:hAnsi="Times New Roman" w:cs="Times New Roman"/>
          <w:sz w:val="24"/>
          <w:szCs w:val="24"/>
        </w:rPr>
        <w:t>Begin from the base of the neck starting at the trapezius muscles, up t</w:t>
      </w:r>
      <w:r w:rsidRPr="00915302">
        <w:rPr>
          <w:rFonts w:ascii="Times New Roman" w:hAnsi="Times New Roman" w:cs="Times New Roman"/>
          <w:sz w:val="24"/>
          <w:szCs w:val="24"/>
        </w:rPr>
        <w:t xml:space="preserve">he </w:t>
      </w:r>
      <w:r w:rsidRPr="00637A46">
        <w:rPr>
          <w:rFonts w:ascii="Times New Roman" w:hAnsi="Times New Roman" w:cs="Times New Roman"/>
          <w:sz w:val="24"/>
          <w:szCs w:val="24"/>
        </w:rPr>
        <w:t>para-cervical muscles</w:t>
      </w:r>
      <w:r w:rsidRPr="00EC5D99">
        <w:rPr>
          <w:rFonts w:ascii="Times New Roman" w:hAnsi="Times New Roman" w:cs="Times New Roman"/>
          <w:sz w:val="24"/>
          <w:szCs w:val="24"/>
        </w:rPr>
        <w:t xml:space="preserve"> to the nuchal ridges</w:t>
      </w:r>
      <w:r w:rsidRPr="00637A46">
        <w:rPr>
          <w:rFonts w:ascii="Times New Roman" w:hAnsi="Times New Roman" w:cs="Times New Roman"/>
          <w:sz w:val="24"/>
          <w:szCs w:val="24"/>
        </w:rPr>
        <w:t>,</w:t>
      </w:r>
      <w:r w:rsidRPr="00EC5D99">
        <w:rPr>
          <w:rFonts w:ascii="Times New Roman" w:hAnsi="Times New Roman" w:cs="Times New Roman"/>
          <w:sz w:val="24"/>
          <w:szCs w:val="24"/>
        </w:rPr>
        <w:t xml:space="preserve"> and then along the occipital ridges. Then palpate the cervical spine itself from the occipital protuberance to the prominence of the T1 vertebra. Tenderness is documented according to the subjective reporting of pain by the patient and spasm according to objective palpation by the examiner.</w:t>
      </w:r>
    </w:p>
    <w:p w14:paraId="37E9D3F9" w14:textId="77777777" w:rsidR="00B559F2" w:rsidRPr="00637A46" w:rsidRDefault="00B559F2" w:rsidP="00B559F2">
      <w:pPr>
        <w:spacing w:line="480" w:lineRule="auto"/>
        <w:rPr>
          <w:rFonts w:ascii="Times New Roman" w:hAnsi="Times New Roman" w:cs="Times New Roman"/>
          <w:sz w:val="24"/>
          <w:szCs w:val="24"/>
        </w:rPr>
      </w:pPr>
      <w:r w:rsidRPr="00EC5D99">
        <w:rPr>
          <w:rFonts w:ascii="Times New Roman" w:hAnsi="Times New Roman" w:cs="Times New Roman"/>
          <w:b/>
          <w:sz w:val="24"/>
          <w:szCs w:val="24"/>
        </w:rPr>
        <w:t>Tandem Gait with Eyes Open and Closed, and Tandem Stance:</w:t>
      </w:r>
      <w:r w:rsidRPr="00915302">
        <w:rPr>
          <w:rFonts w:ascii="Times New Roman" w:hAnsi="Times New Roman" w:cs="Times New Roman"/>
          <w:sz w:val="24"/>
          <w:szCs w:val="24"/>
        </w:rPr>
        <w:t xml:space="preserve"> The patient is asked to walk in a straight line for 5 steps, heel to toe, with hands at the side, while looking str</w:t>
      </w:r>
      <w:r w:rsidRPr="00EC5D99">
        <w:rPr>
          <w:rFonts w:ascii="Times New Roman" w:hAnsi="Times New Roman" w:cs="Times New Roman"/>
          <w:sz w:val="24"/>
          <w:szCs w:val="24"/>
        </w:rPr>
        <w:t>aight ahead on a fixed point on the wall. The patient then walks backwards, toe to heel, along the same line while looking straight ahead. The patient then performs the tandem gait again but with their eyes closed. The patient then performs a tandem stance with hands on their hips and one foot planted directly in front of the other and attempts to hold it for 20 seconds with eyes closed. Inability to walk the line, stumbling, or stepping out of line while walking forward, backward or during tandem stance is abnormal.</w:t>
      </w:r>
    </w:p>
    <w:p w14:paraId="2075BBF2" w14:textId="77777777" w:rsidR="00B559F2" w:rsidRPr="005822AE" w:rsidRDefault="00B559F2" w:rsidP="00B559F2">
      <w:pPr>
        <w:spacing w:line="480" w:lineRule="auto"/>
        <w:jc w:val="both"/>
        <w:rPr>
          <w:rFonts w:ascii="Times New Roman" w:hAnsi="Times New Roman" w:cs="Times New Roman"/>
          <w:sz w:val="24"/>
          <w:szCs w:val="24"/>
        </w:rPr>
      </w:pPr>
    </w:p>
    <w:p w14:paraId="5FB7E723" w14:textId="77777777" w:rsidR="009B2FB2" w:rsidRDefault="009B2FB2"/>
    <w:sectPr w:rsidR="009B2FB2" w:rsidSect="00320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FD87" w14:textId="77777777" w:rsidR="00000000" w:rsidRDefault="002A69AB">
      <w:pPr>
        <w:spacing w:after="0" w:line="240" w:lineRule="auto"/>
      </w:pPr>
      <w:r>
        <w:separator/>
      </w:r>
    </w:p>
  </w:endnote>
  <w:endnote w:type="continuationSeparator" w:id="0">
    <w:p w14:paraId="3D44964F" w14:textId="77777777" w:rsidR="00000000" w:rsidRDefault="002A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89DF" w14:textId="77777777" w:rsidR="00000000" w:rsidRDefault="002A69AB">
      <w:pPr>
        <w:spacing w:after="0" w:line="240" w:lineRule="auto"/>
      </w:pPr>
      <w:r>
        <w:separator/>
      </w:r>
    </w:p>
  </w:footnote>
  <w:footnote w:type="continuationSeparator" w:id="0">
    <w:p w14:paraId="549FF2FD" w14:textId="77777777" w:rsidR="00000000" w:rsidRDefault="002A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EA1C" w14:textId="77777777" w:rsidR="008F3E55" w:rsidRPr="00253AEA" w:rsidRDefault="00B559F2" w:rsidP="00F30652">
    <w:pPr>
      <w:rPr>
        <w:rFonts w:ascii="Arial" w:hAnsi="Arial" w:cs="Arial"/>
        <w:b/>
        <w:sz w:val="21"/>
      </w:rPr>
    </w:pPr>
    <w:r>
      <w:rPr>
        <w:rFonts w:ascii="Arial" w:hAnsi="Arial" w:cs="Arial"/>
        <w:b/>
        <w:sz w:val="21"/>
      </w:rPr>
      <w:t xml:space="preserve">Table 1. </w:t>
    </w:r>
    <w:r w:rsidRPr="00003581">
      <w:rPr>
        <w:rFonts w:ascii="Arial" w:hAnsi="Arial" w:cs="Arial"/>
        <w:b/>
        <w:sz w:val="21"/>
      </w:rPr>
      <w:t>Brief Buffalo Concussi</w:t>
    </w:r>
    <w:r>
      <w:rPr>
        <w:rFonts w:ascii="Arial" w:hAnsi="Arial" w:cs="Arial"/>
        <w:b/>
        <w:sz w:val="21"/>
      </w:rPr>
      <w:t xml:space="preserve">on Physical Exam Assessment Form      </w:t>
    </w:r>
    <w:r w:rsidRPr="00253AEA">
      <w:rPr>
        <w:rFonts w:ascii="Arial" w:hAnsi="Arial" w:cs="Arial"/>
        <w:b/>
        <w:sz w:val="21"/>
      </w:rPr>
      <w:t>Date: ______________</w:t>
    </w:r>
  </w:p>
  <w:p w14:paraId="07DB0865" w14:textId="77777777" w:rsidR="008F3E55" w:rsidRDefault="002A6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1F"/>
    <w:rsid w:val="002A69AB"/>
    <w:rsid w:val="0076391F"/>
    <w:rsid w:val="009B2FB2"/>
    <w:rsid w:val="00B5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E7E5"/>
  <w15:chartTrackingRefBased/>
  <w15:docId w15:val="{3D95F1B9-5312-42F2-9B4E-A4BED65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559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59F2"/>
    <w:rPr>
      <w:rFonts w:ascii="Calibri" w:hAnsi="Calibri" w:cs="Calibri"/>
      <w:noProof/>
    </w:rPr>
  </w:style>
  <w:style w:type="paragraph" w:styleId="Header">
    <w:name w:val="header"/>
    <w:basedOn w:val="Normal"/>
    <w:link w:val="HeaderChar"/>
    <w:uiPriority w:val="99"/>
    <w:unhideWhenUsed/>
    <w:rsid w:val="00B5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F2"/>
  </w:style>
  <w:style w:type="table" w:styleId="TableGrid">
    <w:name w:val="Table Grid"/>
    <w:basedOn w:val="TableNormal"/>
    <w:uiPriority w:val="39"/>
    <w:rsid w:val="00B559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5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Mohammad Nadir</dc:creator>
  <cp:keywords/>
  <dc:description/>
  <cp:lastModifiedBy>Miller, Margaret</cp:lastModifiedBy>
  <cp:revision>2</cp:revision>
  <dcterms:created xsi:type="dcterms:W3CDTF">2018-10-17T13:02:00Z</dcterms:created>
  <dcterms:modified xsi:type="dcterms:W3CDTF">2018-10-17T13:02:00Z</dcterms:modified>
</cp:coreProperties>
</file>