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DCA8" w14:textId="08180A3D" w:rsidR="000B11F2" w:rsidRPr="007848D6" w:rsidRDefault="000B11F2" w:rsidP="000B11F2">
      <w:pPr>
        <w:autoSpaceDE w:val="0"/>
        <w:autoSpaceDN w:val="0"/>
        <w:adjustRightInd w:val="0"/>
        <w:spacing w:after="0" w:line="240" w:lineRule="auto"/>
        <w:jc w:val="center"/>
        <w:rPr>
          <w:rFonts w:ascii="Times New Roman" w:hAnsi="Times New Roman" w:cs="Times New Roman"/>
          <w:b/>
          <w:bCs/>
          <w:noProof/>
          <w:sz w:val="24"/>
          <w:szCs w:val="24"/>
        </w:rPr>
      </w:pPr>
      <w:r w:rsidRPr="007848D6">
        <w:rPr>
          <w:rFonts w:ascii="Times New Roman" w:hAnsi="Times New Roman" w:cs="Times New Roman"/>
          <w:b/>
          <w:bCs/>
          <w:noProof/>
          <w:sz w:val="24"/>
          <w:szCs w:val="24"/>
        </w:rPr>
        <w:t xml:space="preserve">Initial </w:t>
      </w:r>
      <w:r>
        <w:rPr>
          <w:rFonts w:ascii="Times New Roman" w:hAnsi="Times New Roman" w:cs="Times New Roman"/>
          <w:b/>
          <w:bCs/>
          <w:noProof/>
          <w:sz w:val="24"/>
          <w:szCs w:val="24"/>
        </w:rPr>
        <w:t>Heart Rate Presc</w:t>
      </w:r>
      <w:r w:rsidR="00253113">
        <w:rPr>
          <w:rFonts w:ascii="Times New Roman" w:hAnsi="Times New Roman" w:cs="Times New Roman"/>
          <w:b/>
          <w:bCs/>
          <w:noProof/>
          <w:sz w:val="24"/>
          <w:szCs w:val="24"/>
        </w:rPr>
        <w:t>r</w:t>
      </w:r>
      <w:r>
        <w:rPr>
          <w:rFonts w:ascii="Times New Roman" w:hAnsi="Times New Roman" w:cs="Times New Roman"/>
          <w:b/>
          <w:bCs/>
          <w:noProof/>
          <w:sz w:val="24"/>
          <w:szCs w:val="24"/>
        </w:rPr>
        <w:t>iption</w:t>
      </w:r>
      <w:r w:rsidRPr="007848D6">
        <w:rPr>
          <w:rFonts w:ascii="Times New Roman" w:hAnsi="Times New Roman" w:cs="Times New Roman"/>
          <w:b/>
          <w:bCs/>
          <w:noProof/>
          <w:sz w:val="24"/>
          <w:szCs w:val="24"/>
        </w:rPr>
        <w:t xml:space="preserve"> and</w:t>
      </w:r>
      <w:r>
        <w:rPr>
          <w:rFonts w:ascii="Times New Roman" w:hAnsi="Times New Roman" w:cs="Times New Roman"/>
          <w:b/>
          <w:bCs/>
          <w:noProof/>
          <w:sz w:val="24"/>
          <w:szCs w:val="24"/>
        </w:rPr>
        <w:t xml:space="preserve"> Weekly</w:t>
      </w:r>
      <w:r w:rsidRPr="007848D6">
        <w:rPr>
          <w:rFonts w:ascii="Times New Roman" w:hAnsi="Times New Roman" w:cs="Times New Roman"/>
          <w:b/>
          <w:bCs/>
          <w:noProof/>
          <w:sz w:val="24"/>
          <w:szCs w:val="24"/>
        </w:rPr>
        <w:t xml:space="preserve"> Progression</w:t>
      </w:r>
      <w:r>
        <w:rPr>
          <w:rFonts w:ascii="Times New Roman" w:hAnsi="Times New Roman" w:cs="Times New Roman"/>
          <w:b/>
          <w:bCs/>
          <w:noProof/>
          <w:sz w:val="24"/>
          <w:szCs w:val="24"/>
        </w:rPr>
        <w:t xml:space="preserve"> Plan</w:t>
      </w:r>
      <w:r w:rsidRPr="007848D6">
        <w:rPr>
          <w:rFonts w:ascii="Times New Roman" w:hAnsi="Times New Roman" w:cs="Times New Roman"/>
          <w:b/>
          <w:bCs/>
          <w:noProof/>
          <w:sz w:val="24"/>
          <w:szCs w:val="24"/>
        </w:rPr>
        <w:t xml:space="preserve"> for </w:t>
      </w:r>
      <w:r>
        <w:rPr>
          <w:rFonts w:ascii="Times New Roman" w:hAnsi="Times New Roman" w:cs="Times New Roman"/>
          <w:b/>
          <w:bCs/>
          <w:noProof/>
          <w:sz w:val="24"/>
          <w:szCs w:val="24"/>
        </w:rPr>
        <w:t>Adolescents with Concussion</w:t>
      </w:r>
    </w:p>
    <w:p w14:paraId="7E2715B5" w14:textId="14DDCBD2" w:rsidR="000B11F2" w:rsidRDefault="000B11F2" w:rsidP="000B11F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MN Haider</w:t>
      </w:r>
      <w:r w:rsidR="003C3C7F">
        <w:rPr>
          <w:rFonts w:ascii="Times New Roman" w:hAnsi="Times New Roman" w:cs="Times New Roman"/>
          <w:noProof/>
          <w:sz w:val="24"/>
          <w:szCs w:val="24"/>
        </w:rPr>
        <w:t>, MD, PhD</w:t>
      </w:r>
    </w:p>
    <w:p w14:paraId="3C78CA8C" w14:textId="77777777" w:rsidR="000B11F2" w:rsidRDefault="000B11F2" w:rsidP="000B11F2">
      <w:pPr>
        <w:autoSpaceDE w:val="0"/>
        <w:autoSpaceDN w:val="0"/>
        <w:adjustRightInd w:val="0"/>
        <w:spacing w:after="0" w:line="240" w:lineRule="auto"/>
        <w:jc w:val="center"/>
        <w:rPr>
          <w:rFonts w:ascii="Times New Roman" w:hAnsi="Times New Roman" w:cs="Times New Roman"/>
          <w:noProof/>
          <w:sz w:val="24"/>
          <w:szCs w:val="24"/>
        </w:rPr>
      </w:pPr>
    </w:p>
    <w:p w14:paraId="00FF3833" w14:textId="77777777" w:rsidR="000B11F2" w:rsidRDefault="000B11F2" w:rsidP="000B11F2">
      <w:pPr>
        <w:autoSpaceDE w:val="0"/>
        <w:autoSpaceDN w:val="0"/>
        <w:adjustRightInd w:val="0"/>
        <w:spacing w:after="0" w:line="240" w:lineRule="auto"/>
        <w:jc w:val="center"/>
        <w:rPr>
          <w:rFonts w:ascii="Times New Roman" w:hAnsi="Times New Roman" w:cs="Times New Roman"/>
          <w:noProof/>
          <w:sz w:val="24"/>
          <w:szCs w:val="24"/>
        </w:rPr>
      </w:pPr>
    </w:p>
    <w:p w14:paraId="5A1BC01D" w14:textId="77777777" w:rsidR="000B11F2" w:rsidRDefault="000B11F2" w:rsidP="003C3C7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Data has been taken from the following pubished studies: </w:t>
      </w:r>
    </w:p>
    <w:p w14:paraId="75A5EC3A" w14:textId="77777777" w:rsidR="000B11F2" w:rsidRDefault="000B11F2" w:rsidP="003C3C7F">
      <w:pPr>
        <w:pStyle w:val="ListParagraph"/>
        <w:numPr>
          <w:ilvl w:val="0"/>
          <w:numId w:val="2"/>
        </w:numPr>
        <w:autoSpaceDE w:val="0"/>
        <w:autoSpaceDN w:val="0"/>
        <w:adjustRightInd w:val="0"/>
        <w:spacing w:after="0" w:line="240" w:lineRule="auto"/>
        <w:jc w:val="both"/>
        <w:rPr>
          <w:rFonts w:ascii="Times New Roman" w:hAnsi="Times New Roman" w:cs="Times New Roman"/>
          <w:noProof/>
          <w:sz w:val="24"/>
          <w:szCs w:val="24"/>
        </w:rPr>
      </w:pPr>
      <w:r w:rsidRPr="00AC4B9A">
        <w:rPr>
          <w:rFonts w:ascii="Times New Roman" w:hAnsi="Times New Roman" w:cs="Times New Roman"/>
          <w:noProof/>
          <w:sz w:val="24"/>
          <w:szCs w:val="24"/>
        </w:rPr>
        <w:t>Chizuk HM, Willer BS, Horn EC, Haider MN, Leddy JJ. Sex differences in the Buffalo Concussion Treadmill Test in adolescents with acute sport-related concussion. Journal of science and medicine in sport. 2021 Sep 1;24(9):876-80.</w:t>
      </w:r>
      <w:bookmarkStart w:id="0" w:name="_GoBack"/>
      <w:bookmarkEnd w:id="0"/>
    </w:p>
    <w:p w14:paraId="7964749D" w14:textId="77777777" w:rsidR="000B11F2" w:rsidRPr="00AC4B9A" w:rsidRDefault="000B11F2" w:rsidP="003C3C7F">
      <w:pPr>
        <w:pStyle w:val="ListParagraph"/>
        <w:numPr>
          <w:ilvl w:val="0"/>
          <w:numId w:val="2"/>
        </w:numPr>
        <w:autoSpaceDE w:val="0"/>
        <w:autoSpaceDN w:val="0"/>
        <w:adjustRightInd w:val="0"/>
        <w:spacing w:after="0" w:line="240" w:lineRule="auto"/>
        <w:jc w:val="both"/>
        <w:rPr>
          <w:rFonts w:ascii="Times New Roman" w:hAnsi="Times New Roman" w:cs="Times New Roman"/>
          <w:noProof/>
          <w:sz w:val="24"/>
          <w:szCs w:val="24"/>
        </w:rPr>
      </w:pPr>
      <w:r w:rsidRPr="00AC4B9A">
        <w:rPr>
          <w:rFonts w:ascii="Times New Roman" w:hAnsi="Times New Roman" w:cs="Times New Roman"/>
          <w:noProof/>
          <w:sz w:val="24"/>
          <w:szCs w:val="24"/>
        </w:rPr>
        <w:t>Leddy JJ, Master CL, Mannix R, Wiebe DJ, Grady MF, Meehan WP, Storey EP, Vernau BT, Brown NJ, Hunt D, Mohammed F. Early targeted heart rate aerobic exercise versus placebo stretching for sport-related concussion in adolescents: a randomised controlled trial. The Lancet Child &amp; Adolescent Health. 2021 Nov 1;5(11):792-9.</w:t>
      </w:r>
    </w:p>
    <w:p w14:paraId="1DDA9B81" w14:textId="77777777" w:rsidR="000B11F2" w:rsidRDefault="000B11F2" w:rsidP="000B11F2">
      <w:pPr>
        <w:autoSpaceDE w:val="0"/>
        <w:autoSpaceDN w:val="0"/>
        <w:adjustRightInd w:val="0"/>
        <w:spacing w:after="0" w:line="240" w:lineRule="auto"/>
        <w:rPr>
          <w:rFonts w:ascii="Times New Roman" w:hAnsi="Times New Roman" w:cs="Times New Roman"/>
          <w:noProof/>
          <w:sz w:val="24"/>
          <w:szCs w:val="24"/>
        </w:rPr>
      </w:pPr>
    </w:p>
    <w:p w14:paraId="668C7010" w14:textId="77777777" w:rsidR="000B11F2" w:rsidRDefault="000B11F2" w:rsidP="003C3C7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According to the first study, which was done on adolescents coming to a sports medicine clinic within 10 days of injury, males had a mean HRt of </w:t>
      </w:r>
      <w:r w:rsidRPr="003B422F">
        <w:rPr>
          <w:rFonts w:ascii="Times New Roman" w:hAnsi="Times New Roman" w:cs="Times New Roman"/>
          <w:noProof/>
          <w:sz w:val="24"/>
          <w:szCs w:val="24"/>
        </w:rPr>
        <w:t>134.7 ± 23</w:t>
      </w:r>
      <w:r>
        <w:rPr>
          <w:rFonts w:ascii="Times New Roman" w:hAnsi="Times New Roman" w:cs="Times New Roman"/>
          <w:noProof/>
          <w:sz w:val="24"/>
          <w:szCs w:val="24"/>
        </w:rPr>
        <w:t xml:space="preserve"> bpm and females had a mean HRt of </w:t>
      </w:r>
      <w:r w:rsidRPr="003B422F">
        <w:rPr>
          <w:rFonts w:ascii="Times New Roman" w:hAnsi="Times New Roman" w:cs="Times New Roman"/>
          <w:noProof/>
          <w:sz w:val="24"/>
          <w:szCs w:val="24"/>
        </w:rPr>
        <w:t>141.5 ± 25 bpm</w:t>
      </w:r>
      <w:r>
        <w:rPr>
          <w:rFonts w:ascii="Times New Roman" w:hAnsi="Times New Roman" w:cs="Times New Roman"/>
          <w:noProof/>
          <w:sz w:val="24"/>
          <w:szCs w:val="24"/>
        </w:rPr>
        <w:t>. These HRt are approximately a mean of 7 days since injury and are not applicable to the current study which aims to prescribe aerobic exercise from the day of injury.</w:t>
      </w:r>
    </w:p>
    <w:p w14:paraId="34B40B9A" w14:textId="77777777" w:rsidR="000B11F2" w:rsidRDefault="000B11F2" w:rsidP="003C3C7F">
      <w:pPr>
        <w:autoSpaceDE w:val="0"/>
        <w:autoSpaceDN w:val="0"/>
        <w:adjustRightInd w:val="0"/>
        <w:spacing w:after="0" w:line="240" w:lineRule="auto"/>
        <w:jc w:val="both"/>
        <w:rPr>
          <w:rFonts w:ascii="Times New Roman" w:hAnsi="Times New Roman" w:cs="Times New Roman"/>
          <w:noProof/>
          <w:sz w:val="24"/>
          <w:szCs w:val="24"/>
        </w:rPr>
      </w:pPr>
    </w:p>
    <w:p w14:paraId="7A2DDB19" w14:textId="77777777" w:rsidR="000B11F2" w:rsidRDefault="000B11F2" w:rsidP="003C3C7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To assess the effects of age, the HRt was plotted against age (Figure 1). From the figure, it does not seem like age affects the HRt at initial assessment and a Spearmans Correlation (Table 1) did not find a correlation. </w:t>
      </w:r>
    </w:p>
    <w:p w14:paraId="4C3B4B36" w14:textId="77777777" w:rsidR="000B11F2" w:rsidRDefault="000B11F2" w:rsidP="003C3C7F">
      <w:pPr>
        <w:autoSpaceDE w:val="0"/>
        <w:autoSpaceDN w:val="0"/>
        <w:adjustRightInd w:val="0"/>
        <w:spacing w:after="0" w:line="240" w:lineRule="auto"/>
        <w:jc w:val="center"/>
        <w:rPr>
          <w:rFonts w:ascii="Times New Roman" w:hAnsi="Times New Roman" w:cs="Times New Roman"/>
          <w:noProof/>
          <w:sz w:val="24"/>
          <w:szCs w:val="24"/>
        </w:rPr>
      </w:pPr>
    </w:p>
    <w:p w14:paraId="19C13DA5" w14:textId="77777777" w:rsidR="000B11F2" w:rsidRDefault="000B11F2" w:rsidP="003C3C7F">
      <w:pPr>
        <w:autoSpaceDE w:val="0"/>
        <w:autoSpaceDN w:val="0"/>
        <w:adjustRightInd w:val="0"/>
        <w:spacing w:after="0" w:line="240" w:lineRule="auto"/>
        <w:jc w:val="center"/>
        <w:rPr>
          <w:rFonts w:ascii="Times New Roman" w:hAnsi="Times New Roman" w:cs="Times New Roman"/>
          <w:noProof/>
          <w:sz w:val="24"/>
          <w:szCs w:val="24"/>
        </w:rPr>
      </w:pPr>
      <w:r w:rsidRPr="007848D6">
        <w:rPr>
          <w:rFonts w:ascii="Times New Roman" w:hAnsi="Times New Roman" w:cs="Times New Roman"/>
          <w:b/>
          <w:bCs/>
          <w:noProof/>
          <w:sz w:val="24"/>
          <w:szCs w:val="24"/>
        </w:rPr>
        <w:t>Figure 1.</w:t>
      </w:r>
      <w:r>
        <w:rPr>
          <w:rFonts w:ascii="Times New Roman" w:hAnsi="Times New Roman" w:cs="Times New Roman"/>
          <w:noProof/>
          <w:sz w:val="24"/>
          <w:szCs w:val="24"/>
        </w:rPr>
        <w:t xml:space="preserve"> HRt by age</w:t>
      </w:r>
    </w:p>
    <w:p w14:paraId="6E1699FA" w14:textId="427E59D7" w:rsidR="001D5AF0" w:rsidRDefault="000B11F2" w:rsidP="003C3C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002699" wp14:editId="07D57E32">
            <wp:extent cx="5048250" cy="2969082"/>
            <wp:effectExtent l="0" t="0" r="0" b="317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6355" cy="3009137"/>
                    </a:xfrm>
                    <a:prstGeom prst="rect">
                      <a:avLst/>
                    </a:prstGeom>
                    <a:noFill/>
                    <a:ln>
                      <a:noFill/>
                    </a:ln>
                  </pic:spPr>
                </pic:pic>
              </a:graphicData>
            </a:graphic>
          </wp:inline>
        </w:drawing>
      </w:r>
    </w:p>
    <w:p w14:paraId="402D1CE1" w14:textId="757E4BE7" w:rsidR="001D5AF0" w:rsidRDefault="001D5AF0" w:rsidP="003C3C7F">
      <w:pPr>
        <w:autoSpaceDE w:val="0"/>
        <w:autoSpaceDN w:val="0"/>
        <w:adjustRightInd w:val="0"/>
        <w:spacing w:after="0" w:line="240" w:lineRule="auto"/>
        <w:jc w:val="both"/>
        <w:rPr>
          <w:rFonts w:ascii="Times New Roman" w:hAnsi="Times New Roman" w:cs="Times New Roman"/>
          <w:sz w:val="24"/>
          <w:szCs w:val="24"/>
        </w:rPr>
      </w:pPr>
    </w:p>
    <w:p w14:paraId="0932C8E5" w14:textId="77777777" w:rsidR="001D5AF0" w:rsidRDefault="001D5AF0" w:rsidP="003C3C7F">
      <w:pPr>
        <w:autoSpaceDE w:val="0"/>
        <w:autoSpaceDN w:val="0"/>
        <w:adjustRightInd w:val="0"/>
        <w:spacing w:after="0" w:line="240" w:lineRule="auto"/>
        <w:jc w:val="both"/>
        <w:rPr>
          <w:rFonts w:ascii="Times New Roman" w:hAnsi="Times New Roman" w:cs="Times New Roman"/>
          <w:sz w:val="24"/>
          <w:szCs w:val="24"/>
        </w:rPr>
      </w:pPr>
    </w:p>
    <w:p w14:paraId="75B4B992" w14:textId="77777777" w:rsidR="000B11F2" w:rsidRPr="001C737B" w:rsidRDefault="000B11F2" w:rsidP="003C3C7F">
      <w:pPr>
        <w:autoSpaceDE w:val="0"/>
        <w:autoSpaceDN w:val="0"/>
        <w:adjustRightInd w:val="0"/>
        <w:spacing w:after="0" w:line="240" w:lineRule="auto"/>
        <w:jc w:val="center"/>
        <w:rPr>
          <w:rFonts w:ascii="Times New Roman" w:hAnsi="Times New Roman" w:cs="Times New Roman"/>
          <w:sz w:val="24"/>
          <w:szCs w:val="24"/>
        </w:rPr>
      </w:pPr>
      <w:r w:rsidRPr="00AA628B">
        <w:rPr>
          <w:rFonts w:ascii="Times New Roman" w:hAnsi="Times New Roman" w:cs="Times New Roman"/>
          <w:b/>
          <w:bCs/>
          <w:sz w:val="24"/>
          <w:szCs w:val="24"/>
        </w:rPr>
        <w:t>Table 1.</w:t>
      </w:r>
      <w:r>
        <w:rPr>
          <w:rFonts w:ascii="Times New Roman" w:hAnsi="Times New Roman" w:cs="Times New Roman"/>
          <w:sz w:val="24"/>
          <w:szCs w:val="24"/>
        </w:rPr>
        <w:t xml:space="preserve"> Spearman’s Correlation between Age and Initial Visit HRt</w:t>
      </w:r>
    </w:p>
    <w:tbl>
      <w:tblPr>
        <w:tblW w:w="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
        <w:gridCol w:w="3309"/>
        <w:gridCol w:w="1040"/>
      </w:tblGrid>
      <w:tr w:rsidR="000B11F2" w:rsidRPr="001C737B" w14:paraId="2E1FCEBA" w14:textId="77777777" w:rsidTr="00700A09">
        <w:trPr>
          <w:cantSplit/>
          <w:jc w:val="center"/>
        </w:trPr>
        <w:tc>
          <w:tcPr>
            <w:tcW w:w="4114" w:type="dxa"/>
            <w:gridSpan w:val="2"/>
            <w:tcBorders>
              <w:top w:val="single" w:sz="4" w:space="0" w:color="auto"/>
            </w:tcBorders>
            <w:shd w:val="clear" w:color="auto" w:fill="auto"/>
            <w:vAlign w:val="bottom"/>
          </w:tcPr>
          <w:p w14:paraId="31400229"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p>
        </w:tc>
        <w:tc>
          <w:tcPr>
            <w:tcW w:w="1040" w:type="dxa"/>
            <w:tcBorders>
              <w:top w:val="single" w:sz="4" w:space="0" w:color="auto"/>
            </w:tcBorders>
            <w:shd w:val="clear" w:color="auto" w:fill="auto"/>
            <w:vAlign w:val="bottom"/>
          </w:tcPr>
          <w:p w14:paraId="7F9FBCED"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H</w:t>
            </w:r>
            <w:r>
              <w:rPr>
                <w:rFonts w:ascii="Times New Roman" w:hAnsi="Times New Roman" w:cs="Times New Roman"/>
                <w:sz w:val="24"/>
                <w:szCs w:val="24"/>
              </w:rPr>
              <w:t>Rt</w:t>
            </w:r>
          </w:p>
        </w:tc>
      </w:tr>
      <w:tr w:rsidR="000B11F2" w:rsidRPr="001C737B" w14:paraId="78A34E37" w14:textId="77777777" w:rsidTr="00700A09">
        <w:trPr>
          <w:cantSplit/>
          <w:jc w:val="center"/>
        </w:trPr>
        <w:tc>
          <w:tcPr>
            <w:tcW w:w="805" w:type="dxa"/>
            <w:vMerge w:val="restart"/>
            <w:shd w:val="clear" w:color="auto" w:fill="auto"/>
          </w:tcPr>
          <w:p w14:paraId="154A8E83"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Age</w:t>
            </w:r>
          </w:p>
        </w:tc>
        <w:tc>
          <w:tcPr>
            <w:tcW w:w="3309" w:type="dxa"/>
            <w:shd w:val="clear" w:color="auto" w:fill="auto"/>
          </w:tcPr>
          <w:p w14:paraId="684A025E"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Correlation Coefficient</w:t>
            </w:r>
          </w:p>
        </w:tc>
        <w:tc>
          <w:tcPr>
            <w:tcW w:w="1040" w:type="dxa"/>
            <w:shd w:val="clear" w:color="auto" w:fill="auto"/>
          </w:tcPr>
          <w:p w14:paraId="7A49B4A0"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w:t>
            </w:r>
            <w:r>
              <w:rPr>
                <w:rFonts w:ascii="Times New Roman" w:hAnsi="Times New Roman" w:cs="Times New Roman"/>
                <w:sz w:val="24"/>
                <w:szCs w:val="24"/>
              </w:rPr>
              <w:t>0</w:t>
            </w:r>
            <w:r w:rsidRPr="001C737B">
              <w:rPr>
                <w:rFonts w:ascii="Times New Roman" w:hAnsi="Times New Roman" w:cs="Times New Roman"/>
                <w:sz w:val="24"/>
                <w:szCs w:val="24"/>
              </w:rPr>
              <w:t>.062</w:t>
            </w:r>
          </w:p>
        </w:tc>
      </w:tr>
      <w:tr w:rsidR="000B11F2" w:rsidRPr="001C737B" w14:paraId="0A59A6D6" w14:textId="77777777" w:rsidTr="00700A09">
        <w:trPr>
          <w:cantSplit/>
          <w:jc w:val="center"/>
        </w:trPr>
        <w:tc>
          <w:tcPr>
            <w:tcW w:w="805" w:type="dxa"/>
            <w:vMerge/>
            <w:shd w:val="clear" w:color="auto" w:fill="auto"/>
          </w:tcPr>
          <w:p w14:paraId="2BFC89FE"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p>
        </w:tc>
        <w:tc>
          <w:tcPr>
            <w:tcW w:w="3309" w:type="dxa"/>
            <w:shd w:val="clear" w:color="auto" w:fill="auto"/>
          </w:tcPr>
          <w:p w14:paraId="1246B26A"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Sig. (2-tailed)</w:t>
            </w:r>
          </w:p>
        </w:tc>
        <w:tc>
          <w:tcPr>
            <w:tcW w:w="1040" w:type="dxa"/>
            <w:shd w:val="clear" w:color="auto" w:fill="auto"/>
          </w:tcPr>
          <w:p w14:paraId="3D373784"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1C737B">
              <w:rPr>
                <w:rFonts w:ascii="Times New Roman" w:hAnsi="Times New Roman" w:cs="Times New Roman"/>
                <w:sz w:val="24"/>
                <w:szCs w:val="24"/>
              </w:rPr>
              <w:t>.399</w:t>
            </w:r>
          </w:p>
        </w:tc>
      </w:tr>
      <w:tr w:rsidR="000B11F2" w:rsidRPr="001C737B" w14:paraId="20A3B8E0" w14:textId="77777777" w:rsidTr="00700A09">
        <w:trPr>
          <w:cantSplit/>
          <w:jc w:val="center"/>
        </w:trPr>
        <w:tc>
          <w:tcPr>
            <w:tcW w:w="805" w:type="dxa"/>
            <w:vMerge/>
            <w:shd w:val="clear" w:color="auto" w:fill="auto"/>
          </w:tcPr>
          <w:p w14:paraId="2C621817"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p>
        </w:tc>
        <w:tc>
          <w:tcPr>
            <w:tcW w:w="3309" w:type="dxa"/>
            <w:shd w:val="clear" w:color="auto" w:fill="auto"/>
          </w:tcPr>
          <w:p w14:paraId="4A42F49C"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N</w:t>
            </w:r>
          </w:p>
        </w:tc>
        <w:tc>
          <w:tcPr>
            <w:tcW w:w="1040" w:type="dxa"/>
            <w:shd w:val="clear" w:color="auto" w:fill="auto"/>
          </w:tcPr>
          <w:p w14:paraId="05AEDEBD"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r w:rsidRPr="001C737B">
              <w:rPr>
                <w:rFonts w:ascii="Times New Roman" w:hAnsi="Times New Roman" w:cs="Times New Roman"/>
                <w:sz w:val="24"/>
                <w:szCs w:val="24"/>
              </w:rPr>
              <w:t>190</w:t>
            </w:r>
          </w:p>
        </w:tc>
      </w:tr>
    </w:tbl>
    <w:p w14:paraId="43F83667" w14:textId="77777777" w:rsidR="000B11F2" w:rsidRPr="001C737B" w:rsidRDefault="000B11F2" w:rsidP="003C3C7F">
      <w:pPr>
        <w:autoSpaceDE w:val="0"/>
        <w:autoSpaceDN w:val="0"/>
        <w:adjustRightInd w:val="0"/>
        <w:spacing w:after="0" w:line="240" w:lineRule="auto"/>
        <w:jc w:val="both"/>
        <w:rPr>
          <w:rFonts w:ascii="Times New Roman" w:hAnsi="Times New Roman" w:cs="Times New Roman"/>
          <w:sz w:val="24"/>
          <w:szCs w:val="24"/>
        </w:rPr>
      </w:pPr>
    </w:p>
    <w:p w14:paraId="244BDCC5" w14:textId="6510B869" w:rsidR="000B11F2" w:rsidRDefault="00C051E6" w:rsidP="003C3C7F">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A mixed model regression analysis was completed to </w:t>
      </w:r>
      <w:r w:rsidR="000B11F2">
        <w:rPr>
          <w:rFonts w:ascii="Times New Roman" w:hAnsi="Times New Roman" w:cs="Times New Roman"/>
          <w:noProof/>
          <w:sz w:val="24"/>
          <w:szCs w:val="24"/>
        </w:rPr>
        <w:t>identify the estimated HRt of adolescents with concussion at the day of injury and each subsequent weekly visit four up to 4 weeks</w:t>
      </w:r>
      <w:r>
        <w:rPr>
          <w:rFonts w:ascii="Times New Roman" w:hAnsi="Times New Roman" w:cs="Times New Roman"/>
          <w:noProof/>
          <w:sz w:val="24"/>
          <w:szCs w:val="24"/>
        </w:rPr>
        <w:t>. All included participants were prescribed aerobic exercise.</w:t>
      </w:r>
      <w:r w:rsidR="000B11F2">
        <w:rPr>
          <w:rFonts w:ascii="Times New Roman" w:hAnsi="Times New Roman" w:cs="Times New Roman"/>
          <w:noProof/>
          <w:sz w:val="24"/>
          <w:szCs w:val="24"/>
        </w:rPr>
        <w:t>. Data from the second study will be used which has a total of 244 BCTT results within 28 days since injury</w:t>
      </w:r>
      <w:r w:rsidR="001D5AF0">
        <w:rPr>
          <w:rFonts w:ascii="Times New Roman" w:hAnsi="Times New Roman" w:cs="Times New Roman"/>
          <w:noProof/>
          <w:sz w:val="24"/>
          <w:szCs w:val="24"/>
        </w:rPr>
        <w:t>,</w:t>
      </w:r>
      <w:r w:rsidR="000B11F2">
        <w:rPr>
          <w:rFonts w:ascii="Times New Roman" w:hAnsi="Times New Roman" w:cs="Times New Roman"/>
          <w:noProof/>
          <w:sz w:val="24"/>
          <w:szCs w:val="24"/>
        </w:rPr>
        <w:t xml:space="preserve"> from 61 unique participants. The scatterplot with line of best fit with 95% confidence limits is presented in Figure 2.</w:t>
      </w:r>
    </w:p>
    <w:p w14:paraId="0D6132C2" w14:textId="77777777" w:rsidR="000B11F2" w:rsidRDefault="000B11F2" w:rsidP="003C3C7F">
      <w:pPr>
        <w:autoSpaceDE w:val="0"/>
        <w:autoSpaceDN w:val="0"/>
        <w:adjustRightInd w:val="0"/>
        <w:spacing w:after="0" w:line="240" w:lineRule="auto"/>
        <w:jc w:val="both"/>
        <w:rPr>
          <w:rFonts w:ascii="Times New Roman" w:hAnsi="Times New Roman" w:cs="Times New Roman"/>
          <w:noProof/>
          <w:sz w:val="24"/>
          <w:szCs w:val="24"/>
        </w:rPr>
      </w:pPr>
    </w:p>
    <w:p w14:paraId="64E4F100" w14:textId="77777777" w:rsidR="000B11F2" w:rsidRDefault="000B11F2" w:rsidP="003C3C7F">
      <w:pPr>
        <w:autoSpaceDE w:val="0"/>
        <w:autoSpaceDN w:val="0"/>
        <w:adjustRightInd w:val="0"/>
        <w:spacing w:after="0" w:line="240" w:lineRule="auto"/>
        <w:jc w:val="center"/>
        <w:rPr>
          <w:rFonts w:ascii="Times New Roman" w:hAnsi="Times New Roman" w:cs="Times New Roman"/>
          <w:sz w:val="24"/>
          <w:szCs w:val="24"/>
        </w:rPr>
      </w:pPr>
      <w:r w:rsidRPr="00CD1B03">
        <w:rPr>
          <w:rFonts w:ascii="Times New Roman" w:hAnsi="Times New Roman" w:cs="Times New Roman"/>
          <w:b/>
          <w:bCs/>
          <w:noProof/>
          <w:sz w:val="24"/>
          <w:szCs w:val="24"/>
        </w:rPr>
        <w:t>Figure 2.</w:t>
      </w:r>
      <w:r>
        <w:rPr>
          <w:rFonts w:ascii="Times New Roman" w:hAnsi="Times New Roman" w:cs="Times New Roman"/>
          <w:noProof/>
          <w:sz w:val="24"/>
          <w:szCs w:val="24"/>
        </w:rPr>
        <w:t xml:space="preserve"> Max HR on BCTT by Days since Injury for upto 28 days since injury</w:t>
      </w:r>
    </w:p>
    <w:p w14:paraId="3DFE7381" w14:textId="77777777" w:rsidR="000B11F2" w:rsidRDefault="000B11F2" w:rsidP="003C3C7F">
      <w:pPr>
        <w:autoSpaceDE w:val="0"/>
        <w:autoSpaceDN w:val="0"/>
        <w:adjustRightInd w:val="0"/>
        <w:spacing w:after="0" w:line="240" w:lineRule="auto"/>
        <w:jc w:val="both"/>
        <w:rPr>
          <w:rFonts w:ascii="Times New Roman" w:hAnsi="Times New Roman" w:cs="Times New Roman"/>
          <w:sz w:val="24"/>
          <w:szCs w:val="24"/>
        </w:rPr>
      </w:pPr>
    </w:p>
    <w:p w14:paraId="65A1E1EB" w14:textId="77777777" w:rsidR="000B11F2" w:rsidRDefault="000B11F2" w:rsidP="003C3C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570A00" wp14:editId="3A276091">
            <wp:extent cx="5927622" cy="3533775"/>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418" cy="3544980"/>
                    </a:xfrm>
                    <a:prstGeom prst="rect">
                      <a:avLst/>
                    </a:prstGeom>
                    <a:noFill/>
                    <a:ln>
                      <a:noFill/>
                    </a:ln>
                  </pic:spPr>
                </pic:pic>
              </a:graphicData>
            </a:graphic>
          </wp:inline>
        </w:drawing>
      </w:r>
    </w:p>
    <w:p w14:paraId="0E64EE35" w14:textId="77777777" w:rsidR="000B11F2" w:rsidRDefault="000B11F2" w:rsidP="003C3C7F">
      <w:pPr>
        <w:autoSpaceDE w:val="0"/>
        <w:autoSpaceDN w:val="0"/>
        <w:adjustRightInd w:val="0"/>
        <w:spacing w:after="0" w:line="240" w:lineRule="auto"/>
        <w:jc w:val="both"/>
        <w:rPr>
          <w:rFonts w:ascii="Times New Roman" w:hAnsi="Times New Roman" w:cs="Times New Roman"/>
          <w:sz w:val="24"/>
          <w:szCs w:val="24"/>
        </w:rPr>
      </w:pPr>
    </w:p>
    <w:p w14:paraId="51132811" w14:textId="77777777" w:rsidR="000B11F2" w:rsidRDefault="000B11F2" w:rsidP="003C3C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equation for the line of best fit is the following:</w:t>
      </w:r>
    </w:p>
    <w:p w14:paraId="66F4F295" w14:textId="77777777" w:rsidR="000B11F2" w:rsidRDefault="000B11F2" w:rsidP="003C3C7F">
      <w:pPr>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Max HR on BCTT=1.29x+132</m:t>
          </m:r>
        </m:oMath>
      </m:oMathPara>
    </w:p>
    <w:p w14:paraId="5E0B393C" w14:textId="77777777" w:rsidR="000B11F2" w:rsidRDefault="000B11F2" w:rsidP="003C3C7F">
      <w:pPr>
        <w:spacing w:after="0" w:line="240" w:lineRule="auto"/>
        <w:jc w:val="both"/>
        <w:rPr>
          <w:rFonts w:ascii="Times New Roman" w:hAnsi="Times New Roman" w:cs="Times New Roman"/>
          <w:sz w:val="24"/>
          <w:szCs w:val="24"/>
        </w:rPr>
      </w:pPr>
    </w:p>
    <w:p w14:paraId="6F9F9D58" w14:textId="77777777" w:rsidR="000B11F2" w:rsidRDefault="000B11F2" w:rsidP="003C3C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Hence, the HRt at the Day of Injury is around 132 bpm. This corresponds to a mean HR prescription of 119 bpm, which is around 58% of maximum age-predicted HR for a 15 year old. However, from the first study, it was found that females had an approximate 5 bpm higher HRt at their initial visit when compared to males, this difference was statistically significant (</w:t>
      </w:r>
      <w:r w:rsidRPr="00CD1B03">
        <w:rPr>
          <w:rFonts w:ascii="Times New Roman" w:hAnsi="Times New Roman" w:cs="Times New Roman"/>
          <w:i/>
          <w:iCs/>
          <w:sz w:val="24"/>
          <w:szCs w:val="24"/>
        </w:rPr>
        <w:t>p</w:t>
      </w:r>
      <w:r>
        <w:rPr>
          <w:rFonts w:ascii="Times New Roman" w:hAnsi="Times New Roman" w:cs="Times New Roman"/>
          <w:sz w:val="24"/>
          <w:szCs w:val="24"/>
        </w:rPr>
        <w:t xml:space="preserve"> = 0.05). From the second study’s data, a mixed model linear regression was performed between HRt and Days Since Injury with participant sex as an effect. The results of this regression are presented in Table 2. </w:t>
      </w:r>
    </w:p>
    <w:p w14:paraId="59641E0C" w14:textId="77777777" w:rsidR="000B11F2" w:rsidRDefault="000B11F2" w:rsidP="003C3C7F">
      <w:pPr>
        <w:spacing w:after="0" w:line="240" w:lineRule="auto"/>
        <w:ind w:firstLine="720"/>
        <w:jc w:val="both"/>
        <w:rPr>
          <w:rFonts w:ascii="Times New Roman" w:hAnsi="Times New Roman" w:cs="Times New Roman"/>
          <w:sz w:val="24"/>
          <w:szCs w:val="24"/>
        </w:rPr>
      </w:pPr>
    </w:p>
    <w:p w14:paraId="70E18D8B" w14:textId="77777777" w:rsidR="000B11F2" w:rsidRDefault="000B11F2" w:rsidP="003C3C7F">
      <w:pPr>
        <w:spacing w:after="0" w:line="240" w:lineRule="auto"/>
        <w:jc w:val="center"/>
        <w:rPr>
          <w:rFonts w:ascii="Times New Roman" w:hAnsi="Times New Roman" w:cs="Times New Roman"/>
          <w:sz w:val="24"/>
          <w:szCs w:val="24"/>
        </w:rPr>
      </w:pPr>
      <w:r w:rsidRPr="00CD1B03">
        <w:rPr>
          <w:rFonts w:ascii="Times New Roman" w:hAnsi="Times New Roman" w:cs="Times New Roman"/>
          <w:b/>
          <w:bCs/>
          <w:sz w:val="24"/>
          <w:szCs w:val="24"/>
        </w:rPr>
        <w:t>Table 2.</w:t>
      </w:r>
      <w:r>
        <w:rPr>
          <w:rFonts w:ascii="Times New Roman" w:hAnsi="Times New Roman" w:cs="Times New Roman"/>
          <w:sz w:val="24"/>
          <w:szCs w:val="24"/>
        </w:rPr>
        <w:t xml:space="preserve"> Mixed model regression with participant sex</w:t>
      </w:r>
    </w:p>
    <w:tbl>
      <w:tblPr>
        <w:tblW w:w="97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7"/>
        <w:gridCol w:w="1930"/>
        <w:gridCol w:w="1338"/>
        <w:gridCol w:w="1711"/>
        <w:gridCol w:w="1338"/>
        <w:gridCol w:w="1346"/>
      </w:tblGrid>
      <w:tr w:rsidR="000B11F2" w:rsidRPr="00101234" w14:paraId="3094FD19" w14:textId="77777777" w:rsidTr="003C3C7F">
        <w:trPr>
          <w:cantSplit/>
          <w:trHeight w:val="344"/>
        </w:trPr>
        <w:tc>
          <w:tcPr>
            <w:tcW w:w="2047" w:type="dxa"/>
            <w:shd w:val="clear" w:color="auto" w:fill="auto"/>
            <w:vAlign w:val="bottom"/>
          </w:tcPr>
          <w:p w14:paraId="18000FE0"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Source</w:t>
            </w:r>
          </w:p>
        </w:tc>
        <w:tc>
          <w:tcPr>
            <w:tcW w:w="1930" w:type="dxa"/>
            <w:shd w:val="clear" w:color="auto" w:fill="auto"/>
            <w:vAlign w:val="bottom"/>
          </w:tcPr>
          <w:p w14:paraId="556DB9F3"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Type III Sum of Squares</w:t>
            </w:r>
          </w:p>
        </w:tc>
        <w:tc>
          <w:tcPr>
            <w:tcW w:w="1338" w:type="dxa"/>
            <w:shd w:val="clear" w:color="auto" w:fill="auto"/>
            <w:vAlign w:val="bottom"/>
          </w:tcPr>
          <w:p w14:paraId="6D83743E"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df</w:t>
            </w:r>
          </w:p>
        </w:tc>
        <w:tc>
          <w:tcPr>
            <w:tcW w:w="1711" w:type="dxa"/>
            <w:shd w:val="clear" w:color="auto" w:fill="auto"/>
            <w:vAlign w:val="bottom"/>
          </w:tcPr>
          <w:p w14:paraId="670F6DF9"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Mean Square</w:t>
            </w:r>
          </w:p>
        </w:tc>
        <w:tc>
          <w:tcPr>
            <w:tcW w:w="1338" w:type="dxa"/>
            <w:shd w:val="clear" w:color="auto" w:fill="auto"/>
            <w:vAlign w:val="bottom"/>
          </w:tcPr>
          <w:p w14:paraId="55FAE89C"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F</w:t>
            </w:r>
          </w:p>
        </w:tc>
        <w:tc>
          <w:tcPr>
            <w:tcW w:w="1346" w:type="dxa"/>
            <w:shd w:val="clear" w:color="auto" w:fill="auto"/>
            <w:vAlign w:val="bottom"/>
          </w:tcPr>
          <w:p w14:paraId="15BA8BE1"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Sig.</w:t>
            </w:r>
          </w:p>
        </w:tc>
      </w:tr>
      <w:tr w:rsidR="000B11F2" w:rsidRPr="00101234" w14:paraId="06A2FF6F" w14:textId="77777777" w:rsidTr="003C3C7F">
        <w:trPr>
          <w:cantSplit/>
          <w:trHeight w:val="338"/>
        </w:trPr>
        <w:tc>
          <w:tcPr>
            <w:tcW w:w="2047" w:type="dxa"/>
            <w:shd w:val="clear" w:color="auto" w:fill="auto"/>
          </w:tcPr>
          <w:p w14:paraId="5EBE7110"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Corrected Model</w:t>
            </w:r>
          </w:p>
        </w:tc>
        <w:tc>
          <w:tcPr>
            <w:tcW w:w="1930" w:type="dxa"/>
            <w:shd w:val="clear" w:color="auto" w:fill="auto"/>
          </w:tcPr>
          <w:p w14:paraId="4B044981"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17314.854</w:t>
            </w:r>
            <w:r w:rsidRPr="00101234">
              <w:rPr>
                <w:rFonts w:ascii="Times New Roman" w:hAnsi="Times New Roman" w:cs="Times New Roman"/>
                <w:sz w:val="24"/>
                <w:szCs w:val="24"/>
                <w:vertAlign w:val="superscript"/>
              </w:rPr>
              <w:t>a</w:t>
            </w:r>
          </w:p>
        </w:tc>
        <w:tc>
          <w:tcPr>
            <w:tcW w:w="1338" w:type="dxa"/>
            <w:shd w:val="clear" w:color="auto" w:fill="auto"/>
          </w:tcPr>
          <w:p w14:paraId="7E84B9C5"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2</w:t>
            </w:r>
          </w:p>
        </w:tc>
        <w:tc>
          <w:tcPr>
            <w:tcW w:w="1711" w:type="dxa"/>
            <w:shd w:val="clear" w:color="auto" w:fill="auto"/>
          </w:tcPr>
          <w:p w14:paraId="44D7A796"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8657.427</w:t>
            </w:r>
          </w:p>
        </w:tc>
        <w:tc>
          <w:tcPr>
            <w:tcW w:w="1338" w:type="dxa"/>
            <w:shd w:val="clear" w:color="auto" w:fill="auto"/>
          </w:tcPr>
          <w:p w14:paraId="20450A6C"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13.200</w:t>
            </w:r>
          </w:p>
        </w:tc>
        <w:tc>
          <w:tcPr>
            <w:tcW w:w="1346" w:type="dxa"/>
            <w:shd w:val="clear" w:color="auto" w:fill="auto"/>
          </w:tcPr>
          <w:p w14:paraId="13AD9E6A"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&lt;.001</w:t>
            </w:r>
          </w:p>
        </w:tc>
      </w:tr>
      <w:tr w:rsidR="000B11F2" w:rsidRPr="00101234" w14:paraId="07E2AF9E" w14:textId="77777777" w:rsidTr="003C3C7F">
        <w:trPr>
          <w:cantSplit/>
          <w:trHeight w:val="202"/>
        </w:trPr>
        <w:tc>
          <w:tcPr>
            <w:tcW w:w="2047" w:type="dxa"/>
            <w:shd w:val="clear" w:color="auto" w:fill="auto"/>
          </w:tcPr>
          <w:p w14:paraId="362DFE45"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Intercept</w:t>
            </w:r>
          </w:p>
        </w:tc>
        <w:tc>
          <w:tcPr>
            <w:tcW w:w="1930" w:type="dxa"/>
            <w:shd w:val="clear" w:color="auto" w:fill="auto"/>
          </w:tcPr>
          <w:p w14:paraId="1D8078B5"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717528.629</w:t>
            </w:r>
          </w:p>
        </w:tc>
        <w:tc>
          <w:tcPr>
            <w:tcW w:w="1338" w:type="dxa"/>
            <w:shd w:val="clear" w:color="auto" w:fill="auto"/>
          </w:tcPr>
          <w:p w14:paraId="64A370D9"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w:t>
            </w:r>
          </w:p>
        </w:tc>
        <w:tc>
          <w:tcPr>
            <w:tcW w:w="1711" w:type="dxa"/>
            <w:shd w:val="clear" w:color="auto" w:fill="auto"/>
          </w:tcPr>
          <w:p w14:paraId="6D2D1E67"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717528.629</w:t>
            </w:r>
          </w:p>
        </w:tc>
        <w:tc>
          <w:tcPr>
            <w:tcW w:w="1338" w:type="dxa"/>
            <w:shd w:val="clear" w:color="auto" w:fill="auto"/>
          </w:tcPr>
          <w:p w14:paraId="76F452FF"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1094.038</w:t>
            </w:r>
          </w:p>
        </w:tc>
        <w:tc>
          <w:tcPr>
            <w:tcW w:w="1346" w:type="dxa"/>
            <w:shd w:val="clear" w:color="auto" w:fill="auto"/>
          </w:tcPr>
          <w:p w14:paraId="1620EAF6"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&lt;.001</w:t>
            </w:r>
          </w:p>
        </w:tc>
      </w:tr>
      <w:tr w:rsidR="000B11F2" w:rsidRPr="00101234" w14:paraId="065A439A" w14:textId="77777777" w:rsidTr="003C3C7F">
        <w:trPr>
          <w:cantSplit/>
          <w:trHeight w:val="202"/>
        </w:trPr>
        <w:tc>
          <w:tcPr>
            <w:tcW w:w="2047" w:type="dxa"/>
            <w:shd w:val="clear" w:color="auto" w:fill="auto"/>
          </w:tcPr>
          <w:p w14:paraId="1E78087B" w14:textId="77777777" w:rsidR="000B11F2" w:rsidRPr="00101234" w:rsidRDefault="000B11F2" w:rsidP="003C3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Days since injury</w:t>
            </w:r>
          </w:p>
        </w:tc>
        <w:tc>
          <w:tcPr>
            <w:tcW w:w="1930" w:type="dxa"/>
            <w:shd w:val="clear" w:color="auto" w:fill="auto"/>
          </w:tcPr>
          <w:p w14:paraId="7DEA267B"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15514.579</w:t>
            </w:r>
          </w:p>
        </w:tc>
        <w:tc>
          <w:tcPr>
            <w:tcW w:w="1338" w:type="dxa"/>
            <w:shd w:val="clear" w:color="auto" w:fill="auto"/>
          </w:tcPr>
          <w:p w14:paraId="1AD327AF"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w:t>
            </w:r>
          </w:p>
        </w:tc>
        <w:tc>
          <w:tcPr>
            <w:tcW w:w="1711" w:type="dxa"/>
            <w:shd w:val="clear" w:color="auto" w:fill="auto"/>
          </w:tcPr>
          <w:p w14:paraId="31A626BD"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15514.579</w:t>
            </w:r>
          </w:p>
        </w:tc>
        <w:tc>
          <w:tcPr>
            <w:tcW w:w="1338" w:type="dxa"/>
            <w:shd w:val="clear" w:color="auto" w:fill="auto"/>
          </w:tcPr>
          <w:p w14:paraId="4E28E30C"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23.656</w:t>
            </w:r>
          </w:p>
        </w:tc>
        <w:tc>
          <w:tcPr>
            <w:tcW w:w="1346" w:type="dxa"/>
            <w:shd w:val="clear" w:color="auto" w:fill="auto"/>
          </w:tcPr>
          <w:p w14:paraId="119B1AA7"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&lt;.001</w:t>
            </w:r>
          </w:p>
        </w:tc>
      </w:tr>
      <w:tr w:rsidR="000B11F2" w:rsidRPr="00101234" w14:paraId="789FA45F" w14:textId="77777777" w:rsidTr="003C3C7F">
        <w:trPr>
          <w:cantSplit/>
          <w:trHeight w:val="208"/>
        </w:trPr>
        <w:tc>
          <w:tcPr>
            <w:tcW w:w="2047" w:type="dxa"/>
            <w:shd w:val="clear" w:color="auto" w:fill="auto"/>
          </w:tcPr>
          <w:p w14:paraId="4FE010A2" w14:textId="77777777" w:rsidR="000B11F2" w:rsidRPr="00101234" w:rsidRDefault="000B11F2" w:rsidP="003C3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01234">
              <w:rPr>
                <w:rFonts w:ascii="Times New Roman" w:hAnsi="Times New Roman" w:cs="Times New Roman"/>
                <w:sz w:val="24"/>
                <w:szCs w:val="24"/>
              </w:rPr>
              <w:t>ex</w:t>
            </w:r>
          </w:p>
        </w:tc>
        <w:tc>
          <w:tcPr>
            <w:tcW w:w="1930" w:type="dxa"/>
            <w:shd w:val="clear" w:color="auto" w:fill="auto"/>
          </w:tcPr>
          <w:p w14:paraId="61EAFEB3"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2052.238</w:t>
            </w:r>
          </w:p>
        </w:tc>
        <w:tc>
          <w:tcPr>
            <w:tcW w:w="1338" w:type="dxa"/>
            <w:shd w:val="clear" w:color="auto" w:fill="auto"/>
          </w:tcPr>
          <w:p w14:paraId="0F3A0FCB"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w:t>
            </w:r>
          </w:p>
        </w:tc>
        <w:tc>
          <w:tcPr>
            <w:tcW w:w="1711" w:type="dxa"/>
            <w:shd w:val="clear" w:color="auto" w:fill="auto"/>
          </w:tcPr>
          <w:p w14:paraId="417C8E67"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2052.238</w:t>
            </w:r>
          </w:p>
        </w:tc>
        <w:tc>
          <w:tcPr>
            <w:tcW w:w="1338" w:type="dxa"/>
            <w:shd w:val="clear" w:color="auto" w:fill="auto"/>
          </w:tcPr>
          <w:p w14:paraId="626FCCF9"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3.129</w:t>
            </w:r>
          </w:p>
        </w:tc>
        <w:tc>
          <w:tcPr>
            <w:tcW w:w="1346" w:type="dxa"/>
            <w:shd w:val="clear" w:color="auto" w:fill="auto"/>
          </w:tcPr>
          <w:p w14:paraId="76175833"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.079</w:t>
            </w:r>
          </w:p>
        </w:tc>
      </w:tr>
      <w:tr w:rsidR="000B11F2" w:rsidRPr="00101234" w14:paraId="7C9FA6F6" w14:textId="77777777" w:rsidTr="003C3C7F">
        <w:trPr>
          <w:cantSplit/>
          <w:trHeight w:val="202"/>
        </w:trPr>
        <w:tc>
          <w:tcPr>
            <w:tcW w:w="2047" w:type="dxa"/>
            <w:shd w:val="clear" w:color="auto" w:fill="auto"/>
          </w:tcPr>
          <w:p w14:paraId="1F71B67E"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Error</w:t>
            </w:r>
          </w:p>
        </w:tc>
        <w:tc>
          <w:tcPr>
            <w:tcW w:w="1930" w:type="dxa"/>
            <w:shd w:val="clear" w:color="auto" w:fill="auto"/>
          </w:tcPr>
          <w:p w14:paraId="6872BB7D"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105592.390</w:t>
            </w:r>
          </w:p>
        </w:tc>
        <w:tc>
          <w:tcPr>
            <w:tcW w:w="1338" w:type="dxa"/>
            <w:shd w:val="clear" w:color="auto" w:fill="auto"/>
          </w:tcPr>
          <w:p w14:paraId="148FA1B3"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161</w:t>
            </w:r>
          </w:p>
        </w:tc>
        <w:tc>
          <w:tcPr>
            <w:tcW w:w="1711" w:type="dxa"/>
            <w:shd w:val="clear" w:color="auto" w:fill="auto"/>
          </w:tcPr>
          <w:p w14:paraId="653B0A18"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655.853</w:t>
            </w:r>
          </w:p>
        </w:tc>
        <w:tc>
          <w:tcPr>
            <w:tcW w:w="1338" w:type="dxa"/>
            <w:shd w:val="clear" w:color="auto" w:fill="auto"/>
            <w:vAlign w:val="center"/>
          </w:tcPr>
          <w:p w14:paraId="24FF3228" w14:textId="77777777" w:rsidR="000B11F2" w:rsidRPr="00101234" w:rsidRDefault="000B11F2" w:rsidP="003C3C7F">
            <w:pPr>
              <w:spacing w:after="0" w:line="240" w:lineRule="auto"/>
              <w:jc w:val="both"/>
              <w:rPr>
                <w:rFonts w:ascii="Times New Roman" w:hAnsi="Times New Roman" w:cs="Times New Roman"/>
                <w:sz w:val="24"/>
                <w:szCs w:val="24"/>
              </w:rPr>
            </w:pPr>
          </w:p>
        </w:tc>
        <w:tc>
          <w:tcPr>
            <w:tcW w:w="1346" w:type="dxa"/>
            <w:shd w:val="clear" w:color="auto" w:fill="auto"/>
            <w:vAlign w:val="center"/>
          </w:tcPr>
          <w:p w14:paraId="6D33F089" w14:textId="77777777" w:rsidR="000B11F2" w:rsidRPr="00101234" w:rsidRDefault="000B11F2" w:rsidP="003C3C7F">
            <w:pPr>
              <w:spacing w:after="0" w:line="240" w:lineRule="auto"/>
              <w:jc w:val="both"/>
              <w:rPr>
                <w:rFonts w:ascii="Times New Roman" w:hAnsi="Times New Roman" w:cs="Times New Roman"/>
                <w:sz w:val="24"/>
                <w:szCs w:val="24"/>
              </w:rPr>
            </w:pPr>
          </w:p>
        </w:tc>
      </w:tr>
      <w:tr w:rsidR="000B11F2" w:rsidRPr="00101234" w14:paraId="68AF2A7E" w14:textId="77777777" w:rsidTr="003C3C7F">
        <w:trPr>
          <w:cantSplit/>
          <w:trHeight w:val="202"/>
        </w:trPr>
        <w:tc>
          <w:tcPr>
            <w:tcW w:w="2047" w:type="dxa"/>
            <w:shd w:val="clear" w:color="auto" w:fill="auto"/>
          </w:tcPr>
          <w:p w14:paraId="13D51A7D"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Total</w:t>
            </w:r>
          </w:p>
        </w:tc>
        <w:tc>
          <w:tcPr>
            <w:tcW w:w="1930" w:type="dxa"/>
            <w:shd w:val="clear" w:color="auto" w:fill="auto"/>
          </w:tcPr>
          <w:p w14:paraId="7165EF45"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3751366.000</w:t>
            </w:r>
          </w:p>
        </w:tc>
        <w:tc>
          <w:tcPr>
            <w:tcW w:w="1338" w:type="dxa"/>
            <w:shd w:val="clear" w:color="auto" w:fill="auto"/>
          </w:tcPr>
          <w:p w14:paraId="6E991D4E"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164</w:t>
            </w:r>
          </w:p>
        </w:tc>
        <w:tc>
          <w:tcPr>
            <w:tcW w:w="1711" w:type="dxa"/>
            <w:shd w:val="clear" w:color="auto" w:fill="auto"/>
            <w:vAlign w:val="center"/>
          </w:tcPr>
          <w:p w14:paraId="03062144" w14:textId="77777777" w:rsidR="000B11F2" w:rsidRPr="00101234" w:rsidRDefault="000B11F2" w:rsidP="003C3C7F">
            <w:pPr>
              <w:spacing w:after="0" w:line="240" w:lineRule="auto"/>
              <w:jc w:val="both"/>
              <w:rPr>
                <w:rFonts w:ascii="Times New Roman" w:hAnsi="Times New Roman" w:cs="Times New Roman"/>
                <w:sz w:val="24"/>
                <w:szCs w:val="24"/>
              </w:rPr>
            </w:pPr>
          </w:p>
        </w:tc>
        <w:tc>
          <w:tcPr>
            <w:tcW w:w="1338" w:type="dxa"/>
            <w:shd w:val="clear" w:color="auto" w:fill="auto"/>
            <w:vAlign w:val="center"/>
          </w:tcPr>
          <w:p w14:paraId="1D36DEC9" w14:textId="77777777" w:rsidR="000B11F2" w:rsidRPr="00101234" w:rsidRDefault="000B11F2" w:rsidP="003C3C7F">
            <w:pPr>
              <w:spacing w:after="0" w:line="240" w:lineRule="auto"/>
              <w:jc w:val="both"/>
              <w:rPr>
                <w:rFonts w:ascii="Times New Roman" w:hAnsi="Times New Roman" w:cs="Times New Roman"/>
                <w:sz w:val="24"/>
                <w:szCs w:val="24"/>
              </w:rPr>
            </w:pPr>
          </w:p>
        </w:tc>
        <w:tc>
          <w:tcPr>
            <w:tcW w:w="1346" w:type="dxa"/>
            <w:shd w:val="clear" w:color="auto" w:fill="auto"/>
            <w:vAlign w:val="center"/>
          </w:tcPr>
          <w:p w14:paraId="5D0D7786" w14:textId="77777777" w:rsidR="000B11F2" w:rsidRPr="00101234" w:rsidRDefault="000B11F2" w:rsidP="003C3C7F">
            <w:pPr>
              <w:spacing w:after="0" w:line="240" w:lineRule="auto"/>
              <w:jc w:val="both"/>
              <w:rPr>
                <w:rFonts w:ascii="Times New Roman" w:hAnsi="Times New Roman" w:cs="Times New Roman"/>
                <w:sz w:val="24"/>
                <w:szCs w:val="24"/>
              </w:rPr>
            </w:pPr>
          </w:p>
        </w:tc>
      </w:tr>
      <w:tr w:rsidR="000B11F2" w:rsidRPr="00101234" w14:paraId="5D6A6851" w14:textId="77777777" w:rsidTr="003C3C7F">
        <w:trPr>
          <w:cantSplit/>
          <w:trHeight w:val="208"/>
        </w:trPr>
        <w:tc>
          <w:tcPr>
            <w:tcW w:w="2047" w:type="dxa"/>
            <w:shd w:val="clear" w:color="auto" w:fill="auto"/>
          </w:tcPr>
          <w:p w14:paraId="22FE034F"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Corrected Total</w:t>
            </w:r>
          </w:p>
        </w:tc>
        <w:tc>
          <w:tcPr>
            <w:tcW w:w="1930" w:type="dxa"/>
            <w:shd w:val="clear" w:color="auto" w:fill="auto"/>
          </w:tcPr>
          <w:p w14:paraId="05D1B7E2"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122907.244</w:t>
            </w:r>
          </w:p>
        </w:tc>
        <w:tc>
          <w:tcPr>
            <w:tcW w:w="1338" w:type="dxa"/>
            <w:shd w:val="clear" w:color="auto" w:fill="auto"/>
          </w:tcPr>
          <w:p w14:paraId="598805D5"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163</w:t>
            </w:r>
          </w:p>
        </w:tc>
        <w:tc>
          <w:tcPr>
            <w:tcW w:w="1711" w:type="dxa"/>
            <w:shd w:val="clear" w:color="auto" w:fill="auto"/>
            <w:vAlign w:val="center"/>
          </w:tcPr>
          <w:p w14:paraId="5254A713" w14:textId="77777777" w:rsidR="000B11F2" w:rsidRPr="00101234" w:rsidRDefault="000B11F2" w:rsidP="003C3C7F">
            <w:pPr>
              <w:spacing w:after="0" w:line="240" w:lineRule="auto"/>
              <w:jc w:val="both"/>
              <w:rPr>
                <w:rFonts w:ascii="Times New Roman" w:hAnsi="Times New Roman" w:cs="Times New Roman"/>
                <w:sz w:val="24"/>
                <w:szCs w:val="24"/>
              </w:rPr>
            </w:pPr>
          </w:p>
        </w:tc>
        <w:tc>
          <w:tcPr>
            <w:tcW w:w="1338" w:type="dxa"/>
            <w:shd w:val="clear" w:color="auto" w:fill="auto"/>
            <w:vAlign w:val="center"/>
          </w:tcPr>
          <w:p w14:paraId="149A76EC" w14:textId="77777777" w:rsidR="000B11F2" w:rsidRPr="00101234" w:rsidRDefault="000B11F2" w:rsidP="003C3C7F">
            <w:pPr>
              <w:spacing w:after="0" w:line="240" w:lineRule="auto"/>
              <w:jc w:val="both"/>
              <w:rPr>
                <w:rFonts w:ascii="Times New Roman" w:hAnsi="Times New Roman" w:cs="Times New Roman"/>
                <w:sz w:val="24"/>
                <w:szCs w:val="24"/>
              </w:rPr>
            </w:pPr>
          </w:p>
        </w:tc>
        <w:tc>
          <w:tcPr>
            <w:tcW w:w="1346" w:type="dxa"/>
            <w:shd w:val="clear" w:color="auto" w:fill="auto"/>
            <w:vAlign w:val="center"/>
          </w:tcPr>
          <w:p w14:paraId="04D0E83F" w14:textId="77777777" w:rsidR="000B11F2" w:rsidRPr="00101234" w:rsidRDefault="000B11F2" w:rsidP="003C3C7F">
            <w:pPr>
              <w:spacing w:after="0" w:line="240" w:lineRule="auto"/>
              <w:jc w:val="both"/>
              <w:rPr>
                <w:rFonts w:ascii="Times New Roman" w:hAnsi="Times New Roman" w:cs="Times New Roman"/>
                <w:sz w:val="24"/>
                <w:szCs w:val="24"/>
              </w:rPr>
            </w:pPr>
          </w:p>
        </w:tc>
      </w:tr>
      <w:tr w:rsidR="000B11F2" w:rsidRPr="00101234" w14:paraId="27ECF4CD" w14:textId="77777777" w:rsidTr="003C3C7F">
        <w:trPr>
          <w:cantSplit/>
          <w:trHeight w:val="202"/>
        </w:trPr>
        <w:tc>
          <w:tcPr>
            <w:tcW w:w="9710" w:type="dxa"/>
            <w:gridSpan w:val="6"/>
            <w:shd w:val="clear" w:color="auto" w:fill="auto"/>
          </w:tcPr>
          <w:p w14:paraId="5630C471" w14:textId="77777777" w:rsidR="000B11F2" w:rsidRPr="00101234" w:rsidRDefault="000B11F2" w:rsidP="003C3C7F">
            <w:pPr>
              <w:spacing w:after="0" w:line="240" w:lineRule="auto"/>
              <w:jc w:val="both"/>
              <w:rPr>
                <w:rFonts w:ascii="Times New Roman" w:hAnsi="Times New Roman" w:cs="Times New Roman"/>
                <w:sz w:val="24"/>
                <w:szCs w:val="24"/>
              </w:rPr>
            </w:pPr>
            <w:r w:rsidRPr="00101234">
              <w:rPr>
                <w:rFonts w:ascii="Times New Roman" w:hAnsi="Times New Roman" w:cs="Times New Roman"/>
                <w:sz w:val="24"/>
                <w:szCs w:val="24"/>
              </w:rPr>
              <w:t xml:space="preserve">a. R Squared = </w:t>
            </w:r>
            <w:r>
              <w:rPr>
                <w:rFonts w:ascii="Times New Roman" w:hAnsi="Times New Roman" w:cs="Times New Roman"/>
                <w:sz w:val="24"/>
                <w:szCs w:val="24"/>
              </w:rPr>
              <w:t>0</w:t>
            </w:r>
            <w:r w:rsidRPr="00101234">
              <w:rPr>
                <w:rFonts w:ascii="Times New Roman" w:hAnsi="Times New Roman" w:cs="Times New Roman"/>
                <w:sz w:val="24"/>
                <w:szCs w:val="24"/>
              </w:rPr>
              <w:t xml:space="preserve">.141 (Adjusted R Squared = </w:t>
            </w:r>
            <w:r>
              <w:rPr>
                <w:rFonts w:ascii="Times New Roman" w:hAnsi="Times New Roman" w:cs="Times New Roman"/>
                <w:sz w:val="24"/>
                <w:szCs w:val="24"/>
              </w:rPr>
              <w:t>0</w:t>
            </w:r>
            <w:r w:rsidRPr="00101234">
              <w:rPr>
                <w:rFonts w:ascii="Times New Roman" w:hAnsi="Times New Roman" w:cs="Times New Roman"/>
                <w:sz w:val="24"/>
                <w:szCs w:val="24"/>
              </w:rPr>
              <w:t>.130)</w:t>
            </w:r>
          </w:p>
        </w:tc>
      </w:tr>
    </w:tbl>
    <w:p w14:paraId="48781678" w14:textId="77777777" w:rsidR="000B11F2" w:rsidRPr="00101234" w:rsidRDefault="000B11F2" w:rsidP="003C3C7F">
      <w:pPr>
        <w:spacing w:after="0" w:line="240" w:lineRule="auto"/>
        <w:jc w:val="both"/>
        <w:rPr>
          <w:rFonts w:ascii="Times New Roman" w:hAnsi="Times New Roman" w:cs="Times New Roman"/>
          <w:sz w:val="24"/>
          <w:szCs w:val="24"/>
        </w:rPr>
      </w:pPr>
    </w:p>
    <w:p w14:paraId="4202C3B3" w14:textId="77777777" w:rsidR="000B11F2" w:rsidRDefault="000B11F2" w:rsidP="003C3C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From the results of this model, it does seem that participant sex does have an effect on the Max HR achieved on the BCTT, even though it does not reach a level of significance below 0.05. Hence we will stratify the sample by sex and plot the HRt against days since injury and estimate a line of best fit. This is presented in Figure 3.</w:t>
      </w:r>
    </w:p>
    <w:p w14:paraId="7F1A7627" w14:textId="77777777" w:rsidR="000B11F2" w:rsidRDefault="000B11F2" w:rsidP="003C3C7F">
      <w:pPr>
        <w:spacing w:after="0" w:line="240" w:lineRule="auto"/>
        <w:ind w:firstLine="720"/>
        <w:jc w:val="both"/>
        <w:rPr>
          <w:rFonts w:ascii="Times New Roman" w:hAnsi="Times New Roman" w:cs="Times New Roman"/>
          <w:sz w:val="24"/>
          <w:szCs w:val="24"/>
        </w:rPr>
      </w:pPr>
    </w:p>
    <w:p w14:paraId="3533A4FD" w14:textId="77777777" w:rsidR="000B11F2" w:rsidRDefault="000B11F2" w:rsidP="003C3C7F">
      <w:pPr>
        <w:spacing w:after="0" w:line="240" w:lineRule="auto"/>
        <w:jc w:val="center"/>
        <w:rPr>
          <w:rFonts w:ascii="Times New Roman" w:hAnsi="Times New Roman" w:cs="Times New Roman"/>
          <w:sz w:val="24"/>
          <w:szCs w:val="24"/>
        </w:rPr>
      </w:pPr>
      <w:r w:rsidRPr="00121C8B">
        <w:rPr>
          <w:rFonts w:ascii="Times New Roman" w:hAnsi="Times New Roman" w:cs="Times New Roman"/>
          <w:b/>
          <w:bCs/>
          <w:sz w:val="24"/>
          <w:szCs w:val="24"/>
        </w:rPr>
        <w:lastRenderedPageBreak/>
        <w:t>Figure 3.</w:t>
      </w:r>
      <w:r>
        <w:rPr>
          <w:rFonts w:ascii="Times New Roman" w:hAnsi="Times New Roman" w:cs="Times New Roman"/>
          <w:sz w:val="24"/>
          <w:szCs w:val="24"/>
        </w:rPr>
        <w:t xml:space="preserve"> </w:t>
      </w:r>
      <w:r>
        <w:rPr>
          <w:rFonts w:ascii="Times New Roman" w:hAnsi="Times New Roman" w:cs="Times New Roman"/>
          <w:noProof/>
          <w:sz w:val="24"/>
          <w:szCs w:val="24"/>
        </w:rPr>
        <w:t>Max HR on BCTT by Days since Injury by participant Sex</w:t>
      </w:r>
    </w:p>
    <w:p w14:paraId="194D4A44" w14:textId="77777777" w:rsidR="000B11F2" w:rsidRDefault="000B11F2" w:rsidP="003C3C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B067DB" wp14:editId="20A84078">
            <wp:extent cx="6181725" cy="3792220"/>
            <wp:effectExtent l="0" t="0" r="9525"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753" r="9618"/>
                    <a:stretch/>
                  </pic:blipFill>
                  <pic:spPr bwMode="auto">
                    <a:xfrm>
                      <a:off x="0" y="0"/>
                      <a:ext cx="6241141" cy="3828669"/>
                    </a:xfrm>
                    <a:prstGeom prst="rect">
                      <a:avLst/>
                    </a:prstGeom>
                    <a:noFill/>
                    <a:ln>
                      <a:noFill/>
                    </a:ln>
                    <a:extLst>
                      <a:ext uri="{53640926-AAD7-44D8-BBD7-CCE9431645EC}">
                        <a14:shadowObscured xmlns:a14="http://schemas.microsoft.com/office/drawing/2010/main"/>
                      </a:ext>
                    </a:extLst>
                  </pic:spPr>
                </pic:pic>
              </a:graphicData>
            </a:graphic>
          </wp:inline>
        </w:drawing>
      </w:r>
    </w:p>
    <w:p w14:paraId="4526C9B3" w14:textId="77777777" w:rsidR="000B11F2" w:rsidRPr="000B11F2" w:rsidRDefault="000B11F2" w:rsidP="003C3C7F">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Results from this stratified model also show that females have a higher HR achieved on the BCTT by approximately 8 bpm and there is no intersection of the lines of best fit, which provides justification to have different HR prescriptions for each sex. This is concurrent with prior research suggesting that adolescent females have higher HRs than adolescent males. </w:t>
      </w:r>
      <w:r w:rsidRPr="000B11F2">
        <w:rPr>
          <w:rFonts w:ascii="Times New Roman" w:hAnsi="Times New Roman" w:cs="Times New Roman"/>
          <w:bCs/>
          <w:sz w:val="24"/>
          <w:szCs w:val="24"/>
        </w:rPr>
        <w:t xml:space="preserve">There is no intersection of the lines of best fit, which indicates the need to have different HR prescriptions for each sex. The line of best fit for females was </w:t>
      </w:r>
      <m:oMath>
        <m:r>
          <w:rPr>
            <w:rFonts w:ascii="Cambria Math" w:hAnsi="Cambria Math" w:cs="Times New Roman"/>
            <w:sz w:val="24"/>
            <w:szCs w:val="24"/>
          </w:rPr>
          <m:t>HRt=137+1.25x</m:t>
        </m:r>
      </m:oMath>
      <w:r w:rsidRPr="000B11F2">
        <w:rPr>
          <w:rFonts w:ascii="Times New Roman" w:hAnsi="Times New Roman" w:cs="Times New Roman"/>
          <w:bCs/>
          <w:sz w:val="24"/>
          <w:szCs w:val="24"/>
        </w:rPr>
        <w:t xml:space="preserve"> and for males was </w:t>
      </w:r>
      <m:oMath>
        <m:r>
          <w:rPr>
            <w:rFonts w:ascii="Cambria Math" w:hAnsi="Cambria Math" w:cs="Times New Roman"/>
            <w:sz w:val="24"/>
            <w:szCs w:val="24"/>
          </w:rPr>
          <m:t>HRt=129+1.31x</m:t>
        </m:r>
      </m:oMath>
      <w:r w:rsidRPr="000B11F2">
        <w:rPr>
          <w:rFonts w:ascii="Times New Roman" w:hAnsi="Times New Roman" w:cs="Times New Roman"/>
          <w:bCs/>
          <w:sz w:val="24"/>
          <w:szCs w:val="24"/>
        </w:rPr>
        <w:t xml:space="preserve"> where x is the number of days since injury.</w:t>
      </w:r>
    </w:p>
    <w:p w14:paraId="7C14BE4D" w14:textId="77777777" w:rsidR="000B11F2" w:rsidRDefault="000B11F2" w:rsidP="003C3C7F">
      <w:pPr>
        <w:autoSpaceDE w:val="0"/>
        <w:autoSpaceDN w:val="0"/>
        <w:adjustRightInd w:val="0"/>
        <w:spacing w:after="0" w:line="240" w:lineRule="auto"/>
        <w:jc w:val="both"/>
        <w:rPr>
          <w:rFonts w:ascii="Times New Roman" w:hAnsi="Times New Roman" w:cs="Times New Roman"/>
          <w:sz w:val="24"/>
          <w:szCs w:val="24"/>
        </w:rPr>
      </w:pPr>
    </w:p>
    <w:p w14:paraId="42D58DDA" w14:textId="77777777" w:rsidR="000B11F2" w:rsidRPr="00AA628B" w:rsidRDefault="000B11F2" w:rsidP="003C3C7F">
      <w:pPr>
        <w:autoSpaceDE w:val="0"/>
        <w:autoSpaceDN w:val="0"/>
        <w:adjustRightInd w:val="0"/>
        <w:spacing w:after="0" w:line="240" w:lineRule="auto"/>
        <w:jc w:val="both"/>
        <w:rPr>
          <w:rFonts w:ascii="Times New Roman" w:hAnsi="Times New Roman" w:cs="Times New Roman"/>
          <w:sz w:val="24"/>
          <w:szCs w:val="24"/>
        </w:rPr>
      </w:pPr>
    </w:p>
    <w:p w14:paraId="15AFC408" w14:textId="77777777" w:rsidR="000B11F2" w:rsidRDefault="000B11F2" w:rsidP="003C3C7F">
      <w:pPr>
        <w:jc w:val="both"/>
      </w:pPr>
    </w:p>
    <w:sectPr w:rsidR="000B11F2" w:rsidSect="003C3C7F">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7DFB" w16cex:dateUtc="2022-07-28T07:16:00Z"/>
  <w16cex:commentExtensible w16cex:durableId="268C7EA1" w16cex:dateUtc="2022-07-28T07: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29B"/>
    <w:multiLevelType w:val="hybridMultilevel"/>
    <w:tmpl w:val="817AC64E"/>
    <w:lvl w:ilvl="0" w:tplc="96F8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599"/>
    <w:multiLevelType w:val="hybridMultilevel"/>
    <w:tmpl w:val="0C14B3F2"/>
    <w:lvl w:ilvl="0" w:tplc="6710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F2"/>
    <w:rsid w:val="000B11F2"/>
    <w:rsid w:val="001D5AF0"/>
    <w:rsid w:val="00253113"/>
    <w:rsid w:val="003C3C7F"/>
    <w:rsid w:val="005B27FD"/>
    <w:rsid w:val="00C0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AFEA"/>
  <w15:chartTrackingRefBased/>
  <w15:docId w15:val="{E517B52B-1A1F-4DD2-B400-14217F36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F2"/>
    <w:pPr>
      <w:ind w:left="720"/>
      <w:contextualSpacing/>
    </w:pPr>
  </w:style>
  <w:style w:type="table" w:styleId="TableGrid">
    <w:name w:val="Table Grid"/>
    <w:basedOn w:val="TableNormal"/>
    <w:uiPriority w:val="39"/>
    <w:rsid w:val="000B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AF0"/>
    <w:pPr>
      <w:spacing w:after="0" w:line="240" w:lineRule="auto"/>
    </w:pPr>
  </w:style>
  <w:style w:type="character" w:styleId="CommentReference">
    <w:name w:val="annotation reference"/>
    <w:basedOn w:val="DefaultParagraphFont"/>
    <w:uiPriority w:val="99"/>
    <w:semiHidden/>
    <w:unhideWhenUsed/>
    <w:rsid w:val="001D5AF0"/>
    <w:rPr>
      <w:sz w:val="16"/>
      <w:szCs w:val="16"/>
    </w:rPr>
  </w:style>
  <w:style w:type="paragraph" w:styleId="CommentText">
    <w:name w:val="annotation text"/>
    <w:basedOn w:val="Normal"/>
    <w:link w:val="CommentTextChar"/>
    <w:uiPriority w:val="99"/>
    <w:semiHidden/>
    <w:unhideWhenUsed/>
    <w:rsid w:val="001D5AF0"/>
    <w:pPr>
      <w:spacing w:line="240" w:lineRule="auto"/>
    </w:pPr>
    <w:rPr>
      <w:sz w:val="20"/>
      <w:szCs w:val="20"/>
    </w:rPr>
  </w:style>
  <w:style w:type="character" w:customStyle="1" w:styleId="CommentTextChar">
    <w:name w:val="Comment Text Char"/>
    <w:basedOn w:val="DefaultParagraphFont"/>
    <w:link w:val="CommentText"/>
    <w:uiPriority w:val="99"/>
    <w:semiHidden/>
    <w:rsid w:val="001D5AF0"/>
    <w:rPr>
      <w:sz w:val="20"/>
      <w:szCs w:val="20"/>
    </w:rPr>
  </w:style>
  <w:style w:type="paragraph" w:styleId="CommentSubject">
    <w:name w:val="annotation subject"/>
    <w:basedOn w:val="CommentText"/>
    <w:next w:val="CommentText"/>
    <w:link w:val="CommentSubjectChar"/>
    <w:uiPriority w:val="99"/>
    <w:semiHidden/>
    <w:unhideWhenUsed/>
    <w:rsid w:val="001D5AF0"/>
    <w:rPr>
      <w:b/>
      <w:bCs/>
    </w:rPr>
  </w:style>
  <w:style w:type="character" w:customStyle="1" w:styleId="CommentSubjectChar">
    <w:name w:val="Comment Subject Char"/>
    <w:basedOn w:val="CommentTextChar"/>
    <w:link w:val="CommentSubject"/>
    <w:uiPriority w:val="99"/>
    <w:semiHidden/>
    <w:rsid w:val="001D5AF0"/>
    <w:rPr>
      <w:b/>
      <w:bCs/>
      <w:sz w:val="20"/>
      <w:szCs w:val="20"/>
    </w:rPr>
  </w:style>
  <w:style w:type="paragraph" w:styleId="BalloonText">
    <w:name w:val="Balloon Text"/>
    <w:basedOn w:val="Normal"/>
    <w:link w:val="BalloonTextChar"/>
    <w:uiPriority w:val="99"/>
    <w:semiHidden/>
    <w:unhideWhenUsed/>
    <w:rsid w:val="00C0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Chizuk</dc:creator>
  <cp:keywords/>
  <dc:description/>
  <cp:lastModifiedBy>Chizuk, Haley</cp:lastModifiedBy>
  <cp:revision>3</cp:revision>
  <dcterms:created xsi:type="dcterms:W3CDTF">2022-08-03T14:17:00Z</dcterms:created>
  <dcterms:modified xsi:type="dcterms:W3CDTF">2022-08-09T14:16:00Z</dcterms:modified>
</cp:coreProperties>
</file>