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63B5" w14:textId="053E8F99" w:rsidR="0047799F" w:rsidRDefault="0047799F" w:rsidP="0047799F">
      <w:pPr>
        <w:pStyle w:val="Heading1"/>
        <w:spacing w:after="0" w:line="360" w:lineRule="auto"/>
        <w:rPr>
          <w:lang w:val="en-US"/>
        </w:rPr>
      </w:pPr>
      <w:r>
        <w:rPr>
          <w:lang w:val="en-US"/>
        </w:rPr>
        <w:t>Supplemental Table of Contents</w:t>
      </w:r>
    </w:p>
    <w:p w14:paraId="4C179A34" w14:textId="7D5AB319" w:rsidR="0047799F" w:rsidRDefault="0047799F" w:rsidP="0047799F">
      <w:pPr>
        <w:rPr>
          <w:lang w:val="en-US"/>
        </w:rPr>
      </w:pPr>
    </w:p>
    <w:p w14:paraId="789B063D" w14:textId="52C6DCE4" w:rsidR="0047799F" w:rsidRDefault="0047799F" w:rsidP="0047799F">
      <w:pPr>
        <w:pStyle w:val="Heading1"/>
        <w:spacing w:after="0" w:line="360" w:lineRule="auto"/>
        <w:rPr>
          <w:lang w:val="en-US"/>
        </w:rPr>
      </w:pPr>
      <w:r>
        <w:rPr>
          <w:lang w:val="en-US"/>
        </w:rPr>
        <w:t>Supplemental data</w:t>
      </w:r>
    </w:p>
    <w:p w14:paraId="25EBD347" w14:textId="77777777" w:rsidR="0047799F" w:rsidRPr="004F73FD" w:rsidRDefault="0047799F" w:rsidP="0047799F">
      <w:pPr>
        <w:pStyle w:val="Heading2"/>
        <w:rPr>
          <w:i w:val="0"/>
          <w:lang w:val="en-US"/>
        </w:rPr>
      </w:pPr>
      <w:r>
        <w:rPr>
          <w:b/>
          <w:i w:val="0"/>
          <w:lang w:val="en-US"/>
        </w:rPr>
        <w:t xml:space="preserve">Supplemental </w:t>
      </w:r>
      <w:r w:rsidRPr="004F73FD">
        <w:rPr>
          <w:b/>
          <w:i w:val="0"/>
          <w:lang w:val="en-US"/>
        </w:rPr>
        <w:t>Table 1</w:t>
      </w:r>
      <w:r>
        <w:rPr>
          <w:b/>
          <w:i w:val="0"/>
          <w:lang w:val="en-US"/>
        </w:rPr>
        <w:t>:</w:t>
      </w:r>
      <w:r w:rsidRPr="004F73FD">
        <w:rPr>
          <w:i w:val="0"/>
          <w:lang w:val="en-US"/>
        </w:rPr>
        <w:t xml:space="preserve"> Baseline characteristics of the included pre-</w:t>
      </w:r>
      <w:r>
        <w:rPr>
          <w:i w:val="0"/>
          <w:lang w:val="en-US"/>
        </w:rPr>
        <w:t>trial</w:t>
      </w:r>
      <w:r w:rsidRPr="004F73FD">
        <w:rPr>
          <w:i w:val="0"/>
          <w:lang w:val="en-US"/>
        </w:rPr>
        <w:t xml:space="preserve"> population and the enrichment population in the SONAR trial</w:t>
      </w:r>
      <w:r>
        <w:rPr>
          <w:i w:val="0"/>
          <w:lang w:val="en-US"/>
        </w:rPr>
        <w:t>.</w:t>
      </w:r>
    </w:p>
    <w:p w14:paraId="2AA3413A" w14:textId="77777777" w:rsidR="0047799F" w:rsidRPr="00011C57" w:rsidRDefault="0047799F" w:rsidP="0047799F">
      <w:pPr>
        <w:pStyle w:val="Heading2"/>
        <w:rPr>
          <w:i w:val="0"/>
          <w:lang w:val="en-US"/>
        </w:rPr>
      </w:pPr>
      <w:r>
        <w:rPr>
          <w:b/>
          <w:i w:val="0"/>
          <w:lang w:val="en-US"/>
        </w:rPr>
        <w:t xml:space="preserve">Supplemental </w:t>
      </w:r>
      <w:r w:rsidRPr="004F73FD">
        <w:rPr>
          <w:b/>
          <w:i w:val="0"/>
          <w:lang w:val="en-US"/>
        </w:rPr>
        <w:t xml:space="preserve">Table 2: </w:t>
      </w:r>
      <w:r w:rsidRPr="00011C57">
        <w:rPr>
          <w:i w:val="0"/>
          <w:lang w:val="en-US"/>
        </w:rPr>
        <w:t>Baseline characteristics</w:t>
      </w:r>
      <w:r w:rsidRPr="00D419AD">
        <w:rPr>
          <w:i w:val="0"/>
          <w:lang w:val="en-US"/>
        </w:rPr>
        <w:t xml:space="preserve"> of the 630 included patients stratified by the annual decline in eGFR prior to the SONAR trial</w:t>
      </w:r>
    </w:p>
    <w:p w14:paraId="3EFE9718" w14:textId="77777777" w:rsidR="0047799F" w:rsidRPr="00396489" w:rsidRDefault="0047799F" w:rsidP="0047799F">
      <w:pPr>
        <w:pStyle w:val="Heading2"/>
        <w:rPr>
          <w:i w:val="0"/>
          <w:lang w:val="en-US"/>
        </w:rPr>
      </w:pPr>
      <w:r w:rsidRPr="00396489">
        <w:rPr>
          <w:b/>
          <w:i w:val="0"/>
          <w:lang w:val="en-US"/>
        </w:rPr>
        <w:t>Supplement Table 3:</w:t>
      </w:r>
      <w:r w:rsidRPr="00396489">
        <w:rPr>
          <w:i w:val="0"/>
          <w:lang w:val="en-US"/>
        </w:rPr>
        <w:t xml:space="preserve"> Heart failure and severe edema in </w:t>
      </w:r>
      <w:proofErr w:type="spellStart"/>
      <w:r w:rsidRPr="00396489">
        <w:rPr>
          <w:i w:val="0"/>
          <w:lang w:val="en-US"/>
        </w:rPr>
        <w:t>atrasentan</w:t>
      </w:r>
      <w:proofErr w:type="spellEnd"/>
      <w:r w:rsidRPr="00396489">
        <w:rPr>
          <w:i w:val="0"/>
          <w:lang w:val="en-US"/>
        </w:rPr>
        <w:t xml:space="preserve"> and placebo treated patients stratified by the annual decline in eGFR prior to the SONAR trial. </w:t>
      </w:r>
    </w:p>
    <w:p w14:paraId="3214E62E" w14:textId="5049933F" w:rsidR="0047799F" w:rsidRDefault="0047799F" w:rsidP="0047799F">
      <w:pPr>
        <w:rPr>
          <w:lang w:val="en-US"/>
        </w:rPr>
      </w:pPr>
      <w:r>
        <w:rPr>
          <w:b/>
          <w:lang w:val="en-US"/>
        </w:rPr>
        <w:t xml:space="preserve">Supplemental </w:t>
      </w:r>
      <w:r w:rsidRPr="005727F9">
        <w:rPr>
          <w:b/>
          <w:lang w:val="en-US"/>
        </w:rPr>
        <w:t xml:space="preserve">Figure 1: </w:t>
      </w:r>
      <w:r>
        <w:rPr>
          <w:lang w:val="en-US"/>
        </w:rPr>
        <w:t>Large variation in rate of eGFR decline (pre-trial eGFR slope) before enrollment in the SONAR trial.</w:t>
      </w:r>
    </w:p>
    <w:p w14:paraId="65BC8EB2" w14:textId="77777777" w:rsidR="0047799F" w:rsidRPr="00C92A04" w:rsidRDefault="0047799F" w:rsidP="0047799F">
      <w:pPr>
        <w:pStyle w:val="Heading2"/>
        <w:rPr>
          <w:i w:val="0"/>
          <w:lang w:val="en-US"/>
        </w:rPr>
      </w:pPr>
      <w:r>
        <w:rPr>
          <w:b/>
          <w:i w:val="0"/>
          <w:lang w:val="en-US"/>
        </w:rPr>
        <w:t>Supplemental Figure 2</w:t>
      </w:r>
      <w:r w:rsidRPr="00682FD7">
        <w:rPr>
          <w:b/>
          <w:i w:val="0"/>
          <w:lang w:val="en-US"/>
        </w:rPr>
        <w:t>:</w:t>
      </w:r>
      <w:r w:rsidRPr="004F73FD">
        <w:rPr>
          <w:b/>
          <w:i w:val="0"/>
          <w:lang w:val="en-US"/>
        </w:rPr>
        <w:t xml:space="preserve"> </w:t>
      </w:r>
      <w:r w:rsidRPr="004F73FD">
        <w:rPr>
          <w:i w:val="0"/>
          <w:lang w:val="en-US"/>
        </w:rPr>
        <w:t>Correlation plots of UACR</w:t>
      </w:r>
      <w:r>
        <w:rPr>
          <w:i w:val="0"/>
          <w:lang w:val="en-US"/>
        </w:rPr>
        <w:t xml:space="preserve"> and eGFR</w:t>
      </w:r>
      <w:r w:rsidRPr="004F73FD">
        <w:rPr>
          <w:i w:val="0"/>
          <w:lang w:val="en-US"/>
        </w:rPr>
        <w:t xml:space="preserve"> at baseline and pre-</w:t>
      </w:r>
      <w:r>
        <w:rPr>
          <w:i w:val="0"/>
          <w:lang w:val="en-US"/>
        </w:rPr>
        <w:t>trial</w:t>
      </w:r>
      <w:r w:rsidRPr="004F73FD">
        <w:rPr>
          <w:i w:val="0"/>
          <w:lang w:val="en-US"/>
        </w:rPr>
        <w:t xml:space="preserve"> eGFR slope</w:t>
      </w:r>
      <w:r>
        <w:rPr>
          <w:i w:val="0"/>
          <w:lang w:val="en-US"/>
        </w:rPr>
        <w:t xml:space="preserve">. </w:t>
      </w:r>
    </w:p>
    <w:p w14:paraId="31A2BDF1" w14:textId="77777777" w:rsidR="0047799F" w:rsidRPr="0047799F" w:rsidRDefault="0047799F" w:rsidP="0047799F">
      <w:pPr>
        <w:rPr>
          <w:lang w:val="en-US"/>
        </w:rPr>
      </w:pPr>
    </w:p>
    <w:p w14:paraId="1B95D054" w14:textId="77777777" w:rsidR="0047799F" w:rsidRPr="0047799F" w:rsidRDefault="0047799F" w:rsidP="0047799F">
      <w:pPr>
        <w:rPr>
          <w:lang w:val="en-US"/>
        </w:rPr>
      </w:pPr>
    </w:p>
    <w:p w14:paraId="2C952082" w14:textId="6850385E" w:rsidR="0047799F" w:rsidRDefault="0047799F" w:rsidP="0047799F">
      <w:pPr>
        <w:pStyle w:val="Heading1"/>
        <w:spacing w:after="0" w:line="360" w:lineRule="auto"/>
        <w:rPr>
          <w:lang w:val="en-US"/>
        </w:rPr>
      </w:pPr>
      <w:r>
        <w:rPr>
          <w:lang w:val="en-US"/>
        </w:rPr>
        <w:t>Supplemental data</w:t>
      </w:r>
    </w:p>
    <w:p w14:paraId="700CEFD1" w14:textId="77777777" w:rsidR="0047799F" w:rsidRDefault="0047799F" w:rsidP="0047799F">
      <w:pPr>
        <w:spacing w:after="200"/>
        <w:rPr>
          <w:lang w:val="en-US"/>
        </w:rPr>
      </w:pPr>
    </w:p>
    <w:p w14:paraId="3B5927E7" w14:textId="77777777" w:rsidR="0047799F" w:rsidRPr="00755046" w:rsidRDefault="0047799F" w:rsidP="0047799F">
      <w:pPr>
        <w:pStyle w:val="Heading2"/>
        <w:rPr>
          <w:b/>
          <w:i w:val="0"/>
          <w:lang w:val="en-US"/>
        </w:rPr>
      </w:pPr>
      <w:r>
        <w:rPr>
          <w:b/>
          <w:i w:val="0"/>
          <w:lang w:val="en-US"/>
        </w:rPr>
        <w:t>Detailed methods</w:t>
      </w:r>
    </w:p>
    <w:p w14:paraId="665C8FE0" w14:textId="77777777" w:rsidR="0047799F" w:rsidRPr="006001BE" w:rsidRDefault="0047799F" w:rsidP="0047799F">
      <w:pPr>
        <w:pStyle w:val="Heading2"/>
        <w:rPr>
          <w:lang w:val="en-US"/>
        </w:rPr>
      </w:pPr>
      <w:r>
        <w:rPr>
          <w:lang w:val="en-US"/>
        </w:rPr>
        <w:t>Patients and study design</w:t>
      </w:r>
    </w:p>
    <w:p w14:paraId="08085EBE" w14:textId="77777777" w:rsidR="0047799F" w:rsidRDefault="0047799F" w:rsidP="0047799F">
      <w:pPr>
        <w:spacing w:line="360" w:lineRule="auto"/>
        <w:jc w:val="both"/>
        <w:rPr>
          <w:sz w:val="22"/>
          <w:lang w:val="en-US"/>
        </w:rPr>
      </w:pPr>
      <w:r w:rsidRPr="00B461B2">
        <w:rPr>
          <w:sz w:val="22"/>
          <w:lang w:val="en-US"/>
        </w:rPr>
        <w:t>The SONAR trial was a double-blind, random</w:t>
      </w:r>
      <w:r>
        <w:rPr>
          <w:sz w:val="22"/>
          <w:lang w:val="en-US"/>
        </w:rPr>
        <w:t xml:space="preserve">ized, placebo-controlled trial that assessed the effect of the endothelin receptor antagonist </w:t>
      </w:r>
      <w:proofErr w:type="spellStart"/>
      <w:r>
        <w:rPr>
          <w:sz w:val="22"/>
          <w:lang w:val="en-US"/>
        </w:rPr>
        <w:t>atrasentan</w:t>
      </w:r>
      <w:proofErr w:type="spellEnd"/>
      <w:r>
        <w:rPr>
          <w:sz w:val="22"/>
          <w:lang w:val="en-US"/>
        </w:rPr>
        <w:t xml:space="preserve"> on kidney outcomes in patients with type 2 diabetes and CKD. Details about this trial including d</w:t>
      </w:r>
      <w:r w:rsidRPr="00B461B2">
        <w:rPr>
          <w:sz w:val="22"/>
          <w:lang w:val="en-US"/>
        </w:rPr>
        <w:t>esign</w:t>
      </w:r>
      <w:r>
        <w:rPr>
          <w:sz w:val="22"/>
          <w:lang w:val="en-US"/>
        </w:rPr>
        <w:t xml:space="preserve"> and</w:t>
      </w:r>
      <w:r w:rsidRPr="00B461B2">
        <w:rPr>
          <w:sz w:val="22"/>
          <w:lang w:val="en-US"/>
        </w:rPr>
        <w:t xml:space="preserve"> results have been published previously.</w:t>
      </w:r>
      <w:r>
        <w:rPr>
          <w:sz w:val="22"/>
          <w:lang w:val="en-US"/>
        </w:rPr>
        <w:t>[1-3] In short, the SONAR trial included patients with type 2 diabetes, who were 18-85 year old, had an eGFR of 25-75 ml/min/1.73m</w:t>
      </w:r>
      <w:r w:rsidRPr="00FC4432">
        <w:rPr>
          <w:sz w:val="22"/>
          <w:vertAlign w:val="superscript"/>
          <w:lang w:val="en-US"/>
        </w:rPr>
        <w:t>2</w:t>
      </w:r>
      <w:r>
        <w:rPr>
          <w:sz w:val="22"/>
          <w:lang w:val="en-US"/>
        </w:rPr>
        <w:t xml:space="preserve"> and a urine albumin to creatinine ratio (UACR) of 300-5000 mg/g.</w:t>
      </w:r>
      <w:r w:rsidRPr="00B461B2">
        <w:rPr>
          <w:sz w:val="22"/>
          <w:lang w:val="en-US"/>
        </w:rPr>
        <w:t xml:space="preserve"> </w:t>
      </w:r>
      <w:r>
        <w:rPr>
          <w:sz w:val="22"/>
          <w:lang w:val="en-US"/>
        </w:rPr>
        <w:t xml:space="preserve">All participants were required to receive a stable or recommended dose of an angiotensin-converting enzyme inhibitor or angiotensin receptor blocker. </w:t>
      </w:r>
      <w:r w:rsidDel="00C16C53">
        <w:rPr>
          <w:sz w:val="22"/>
          <w:lang w:val="en-US"/>
        </w:rPr>
        <w:t xml:space="preserve">Information on concomitant diseases was collected including serum creatinine values before trial commencement. </w:t>
      </w:r>
    </w:p>
    <w:p w14:paraId="442754BF" w14:textId="77777777" w:rsidR="0047799F" w:rsidRDefault="0047799F" w:rsidP="0047799F">
      <w:pPr>
        <w:spacing w:line="360" w:lineRule="auto"/>
        <w:ind w:firstLine="357"/>
        <w:jc w:val="both"/>
        <w:rPr>
          <w:sz w:val="22"/>
          <w:lang w:val="en-US"/>
        </w:rPr>
      </w:pPr>
      <w:r>
        <w:rPr>
          <w:sz w:val="22"/>
          <w:lang w:val="en-US"/>
        </w:rPr>
        <w:t xml:space="preserve">Between May 2013 and June 2017 5117 patients from 689 sites in 41 countries were enrolled. All eligible participants received 6 weeks open label treatment with </w:t>
      </w:r>
      <w:proofErr w:type="spellStart"/>
      <w:r>
        <w:rPr>
          <w:sz w:val="22"/>
          <w:lang w:val="en-US"/>
        </w:rPr>
        <w:t>atrasentan</w:t>
      </w:r>
      <w:proofErr w:type="spellEnd"/>
      <w:r>
        <w:rPr>
          <w:sz w:val="22"/>
          <w:lang w:val="en-US"/>
        </w:rPr>
        <w:t xml:space="preserve"> 0.75 mg/day. The goal of the open-label active run-in period, termed enrichment period, was to select patients who responded to </w:t>
      </w:r>
      <w:proofErr w:type="spellStart"/>
      <w:r>
        <w:rPr>
          <w:sz w:val="22"/>
          <w:lang w:val="en-US"/>
        </w:rPr>
        <w:t>atrasentan</w:t>
      </w:r>
      <w:proofErr w:type="spellEnd"/>
      <w:r>
        <w:rPr>
          <w:sz w:val="22"/>
          <w:lang w:val="en-US"/>
        </w:rPr>
        <w:t xml:space="preserve"> without known side effects, particularly edema and heart failure. Because endothelin receptor antagonists including </w:t>
      </w:r>
      <w:proofErr w:type="spellStart"/>
      <w:r>
        <w:rPr>
          <w:sz w:val="22"/>
          <w:lang w:val="en-US"/>
        </w:rPr>
        <w:t>atrasentan</w:t>
      </w:r>
      <w:proofErr w:type="spellEnd"/>
      <w:r>
        <w:rPr>
          <w:sz w:val="22"/>
          <w:lang w:val="en-US"/>
        </w:rPr>
        <w:t xml:space="preserve"> may induce fluid retention potentially leading to heart failure, patients who developed signs of fluid retention, defined as at least 3 kg increase in bodyweight or an increase in brain natriuretic peptide (BNP) to 300 </w:t>
      </w:r>
      <w:proofErr w:type="spellStart"/>
      <w:r>
        <w:rPr>
          <w:sz w:val="22"/>
          <w:lang w:val="en-US"/>
        </w:rPr>
        <w:t>pg</w:t>
      </w:r>
      <w:proofErr w:type="spellEnd"/>
      <w:r>
        <w:rPr>
          <w:sz w:val="22"/>
          <w:lang w:val="en-US"/>
        </w:rPr>
        <w:t xml:space="preserve">/ml or more during enrichment were excluded from the trial.[1-3] Patients who tolerated </w:t>
      </w:r>
      <w:proofErr w:type="spellStart"/>
      <w:r>
        <w:rPr>
          <w:sz w:val="22"/>
          <w:lang w:val="en-US"/>
        </w:rPr>
        <w:t>atrasentan</w:t>
      </w:r>
      <w:proofErr w:type="spellEnd"/>
      <w:r>
        <w:rPr>
          <w:sz w:val="22"/>
          <w:lang w:val="en-US"/>
        </w:rPr>
        <w:t xml:space="preserve"> and experienced at least 30% decrease in UACR during the enrichment period were defined as responders, the other patients as non-responders. Of the </w:t>
      </w:r>
      <w:r>
        <w:rPr>
          <w:sz w:val="22"/>
          <w:lang w:val="en-US"/>
        </w:rPr>
        <w:lastRenderedPageBreak/>
        <w:t xml:space="preserve">5117 patients that entered the enrichment period, 2648 responders and 1020 non-responders were randomly assigned to continue </w:t>
      </w:r>
      <w:proofErr w:type="spellStart"/>
      <w:r>
        <w:rPr>
          <w:sz w:val="22"/>
          <w:lang w:val="en-US"/>
        </w:rPr>
        <w:t>atrasentan</w:t>
      </w:r>
      <w:proofErr w:type="spellEnd"/>
      <w:r>
        <w:rPr>
          <w:sz w:val="22"/>
          <w:lang w:val="en-US"/>
        </w:rPr>
        <w:t xml:space="preserve"> or transition to placebo in the double-blind treatment period. Because </w:t>
      </w:r>
      <w:proofErr w:type="spellStart"/>
      <w:r>
        <w:rPr>
          <w:sz w:val="22"/>
          <w:lang w:val="en-US"/>
        </w:rPr>
        <w:t>atrasentan</w:t>
      </w:r>
      <w:proofErr w:type="spellEnd"/>
      <w:r>
        <w:rPr>
          <w:sz w:val="22"/>
          <w:lang w:val="en-US"/>
        </w:rPr>
        <w:t xml:space="preserve"> reduced the primary kidney outcome in responders and non-responders, we combined the two groups for the purpose of the current study.[1] The trial protocol was approved by a central or local ethics committee at all trial sites, and each participant provided written consent. The trial was conducted in accordance with the Declaration of Helsinki (version amended October 2000). SONAR is registered on clinicaltrials.gov (</w:t>
      </w:r>
      <w:r w:rsidRPr="00CB2609">
        <w:rPr>
          <w:sz w:val="22"/>
          <w:lang w:val="en-US"/>
        </w:rPr>
        <w:t>NCT01858532</w:t>
      </w:r>
      <w:r>
        <w:rPr>
          <w:sz w:val="22"/>
          <w:lang w:val="en-US"/>
        </w:rPr>
        <w:t xml:space="preserve">). This study is conducted as a secondary analysis of the SONAR trial and was not pre-specified in the statistical analysis plan. </w:t>
      </w:r>
    </w:p>
    <w:p w14:paraId="33EB064B" w14:textId="77777777" w:rsidR="0047799F" w:rsidRDefault="0047799F" w:rsidP="0047799F">
      <w:pPr>
        <w:spacing w:line="360" w:lineRule="auto"/>
        <w:ind w:firstLine="357"/>
        <w:jc w:val="both"/>
        <w:rPr>
          <w:sz w:val="22"/>
          <w:lang w:val="en-US"/>
        </w:rPr>
      </w:pPr>
    </w:p>
    <w:p w14:paraId="5A5D3C18" w14:textId="77777777" w:rsidR="0047799F" w:rsidRPr="00897620" w:rsidRDefault="0047799F" w:rsidP="0047799F">
      <w:pPr>
        <w:pStyle w:val="Heading2"/>
        <w:rPr>
          <w:lang w:val="en-US"/>
        </w:rPr>
      </w:pPr>
      <w:r>
        <w:rPr>
          <w:lang w:val="en-US"/>
        </w:rPr>
        <w:t xml:space="preserve">Pre-trial eGFR slope </w:t>
      </w:r>
    </w:p>
    <w:p w14:paraId="45D73E2F" w14:textId="77777777" w:rsidR="0047799F" w:rsidRDefault="0047799F" w:rsidP="0047799F">
      <w:pPr>
        <w:spacing w:line="360" w:lineRule="auto"/>
        <w:jc w:val="both"/>
        <w:rPr>
          <w:rFonts w:cs="Times New Roman"/>
          <w:sz w:val="22"/>
          <w:lang w:val="en-US"/>
        </w:rPr>
      </w:pPr>
      <w:r>
        <w:rPr>
          <w:sz w:val="22"/>
          <w:lang w:val="en-US"/>
        </w:rPr>
        <w:t xml:space="preserve">Towards the end of the SONAR trial, participating investigator were asked to participate in a voluntary sub-study to record pre-trial eGFR data if available. Pre-trial eGFR data was obtained from 79 sites (11.5% of total). </w:t>
      </w:r>
      <w:r w:rsidRPr="001412C4" w:rsidDel="00C16C53">
        <w:rPr>
          <w:sz w:val="22"/>
          <w:lang w:val="en-US"/>
        </w:rPr>
        <w:t xml:space="preserve">Patients with at least three serum creatinine values before the trial were selected for this </w:t>
      </w:r>
      <w:r w:rsidRPr="00A15B0B" w:rsidDel="00C16C53">
        <w:rPr>
          <w:sz w:val="22"/>
          <w:lang w:val="en-US"/>
        </w:rPr>
        <w:t>study</w:t>
      </w:r>
      <w:r w:rsidRPr="00A15B0B">
        <w:rPr>
          <w:sz w:val="22"/>
          <w:lang w:val="en-US"/>
        </w:rPr>
        <w:t>. eGFR was calculated from the serum creatinine measurements using the CKD-EPI equation.</w:t>
      </w:r>
      <w:r w:rsidRPr="00A15B0B">
        <w:rPr>
          <w:rFonts w:cs="Times New Roman"/>
          <w:sz w:val="22"/>
          <w:lang w:val="en-US"/>
        </w:rPr>
        <w:t>[4]</w:t>
      </w:r>
      <w:r w:rsidRPr="00A15B0B">
        <w:rPr>
          <w:sz w:val="22"/>
          <w:lang w:val="en-US"/>
        </w:rPr>
        <w:t xml:space="preserve"> Each individual’s pre-trial eGFR slope was estimated using within individual linear regression analysis which mimics clinical practice if physicians calculate eGFR slope to establish clinical trial eligibility.</w:t>
      </w:r>
      <w:r w:rsidRPr="00A15B0B">
        <w:rPr>
          <w:rFonts w:cs="Times New Roman"/>
          <w:sz w:val="22"/>
          <w:lang w:val="en-US"/>
        </w:rPr>
        <w:t xml:space="preserve"> </w:t>
      </w:r>
      <w:r w:rsidRPr="00A15B0B">
        <w:rPr>
          <w:rFonts w:cs="Arial"/>
          <w:sz w:val="22"/>
          <w:lang w:val="en-US" w:eastAsia="zh-CN"/>
        </w:rPr>
        <w:t>These pre-intervention eGFR slopes were stratified into three groups based on previously defined cut-offs[5], i</w:t>
      </w:r>
      <w:r>
        <w:rPr>
          <w:rFonts w:cs="Arial"/>
          <w:sz w:val="22"/>
          <w:lang w:val="en-US" w:eastAsia="zh-CN"/>
        </w:rPr>
        <w:t xml:space="preserve">.e. fast progression (eGFR decline </w:t>
      </w:r>
      <w:r>
        <w:rPr>
          <w:rFonts w:cs="Arial"/>
          <w:sz w:val="22"/>
          <w:lang w:val="en-US"/>
        </w:rPr>
        <w:t>≥</w:t>
      </w:r>
      <w:r w:rsidRPr="00D25F5F">
        <w:rPr>
          <w:rFonts w:cs="Arial"/>
          <w:sz w:val="22"/>
          <w:lang w:val="en-US"/>
        </w:rPr>
        <w:t>5 ml/min/1.73m</w:t>
      </w:r>
      <w:r w:rsidRPr="00D25F5F">
        <w:rPr>
          <w:rFonts w:cs="Arial"/>
          <w:sz w:val="22"/>
          <w:vertAlign w:val="superscript"/>
          <w:lang w:val="en-US"/>
        </w:rPr>
        <w:t>2</w:t>
      </w:r>
      <w:r w:rsidRPr="00D25F5F">
        <w:rPr>
          <w:rFonts w:cs="Arial"/>
          <w:sz w:val="22"/>
          <w:lang w:val="en-US"/>
        </w:rPr>
        <w:t>/year</w:t>
      </w:r>
      <w:r>
        <w:rPr>
          <w:rFonts w:cs="Arial"/>
          <w:sz w:val="22"/>
          <w:lang w:val="en-US"/>
        </w:rPr>
        <w:t>)</w:t>
      </w:r>
      <w:r w:rsidRPr="00D25F5F">
        <w:rPr>
          <w:rFonts w:cs="Arial"/>
          <w:sz w:val="22"/>
          <w:lang w:val="en-US"/>
        </w:rPr>
        <w:t xml:space="preserve">, </w:t>
      </w:r>
      <w:r>
        <w:rPr>
          <w:rFonts w:cs="Arial"/>
          <w:sz w:val="22"/>
          <w:lang w:val="en-US"/>
        </w:rPr>
        <w:t>moderate progression (eGFR decline between 1 and 5</w:t>
      </w:r>
      <w:r w:rsidRPr="00354BE4">
        <w:rPr>
          <w:rFonts w:cs="Times New Roman"/>
          <w:sz w:val="22"/>
          <w:lang w:val="en-US"/>
        </w:rPr>
        <w:t xml:space="preserve"> ml/min/1.73m</w:t>
      </w:r>
      <w:r w:rsidRPr="005A0885">
        <w:rPr>
          <w:rFonts w:cs="Times New Roman"/>
          <w:sz w:val="22"/>
          <w:vertAlign w:val="superscript"/>
          <w:lang w:val="en-US"/>
        </w:rPr>
        <w:t>2</w:t>
      </w:r>
      <w:r>
        <w:rPr>
          <w:rFonts w:cs="Times New Roman"/>
          <w:sz w:val="22"/>
          <w:lang w:val="en-US"/>
        </w:rPr>
        <w:t>/year), and  stable disease  (eGFR decline &lt;1</w:t>
      </w:r>
      <w:r w:rsidRPr="00354BE4">
        <w:rPr>
          <w:rFonts w:cs="Times New Roman"/>
          <w:sz w:val="22"/>
          <w:lang w:val="en-US"/>
        </w:rPr>
        <w:t xml:space="preserve"> ml/min/1.73m</w:t>
      </w:r>
      <w:r w:rsidRPr="00897620">
        <w:rPr>
          <w:rFonts w:cs="Times New Roman"/>
          <w:sz w:val="22"/>
          <w:vertAlign w:val="superscript"/>
          <w:lang w:val="en-US"/>
        </w:rPr>
        <w:t>2</w:t>
      </w:r>
      <w:r w:rsidRPr="00354BE4">
        <w:rPr>
          <w:rFonts w:cs="Times New Roman"/>
          <w:sz w:val="22"/>
          <w:lang w:val="en-US"/>
        </w:rPr>
        <w:t>/year</w:t>
      </w:r>
      <w:r>
        <w:rPr>
          <w:rFonts w:cs="Times New Roman"/>
          <w:sz w:val="22"/>
          <w:lang w:val="en-US"/>
        </w:rPr>
        <w:t xml:space="preserve">). In addition, we stratified the groups into thirds of the pre-intervention eGFR slope. </w:t>
      </w:r>
    </w:p>
    <w:p w14:paraId="6D796644" w14:textId="77777777" w:rsidR="0047799F" w:rsidRPr="003E6FA0" w:rsidRDefault="0047799F" w:rsidP="0047799F">
      <w:pPr>
        <w:spacing w:line="360" w:lineRule="auto"/>
        <w:jc w:val="both"/>
        <w:rPr>
          <w:rFonts w:cs="Times New Roman"/>
          <w:sz w:val="22"/>
          <w:lang w:val="en-US"/>
        </w:rPr>
      </w:pPr>
    </w:p>
    <w:p w14:paraId="65552CB2" w14:textId="77777777" w:rsidR="0047799F" w:rsidRPr="006001BE" w:rsidRDefault="0047799F" w:rsidP="0047799F">
      <w:pPr>
        <w:pStyle w:val="Heading2"/>
        <w:jc w:val="both"/>
        <w:rPr>
          <w:lang w:val="en-US"/>
        </w:rPr>
      </w:pPr>
      <w:r w:rsidRPr="006001BE">
        <w:rPr>
          <w:lang w:val="en-US"/>
        </w:rPr>
        <w:t>Statistical analysis</w:t>
      </w:r>
    </w:p>
    <w:p w14:paraId="0FA09B62" w14:textId="77777777" w:rsidR="0047799F" w:rsidRDefault="0047799F" w:rsidP="0047799F">
      <w:pPr>
        <w:spacing w:line="360" w:lineRule="auto"/>
        <w:jc w:val="both"/>
        <w:rPr>
          <w:sz w:val="22"/>
          <w:lang w:val="en-US"/>
        </w:rPr>
      </w:pPr>
      <w:r w:rsidRPr="006570C7">
        <w:rPr>
          <w:sz w:val="22"/>
          <w:lang w:val="en-US"/>
        </w:rPr>
        <w:t xml:space="preserve">Baseline characteristics </w:t>
      </w:r>
      <w:r>
        <w:rPr>
          <w:sz w:val="22"/>
          <w:lang w:val="en-US"/>
        </w:rPr>
        <w:t>are</w:t>
      </w:r>
      <w:r w:rsidRPr="006570C7">
        <w:rPr>
          <w:sz w:val="22"/>
          <w:lang w:val="en-US"/>
        </w:rPr>
        <w:t xml:space="preserve"> presented as mean and their standard deviation or median </w:t>
      </w:r>
      <w:r>
        <w:rPr>
          <w:sz w:val="22"/>
          <w:lang w:val="en-US"/>
        </w:rPr>
        <w:t xml:space="preserve">and the </w:t>
      </w:r>
      <w:r w:rsidRPr="006570C7">
        <w:rPr>
          <w:rFonts w:cs="Arial"/>
          <w:sz w:val="22"/>
          <w:lang w:val="en-US"/>
        </w:rPr>
        <w:t>25</w:t>
      </w:r>
      <w:r w:rsidRPr="006570C7">
        <w:rPr>
          <w:rFonts w:cs="Arial"/>
          <w:sz w:val="22"/>
          <w:vertAlign w:val="superscript"/>
          <w:lang w:val="en-US"/>
        </w:rPr>
        <w:t>th</w:t>
      </w:r>
      <w:r w:rsidRPr="006570C7">
        <w:rPr>
          <w:rFonts w:cs="Arial"/>
          <w:sz w:val="22"/>
          <w:lang w:val="en-US"/>
        </w:rPr>
        <w:t xml:space="preserve"> and 75</w:t>
      </w:r>
      <w:r w:rsidRPr="006570C7">
        <w:rPr>
          <w:rFonts w:cs="Arial"/>
          <w:sz w:val="22"/>
          <w:vertAlign w:val="superscript"/>
          <w:lang w:val="en-US"/>
        </w:rPr>
        <w:t>th</w:t>
      </w:r>
      <w:r w:rsidRPr="006570C7">
        <w:rPr>
          <w:rFonts w:cs="Arial"/>
          <w:sz w:val="22"/>
          <w:lang w:val="en-US"/>
        </w:rPr>
        <w:t xml:space="preserve"> percentile</w:t>
      </w:r>
      <w:r w:rsidRPr="006570C7">
        <w:rPr>
          <w:rFonts w:cs="Arial"/>
          <w:sz w:val="22"/>
          <w:lang w:val="en-US" w:eastAsia="zh-CN"/>
        </w:rPr>
        <w:t xml:space="preserve"> </w:t>
      </w:r>
      <w:r>
        <w:rPr>
          <w:rFonts w:cs="Arial"/>
          <w:sz w:val="22"/>
          <w:lang w:val="en-US" w:eastAsia="zh-CN"/>
        </w:rPr>
        <w:t xml:space="preserve">(the </w:t>
      </w:r>
      <w:r w:rsidRPr="006570C7">
        <w:rPr>
          <w:rFonts w:cs="Arial"/>
          <w:sz w:val="22"/>
          <w:lang w:val="en-US" w:eastAsia="zh-CN"/>
        </w:rPr>
        <w:t>interquartile ran</w:t>
      </w:r>
      <w:r>
        <w:rPr>
          <w:rFonts w:cs="Arial"/>
          <w:sz w:val="22"/>
          <w:lang w:val="en-US" w:eastAsia="zh-CN"/>
        </w:rPr>
        <w:t>ge, IQR</w:t>
      </w:r>
      <w:r w:rsidRPr="006570C7">
        <w:rPr>
          <w:rFonts w:cs="Arial"/>
          <w:sz w:val="22"/>
          <w:lang w:val="en-US"/>
        </w:rPr>
        <w:t>) for variables with a nonparametric distribution</w:t>
      </w:r>
      <w:r>
        <w:rPr>
          <w:rFonts w:cs="Arial"/>
          <w:sz w:val="22"/>
          <w:lang w:val="en-US"/>
        </w:rPr>
        <w:t xml:space="preserve">. </w:t>
      </w:r>
      <w:r w:rsidRPr="006570C7">
        <w:rPr>
          <w:rFonts w:cs="Arial"/>
          <w:sz w:val="22"/>
          <w:lang w:val="en-US" w:eastAsia="zh-CN"/>
        </w:rPr>
        <w:t xml:space="preserve">Categorical variables </w:t>
      </w:r>
      <w:r>
        <w:rPr>
          <w:rFonts w:cs="Arial"/>
          <w:sz w:val="22"/>
          <w:lang w:val="en-US" w:eastAsia="zh-CN"/>
        </w:rPr>
        <w:t>are</w:t>
      </w:r>
      <w:r w:rsidRPr="006570C7">
        <w:rPr>
          <w:rFonts w:cs="Arial"/>
          <w:sz w:val="22"/>
          <w:lang w:val="en-US" w:eastAsia="zh-CN"/>
        </w:rPr>
        <w:t xml:space="preserve"> presented </w:t>
      </w:r>
      <w:r w:rsidRPr="00D25F5F">
        <w:rPr>
          <w:rFonts w:cs="Arial"/>
          <w:sz w:val="22"/>
          <w:lang w:val="en-US" w:eastAsia="zh-CN"/>
        </w:rPr>
        <w:t xml:space="preserve">as percentages of observations. </w:t>
      </w:r>
      <w:r>
        <w:rPr>
          <w:rFonts w:cs="Arial"/>
          <w:sz w:val="22"/>
          <w:lang w:val="en-US"/>
        </w:rPr>
        <w:t>In all analyses,</w:t>
      </w:r>
      <w:r w:rsidRPr="00D25F5F">
        <w:rPr>
          <w:sz w:val="22"/>
          <w:lang w:val="en-US"/>
        </w:rPr>
        <w:t xml:space="preserve"> </w:t>
      </w:r>
      <w:r>
        <w:rPr>
          <w:sz w:val="22"/>
          <w:lang w:val="en-US"/>
        </w:rPr>
        <w:t xml:space="preserve">we log-transformed UACR and </w:t>
      </w:r>
      <w:r w:rsidRPr="006570C7">
        <w:rPr>
          <w:sz w:val="22"/>
          <w:lang w:val="en-US"/>
        </w:rPr>
        <w:t xml:space="preserve">BNP because of their skewed distributions. </w:t>
      </w:r>
      <w:r>
        <w:rPr>
          <w:sz w:val="22"/>
          <w:lang w:val="en-US"/>
        </w:rPr>
        <w:t xml:space="preserve">We did not perform statistical tests to compare baseline characteristics in the SONAR overall population and subgroup with pre-intervention eGFR slope since the large number of individuals would have meant that almost all were statistically different even when differences were clinically not meaningful.  </w:t>
      </w:r>
    </w:p>
    <w:p w14:paraId="1F75B59A" w14:textId="77777777" w:rsidR="0047799F" w:rsidRDefault="0047799F" w:rsidP="0047799F">
      <w:pPr>
        <w:spacing w:line="360" w:lineRule="auto"/>
        <w:ind w:firstLine="284"/>
        <w:jc w:val="both"/>
        <w:rPr>
          <w:rFonts w:cs="Times New Roman"/>
          <w:sz w:val="22"/>
          <w:lang w:val="en-US"/>
        </w:rPr>
      </w:pPr>
      <w:r>
        <w:rPr>
          <w:sz w:val="22"/>
          <w:lang w:val="en-US"/>
        </w:rPr>
        <w:t xml:space="preserve"> We tested di</w:t>
      </w:r>
      <w:r>
        <w:rPr>
          <w:rFonts w:cs="Times New Roman"/>
          <w:sz w:val="22"/>
          <w:lang w:val="en-US"/>
        </w:rPr>
        <w:t xml:space="preserve">fferences in baseline characteristics across the three pre-trial eGFR slope groups with one-way ANOVA or chi-squared test where appropriate. We used regression analysis to determine the association between pre-trial eGFR slope and baseline UACR and eGFR. </w:t>
      </w:r>
    </w:p>
    <w:p w14:paraId="01C494DD" w14:textId="77777777" w:rsidR="0047799F" w:rsidRDefault="0047799F" w:rsidP="0047799F">
      <w:pPr>
        <w:spacing w:line="360" w:lineRule="auto"/>
        <w:ind w:firstLine="284"/>
        <w:jc w:val="both"/>
        <w:rPr>
          <w:rFonts w:cs="Times New Roman"/>
          <w:sz w:val="22"/>
          <w:lang w:val="en-US"/>
        </w:rPr>
      </w:pPr>
      <w:r>
        <w:rPr>
          <w:rFonts w:cs="Times New Roman"/>
          <w:sz w:val="22"/>
          <w:lang w:val="en-US"/>
        </w:rPr>
        <w:t xml:space="preserve">We assessed the event rates for the primary kidney outcome per 100 </w:t>
      </w:r>
      <w:proofErr w:type="gramStart"/>
      <w:r>
        <w:rPr>
          <w:rFonts w:cs="Times New Roman"/>
          <w:sz w:val="22"/>
          <w:lang w:val="en-US"/>
        </w:rPr>
        <w:t>patients</w:t>
      </w:r>
      <w:proofErr w:type="gramEnd"/>
      <w:r>
        <w:rPr>
          <w:rFonts w:cs="Times New Roman"/>
          <w:sz w:val="22"/>
          <w:lang w:val="en-US"/>
        </w:rPr>
        <w:t xml:space="preserve"> years. The </w:t>
      </w:r>
      <w:r w:rsidRPr="00F8480C">
        <w:rPr>
          <w:rFonts w:cs="Times New Roman"/>
          <w:sz w:val="22"/>
          <w:lang w:val="en-US"/>
        </w:rPr>
        <w:t>primary kidney outcome was defined as a composite of time to doubling of serum creatinine, ESKD or renal death. ESKD was defined as chronic dialysis for &gt;90 days, kidney transplantation or sustained eGFR&lt;15 ml/min/1.73m2 for &gt;90 days</w:t>
      </w:r>
      <w:r>
        <w:rPr>
          <w:rFonts w:cs="Times New Roman"/>
          <w:sz w:val="22"/>
          <w:lang w:val="en-US"/>
        </w:rPr>
        <w:t>. We assessed frequency of hospitalizations for heart failure and severe edema by pre-trial eGFR slope categories.</w:t>
      </w:r>
    </w:p>
    <w:p w14:paraId="6D8F9370" w14:textId="77777777" w:rsidR="0047799F" w:rsidRPr="007D528B" w:rsidRDefault="0047799F" w:rsidP="0047799F">
      <w:pPr>
        <w:spacing w:line="360" w:lineRule="auto"/>
        <w:ind w:firstLine="357"/>
        <w:jc w:val="both"/>
        <w:rPr>
          <w:bCs/>
          <w:sz w:val="22"/>
          <w:lang w:val="en-US"/>
        </w:rPr>
      </w:pPr>
      <w:r>
        <w:rPr>
          <w:rFonts w:cs="Times New Roman"/>
          <w:sz w:val="22"/>
          <w:lang w:val="en-US"/>
        </w:rPr>
        <w:t xml:space="preserve">We used linear </w:t>
      </w:r>
      <w:r>
        <w:rPr>
          <w:sz w:val="22"/>
          <w:lang w:val="en-US"/>
        </w:rPr>
        <w:t xml:space="preserve">mixed effects models with a random intercept and slope to assess the effect of </w:t>
      </w:r>
      <w:proofErr w:type="spellStart"/>
      <w:r>
        <w:rPr>
          <w:sz w:val="22"/>
          <w:lang w:val="en-US"/>
        </w:rPr>
        <w:t>atrasentan</w:t>
      </w:r>
      <w:proofErr w:type="spellEnd"/>
      <w:r>
        <w:rPr>
          <w:sz w:val="22"/>
          <w:lang w:val="en-US"/>
        </w:rPr>
        <w:t xml:space="preserve"> compared to placebo on eGFR slope during the clinical trial. Serum creatinine measurements during the enrichment period of the SONAR trial were excluded as these values may have been influenced by </w:t>
      </w:r>
      <w:proofErr w:type="spellStart"/>
      <w:r>
        <w:rPr>
          <w:sz w:val="22"/>
          <w:lang w:val="en-US"/>
        </w:rPr>
        <w:t>atrasentan</w:t>
      </w:r>
      <w:proofErr w:type="spellEnd"/>
      <w:r>
        <w:rPr>
          <w:sz w:val="22"/>
          <w:lang w:val="en-US"/>
        </w:rPr>
        <w:t xml:space="preserve"> treatment. </w:t>
      </w:r>
      <w:r>
        <w:rPr>
          <w:rFonts w:cs="Times New Roman"/>
          <w:sz w:val="22"/>
          <w:lang w:val="en-US"/>
        </w:rPr>
        <w:t xml:space="preserve">Categories of </w:t>
      </w:r>
      <w:r>
        <w:rPr>
          <w:sz w:val="22"/>
          <w:lang w:val="en-US"/>
        </w:rPr>
        <w:t>pre-trial eGFR decline (</w:t>
      </w:r>
      <w:r>
        <w:rPr>
          <w:rFonts w:cs="Arial"/>
          <w:sz w:val="22"/>
          <w:lang w:val="en-US"/>
        </w:rPr>
        <w:t xml:space="preserve">≥5, between 1 and 5, and &lt;1 </w:t>
      </w:r>
      <w:r w:rsidRPr="00D25F5F">
        <w:rPr>
          <w:rFonts w:cs="Arial"/>
          <w:sz w:val="22"/>
          <w:lang w:val="en-US"/>
        </w:rPr>
        <w:t>ml/min/1.73m</w:t>
      </w:r>
      <w:r w:rsidRPr="00D25F5F">
        <w:rPr>
          <w:rFonts w:cs="Arial"/>
          <w:sz w:val="22"/>
          <w:vertAlign w:val="superscript"/>
          <w:lang w:val="en-US"/>
        </w:rPr>
        <w:t>2</w:t>
      </w:r>
      <w:r w:rsidRPr="00D25F5F">
        <w:rPr>
          <w:rFonts w:cs="Arial"/>
          <w:sz w:val="22"/>
          <w:lang w:val="en-US"/>
        </w:rPr>
        <w:t>/year</w:t>
      </w:r>
      <w:r>
        <w:rPr>
          <w:rFonts w:cs="Arial"/>
          <w:sz w:val="22"/>
          <w:lang w:val="en-US"/>
        </w:rPr>
        <w:t>)</w:t>
      </w:r>
      <w:r>
        <w:rPr>
          <w:sz w:val="22"/>
          <w:lang w:val="en-US"/>
        </w:rPr>
        <w:t>, baseline UACR (</w:t>
      </w:r>
      <w:r>
        <w:rPr>
          <w:rFonts w:cs="Arial"/>
          <w:sz w:val="22"/>
          <w:lang w:val="en-US"/>
        </w:rPr>
        <w:t>≤</w:t>
      </w:r>
      <w:r>
        <w:rPr>
          <w:sz w:val="22"/>
          <w:lang w:val="en-US"/>
        </w:rPr>
        <w:t>1000 mg/g and &lt;1000 mg/g) and baseline eGFR (</w:t>
      </w:r>
      <w:r>
        <w:rPr>
          <w:rFonts w:cs="Arial"/>
          <w:sz w:val="22"/>
          <w:lang w:val="en-US"/>
        </w:rPr>
        <w:t>≤</w:t>
      </w:r>
      <w:r>
        <w:rPr>
          <w:sz w:val="22"/>
          <w:lang w:val="en-US"/>
        </w:rPr>
        <w:t>45 ml/min/1.73m</w:t>
      </w:r>
      <w:r w:rsidRPr="00021EAA">
        <w:rPr>
          <w:sz w:val="22"/>
          <w:vertAlign w:val="superscript"/>
          <w:lang w:val="en-US"/>
        </w:rPr>
        <w:t>2</w:t>
      </w:r>
      <w:r>
        <w:rPr>
          <w:sz w:val="22"/>
          <w:lang w:val="en-US"/>
        </w:rPr>
        <w:t xml:space="preserve"> and &gt;45 ml/min/1.73m</w:t>
      </w:r>
      <w:r w:rsidRPr="00021EAA">
        <w:rPr>
          <w:sz w:val="22"/>
          <w:vertAlign w:val="superscript"/>
          <w:lang w:val="en-US"/>
        </w:rPr>
        <w:t>2</w:t>
      </w:r>
      <w:r>
        <w:rPr>
          <w:sz w:val="22"/>
          <w:lang w:val="en-US"/>
        </w:rPr>
        <w:t xml:space="preserve">) were added as factors. </w:t>
      </w:r>
      <w:r w:rsidRPr="001264C3">
        <w:rPr>
          <w:sz w:val="22"/>
          <w:lang w:val="en-US"/>
        </w:rPr>
        <w:t>The model included treatment allocation and time as factor, and an interaction term between treatment allocation and time. The variance-covariance matrix was assumed to be unstructured, i.e., purely data dependent.</w:t>
      </w:r>
      <w:r>
        <w:rPr>
          <w:sz w:val="22"/>
          <w:lang w:val="en-US"/>
        </w:rPr>
        <w:t xml:space="preserve"> </w:t>
      </w:r>
      <w:r>
        <w:rPr>
          <w:rFonts w:cs="Times New Roman"/>
          <w:sz w:val="22"/>
          <w:lang w:val="en-US"/>
        </w:rPr>
        <w:t>Heterogeneity of treatment effects by pre-trial eGFR slope, UACR, and eGFR was tested by adding interaction terms of all combinations of treatment, time and pre-trial eGFR slope, baseline UACR or eGFR, all fitted as a continuous variable, to the relevant linear mixed model. Two-sided p-values &lt;0.05 were considered statistically significant. Statistical analyses were performed using Stata 14.2 SE (</w:t>
      </w:r>
      <w:proofErr w:type="spellStart"/>
      <w:r w:rsidRPr="00637CB9">
        <w:rPr>
          <w:rFonts w:cs="Times New Roman"/>
          <w:sz w:val="22"/>
          <w:lang w:val="en-US"/>
        </w:rPr>
        <w:t>StataCorp</w:t>
      </w:r>
      <w:proofErr w:type="spellEnd"/>
      <w:r w:rsidRPr="00637CB9">
        <w:rPr>
          <w:rFonts w:cs="Times New Roman"/>
          <w:sz w:val="22"/>
          <w:lang w:val="en-US"/>
        </w:rPr>
        <w:t>. 2015. Col</w:t>
      </w:r>
      <w:r>
        <w:rPr>
          <w:rFonts w:cs="Times New Roman"/>
          <w:sz w:val="22"/>
          <w:lang w:val="en-US"/>
        </w:rPr>
        <w:t xml:space="preserve">lege Station, TX: </w:t>
      </w:r>
      <w:proofErr w:type="spellStart"/>
      <w:r>
        <w:rPr>
          <w:rFonts w:cs="Times New Roman"/>
          <w:sz w:val="22"/>
          <w:lang w:val="en-US"/>
        </w:rPr>
        <w:t>StataCorp</w:t>
      </w:r>
      <w:proofErr w:type="spellEnd"/>
      <w:r>
        <w:rPr>
          <w:rFonts w:cs="Times New Roman"/>
          <w:sz w:val="22"/>
          <w:lang w:val="en-US"/>
        </w:rPr>
        <w:t xml:space="preserve"> LP) and SAS (</w:t>
      </w:r>
      <w:r w:rsidRPr="00B93D67">
        <w:rPr>
          <w:rFonts w:cs="Times New Roman"/>
          <w:sz w:val="22"/>
          <w:lang w:val="en-US"/>
        </w:rPr>
        <w:t>SAS Institute Inc.</w:t>
      </w:r>
      <w:r>
        <w:rPr>
          <w:rFonts w:cs="Times New Roman"/>
          <w:sz w:val="22"/>
          <w:lang w:val="en-US"/>
        </w:rPr>
        <w:t xml:space="preserve"> </w:t>
      </w:r>
      <w:r w:rsidRPr="00B93D67">
        <w:rPr>
          <w:rFonts w:cs="Times New Roman"/>
          <w:sz w:val="22"/>
          <w:lang w:val="en-US"/>
        </w:rPr>
        <w:t>NC, USA.</w:t>
      </w:r>
      <w:r>
        <w:rPr>
          <w:rFonts w:cs="Times New Roman"/>
          <w:sz w:val="22"/>
          <w:lang w:val="en-US"/>
        </w:rPr>
        <w:t xml:space="preserve">) </w:t>
      </w:r>
    </w:p>
    <w:p w14:paraId="38180F86" w14:textId="77777777" w:rsidR="0047799F" w:rsidRDefault="0047799F" w:rsidP="0047799F">
      <w:pPr>
        <w:spacing w:after="200"/>
        <w:rPr>
          <w:lang w:val="en-US"/>
        </w:rPr>
      </w:pPr>
    </w:p>
    <w:p w14:paraId="0E185E60" w14:textId="77777777" w:rsidR="0047799F" w:rsidRPr="00C35DFE" w:rsidRDefault="0047799F" w:rsidP="0047799F">
      <w:pPr>
        <w:spacing w:after="200"/>
        <w:rPr>
          <w:i/>
          <w:iCs/>
          <w:sz w:val="22"/>
          <w:szCs w:val="24"/>
          <w:lang w:val="en-US"/>
        </w:rPr>
      </w:pPr>
      <w:r w:rsidRPr="00C35DFE">
        <w:rPr>
          <w:i/>
          <w:iCs/>
          <w:sz w:val="22"/>
          <w:szCs w:val="24"/>
          <w:lang w:val="en-US"/>
        </w:rPr>
        <w:t>References</w:t>
      </w:r>
    </w:p>
    <w:p w14:paraId="57E9426B" w14:textId="77777777" w:rsidR="0047799F" w:rsidRPr="00A15B0B" w:rsidRDefault="0047799F" w:rsidP="0047799F">
      <w:pPr>
        <w:widowControl w:val="0"/>
        <w:autoSpaceDE w:val="0"/>
        <w:autoSpaceDN w:val="0"/>
        <w:adjustRightInd w:val="0"/>
        <w:spacing w:line="360" w:lineRule="auto"/>
        <w:ind w:left="640" w:hanging="640"/>
        <w:rPr>
          <w:rFonts w:cs="Arial"/>
          <w:noProof/>
          <w:sz w:val="22"/>
          <w:szCs w:val="28"/>
          <w:lang w:val="en-US"/>
        </w:rPr>
      </w:pPr>
      <w:r>
        <w:rPr>
          <w:rFonts w:cs="Arial"/>
          <w:noProof/>
          <w:sz w:val="22"/>
          <w:szCs w:val="28"/>
          <w:lang w:val="en-US"/>
        </w:rPr>
        <w:t>1</w:t>
      </w:r>
      <w:r w:rsidRPr="00A15B0B">
        <w:rPr>
          <w:rFonts w:cs="Arial"/>
          <w:noProof/>
          <w:sz w:val="22"/>
          <w:szCs w:val="28"/>
          <w:lang w:val="en-US"/>
        </w:rPr>
        <w:tab/>
        <w:t xml:space="preserve">Heerspink HJL, Parving H-H, Andress DL, Bakris G, Correa-Rotter R, Hou F-F, et al. Atrasentan and renal events in patients with type 2 diabetes and chronic kidney disease (SONAR): a double-blind, randomised, placebo-controlled trial. Lancet. 2019 May;393(10184):1937–47. </w:t>
      </w:r>
    </w:p>
    <w:p w14:paraId="2AA5EFE5" w14:textId="77777777" w:rsidR="0047799F" w:rsidRPr="008507BC" w:rsidRDefault="0047799F" w:rsidP="0047799F">
      <w:pPr>
        <w:widowControl w:val="0"/>
        <w:autoSpaceDE w:val="0"/>
        <w:autoSpaceDN w:val="0"/>
        <w:adjustRightInd w:val="0"/>
        <w:spacing w:line="360" w:lineRule="auto"/>
        <w:ind w:left="640" w:hanging="640"/>
        <w:rPr>
          <w:rFonts w:cs="Arial"/>
          <w:noProof/>
          <w:sz w:val="22"/>
          <w:szCs w:val="28"/>
          <w:lang w:val="en-US"/>
        </w:rPr>
      </w:pPr>
      <w:r w:rsidRPr="00A15B0B">
        <w:rPr>
          <w:rFonts w:cs="Arial"/>
          <w:noProof/>
          <w:sz w:val="22"/>
          <w:szCs w:val="28"/>
          <w:lang w:val="en-US"/>
        </w:rPr>
        <w:t xml:space="preserve">2 </w:t>
      </w:r>
      <w:r w:rsidRPr="00A15B0B">
        <w:rPr>
          <w:rFonts w:cs="Arial"/>
          <w:noProof/>
          <w:sz w:val="22"/>
          <w:szCs w:val="28"/>
          <w:lang w:val="en-US"/>
        </w:rPr>
        <w:tab/>
        <w:t xml:space="preserve">Heerspink HJL, Andress DL, Bakris G, Brennan JJ, Correa-Rotter R, Dey J, et al. Rationale and protocol of the Study Of diabetic Nephropathy with AtRasentan (SONAR) trial: A clinical trial design novel to diabetic nephropathy. </w:t>
      </w:r>
      <w:r w:rsidRPr="008507BC">
        <w:rPr>
          <w:rFonts w:cs="Arial"/>
          <w:noProof/>
          <w:sz w:val="22"/>
          <w:szCs w:val="28"/>
          <w:lang w:val="en-US"/>
        </w:rPr>
        <w:t xml:space="preserve">Diabetes, Obes Metab. 2018;20(6):1369–76. </w:t>
      </w:r>
    </w:p>
    <w:p w14:paraId="3AF0E2AF" w14:textId="77777777" w:rsidR="0047799F" w:rsidRDefault="0047799F" w:rsidP="0047799F">
      <w:pPr>
        <w:widowControl w:val="0"/>
        <w:autoSpaceDE w:val="0"/>
        <w:autoSpaceDN w:val="0"/>
        <w:adjustRightInd w:val="0"/>
        <w:spacing w:line="360" w:lineRule="auto"/>
        <w:ind w:left="640" w:hanging="640"/>
        <w:rPr>
          <w:rFonts w:cs="Arial"/>
          <w:noProof/>
          <w:sz w:val="22"/>
          <w:szCs w:val="28"/>
          <w:lang w:val="en-US"/>
        </w:rPr>
      </w:pPr>
      <w:r w:rsidRPr="008507BC">
        <w:rPr>
          <w:rFonts w:cs="Arial"/>
          <w:noProof/>
          <w:sz w:val="22"/>
          <w:szCs w:val="28"/>
          <w:lang w:val="en-US"/>
        </w:rPr>
        <w:t xml:space="preserve">3 </w:t>
      </w:r>
      <w:r w:rsidRPr="008507BC">
        <w:rPr>
          <w:rFonts w:cs="Arial"/>
          <w:noProof/>
          <w:sz w:val="22"/>
          <w:szCs w:val="28"/>
          <w:lang w:val="en-US"/>
        </w:rPr>
        <w:tab/>
        <w:t xml:space="preserve">Heerspink HJL, Andress DL, Bakris G, Brennan JJ, Correa-Rotter R, Hou FF, et al. </w:t>
      </w:r>
      <w:r w:rsidRPr="00A15B0B">
        <w:rPr>
          <w:rFonts w:cs="Arial"/>
          <w:noProof/>
          <w:sz w:val="22"/>
          <w:szCs w:val="28"/>
          <w:lang w:val="en-US"/>
        </w:rPr>
        <w:t xml:space="preserve">Baseline characteristics and enrichment results from the SONAR trial. Diabetes, Obes Metab. 2018;20(8):1829–35. </w:t>
      </w:r>
    </w:p>
    <w:p w14:paraId="463519C8" w14:textId="77777777" w:rsidR="0047799F" w:rsidRPr="00C35DFE" w:rsidRDefault="0047799F" w:rsidP="0047799F">
      <w:pPr>
        <w:widowControl w:val="0"/>
        <w:autoSpaceDE w:val="0"/>
        <w:autoSpaceDN w:val="0"/>
        <w:adjustRightInd w:val="0"/>
        <w:spacing w:line="360" w:lineRule="auto"/>
        <w:ind w:left="640" w:hanging="640"/>
        <w:rPr>
          <w:rFonts w:cs="Arial"/>
          <w:noProof/>
          <w:sz w:val="22"/>
          <w:szCs w:val="28"/>
          <w:lang w:val="en-US"/>
        </w:rPr>
      </w:pPr>
      <w:r>
        <w:rPr>
          <w:rFonts w:cs="Arial"/>
          <w:noProof/>
          <w:sz w:val="22"/>
          <w:szCs w:val="28"/>
          <w:lang w:val="en-US"/>
        </w:rPr>
        <w:t>4</w:t>
      </w:r>
      <w:r w:rsidRPr="00C35DFE">
        <w:rPr>
          <w:rFonts w:cs="Arial"/>
          <w:noProof/>
          <w:sz w:val="22"/>
          <w:szCs w:val="28"/>
          <w:lang w:val="en-US"/>
        </w:rPr>
        <w:t xml:space="preserve"> </w:t>
      </w:r>
      <w:r w:rsidRPr="00C35DFE">
        <w:rPr>
          <w:rFonts w:cs="Arial"/>
          <w:noProof/>
          <w:sz w:val="22"/>
          <w:szCs w:val="28"/>
          <w:lang w:val="en-US"/>
        </w:rPr>
        <w:tab/>
        <w:t xml:space="preserve">Levey AS, Stevens LA, Schmid CH, Zhang Y (Lucy), Castro AF, Feldman HI, et al. A New Equation to Estimate Glomerular Filtration Rate. Ann Intern Med. 2009;150(9):604. </w:t>
      </w:r>
    </w:p>
    <w:p w14:paraId="7E2AEF0F" w14:textId="77777777" w:rsidR="0047799F" w:rsidRPr="00C35DFE" w:rsidRDefault="0047799F" w:rsidP="0047799F">
      <w:pPr>
        <w:widowControl w:val="0"/>
        <w:autoSpaceDE w:val="0"/>
        <w:autoSpaceDN w:val="0"/>
        <w:adjustRightInd w:val="0"/>
        <w:spacing w:line="360" w:lineRule="auto"/>
        <w:ind w:left="640" w:hanging="640"/>
        <w:rPr>
          <w:rFonts w:cs="Arial"/>
          <w:noProof/>
          <w:sz w:val="22"/>
          <w:szCs w:val="24"/>
          <w:lang w:val="en-US"/>
        </w:rPr>
      </w:pPr>
      <w:r>
        <w:rPr>
          <w:rFonts w:cs="Arial"/>
          <w:noProof/>
          <w:sz w:val="22"/>
          <w:szCs w:val="28"/>
          <w:lang w:val="en-US"/>
        </w:rPr>
        <w:t>5</w:t>
      </w:r>
      <w:r w:rsidRPr="00C35DFE">
        <w:rPr>
          <w:rFonts w:cs="Arial"/>
          <w:noProof/>
          <w:sz w:val="22"/>
          <w:szCs w:val="28"/>
          <w:lang w:val="en-US"/>
        </w:rPr>
        <w:t xml:space="preserve"> </w:t>
      </w:r>
      <w:r w:rsidRPr="00C35DFE">
        <w:rPr>
          <w:rFonts w:cs="Arial"/>
          <w:noProof/>
          <w:sz w:val="22"/>
          <w:szCs w:val="28"/>
          <w:lang w:val="en-US"/>
        </w:rPr>
        <w:tab/>
        <w:t xml:space="preserve">Kidney Disease: Improving Global Outcomes (KDIGO) CKD Work Group; KDIGO 2012 Clinical Practice Guideline for the Evaluation and Management of Chronic Kidney Disease. Kidney Int Suppl. 2013;3(1):1–150. </w:t>
      </w:r>
    </w:p>
    <w:p w14:paraId="502217BF" w14:textId="77777777" w:rsidR="0047799F" w:rsidRDefault="0047799F" w:rsidP="0047799F">
      <w:pPr>
        <w:spacing w:after="200"/>
        <w:rPr>
          <w:rFonts w:eastAsiaTheme="majorEastAsia" w:cstheme="majorBidi"/>
          <w:b/>
          <w:bCs/>
          <w:sz w:val="22"/>
          <w:szCs w:val="26"/>
          <w:lang w:val="en-US"/>
        </w:rPr>
      </w:pPr>
      <w:r>
        <w:rPr>
          <w:b/>
          <w:i/>
          <w:lang w:val="en-US"/>
        </w:rPr>
        <w:br w:type="page"/>
      </w:r>
    </w:p>
    <w:p w14:paraId="46F5D99F" w14:textId="77777777" w:rsidR="0047799F" w:rsidRPr="004F73FD" w:rsidRDefault="0047799F" w:rsidP="0047799F">
      <w:pPr>
        <w:pStyle w:val="Heading2"/>
        <w:rPr>
          <w:i w:val="0"/>
          <w:lang w:val="en-US"/>
        </w:rPr>
      </w:pPr>
      <w:r>
        <w:rPr>
          <w:b/>
          <w:i w:val="0"/>
          <w:lang w:val="en-US"/>
        </w:rPr>
        <w:t xml:space="preserve">Supplemental </w:t>
      </w:r>
      <w:r w:rsidRPr="004F73FD">
        <w:rPr>
          <w:b/>
          <w:i w:val="0"/>
          <w:lang w:val="en-US"/>
        </w:rPr>
        <w:t>Table 1</w:t>
      </w:r>
      <w:r>
        <w:rPr>
          <w:b/>
          <w:i w:val="0"/>
          <w:lang w:val="en-US"/>
        </w:rPr>
        <w:t>:</w:t>
      </w:r>
      <w:r w:rsidRPr="004F73FD">
        <w:rPr>
          <w:i w:val="0"/>
          <w:lang w:val="en-US"/>
        </w:rPr>
        <w:t xml:space="preserve"> Baseline characteristics of the included pre-</w:t>
      </w:r>
      <w:r>
        <w:rPr>
          <w:i w:val="0"/>
          <w:lang w:val="en-US"/>
        </w:rPr>
        <w:t>trial</w:t>
      </w:r>
      <w:r w:rsidRPr="004F73FD">
        <w:rPr>
          <w:i w:val="0"/>
          <w:lang w:val="en-US"/>
        </w:rPr>
        <w:t xml:space="preserve"> population and the enrichment population in the SONAR trial</w:t>
      </w:r>
      <w:r>
        <w:rPr>
          <w:i w:val="0"/>
          <w:lang w:val="en-US"/>
        </w:rPr>
        <w:t>.</w:t>
      </w:r>
    </w:p>
    <w:p w14:paraId="60AA7D6E" w14:textId="77777777" w:rsidR="0047799F" w:rsidRPr="004A2D75" w:rsidRDefault="0047799F" w:rsidP="0047799F">
      <w:pPr>
        <w:spacing w:line="360" w:lineRule="auto"/>
        <w:rPr>
          <w:rFonts w:cs="Times New Roman"/>
          <w:lang w:val="en-US"/>
        </w:rPr>
      </w:pPr>
    </w:p>
    <w:tbl>
      <w:tblPr>
        <w:tblStyle w:val="TableGrid"/>
        <w:tblW w:w="44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3865"/>
        <w:gridCol w:w="2490"/>
        <w:gridCol w:w="1772"/>
      </w:tblGrid>
      <w:tr w:rsidR="0047799F" w14:paraId="0C011EB5" w14:textId="77777777" w:rsidTr="007363B0">
        <w:tc>
          <w:tcPr>
            <w:tcW w:w="2378" w:type="pct"/>
            <w:tcBorders>
              <w:top w:val="single" w:sz="4" w:space="0" w:color="auto"/>
              <w:bottom w:val="single" w:sz="4" w:space="0" w:color="auto"/>
            </w:tcBorders>
          </w:tcPr>
          <w:p w14:paraId="079AC88B" w14:textId="77777777" w:rsidR="0047799F" w:rsidRPr="00FC3ABD" w:rsidRDefault="0047799F" w:rsidP="007363B0">
            <w:pPr>
              <w:spacing w:line="360" w:lineRule="auto"/>
              <w:rPr>
                <w:rFonts w:cs="Arial"/>
                <w:szCs w:val="20"/>
                <w:lang w:val="en-US"/>
              </w:rPr>
            </w:pPr>
          </w:p>
        </w:tc>
        <w:tc>
          <w:tcPr>
            <w:tcW w:w="1532" w:type="pct"/>
            <w:tcBorders>
              <w:top w:val="single" w:sz="4" w:space="0" w:color="auto"/>
              <w:bottom w:val="single" w:sz="4" w:space="0" w:color="auto"/>
            </w:tcBorders>
          </w:tcPr>
          <w:p w14:paraId="580C3F55" w14:textId="77777777" w:rsidR="0047799F" w:rsidRPr="00904DA5" w:rsidRDefault="0047799F" w:rsidP="007363B0">
            <w:pPr>
              <w:spacing w:line="360" w:lineRule="auto"/>
              <w:jc w:val="center"/>
              <w:rPr>
                <w:rFonts w:cs="Arial"/>
                <w:b/>
                <w:szCs w:val="20"/>
                <w:lang w:val="en-US"/>
              </w:rPr>
            </w:pPr>
            <w:r w:rsidRPr="00904DA5">
              <w:rPr>
                <w:rFonts w:cs="Arial"/>
                <w:b/>
                <w:szCs w:val="20"/>
                <w:lang w:val="en-US"/>
              </w:rPr>
              <w:t>Participants with pre-</w:t>
            </w:r>
            <w:r>
              <w:rPr>
                <w:rFonts w:cs="Arial"/>
                <w:b/>
                <w:szCs w:val="20"/>
                <w:lang w:val="en-US"/>
              </w:rPr>
              <w:t>trial</w:t>
            </w:r>
            <w:r w:rsidRPr="00904DA5">
              <w:rPr>
                <w:rFonts w:cs="Arial"/>
                <w:b/>
                <w:szCs w:val="20"/>
                <w:lang w:val="en-US"/>
              </w:rPr>
              <w:t xml:space="preserve"> eGFR slope</w:t>
            </w:r>
          </w:p>
          <w:p w14:paraId="68E67A9D" w14:textId="77777777" w:rsidR="0047799F" w:rsidRPr="00904DA5" w:rsidRDefault="0047799F" w:rsidP="007363B0">
            <w:pPr>
              <w:spacing w:line="360" w:lineRule="auto"/>
              <w:jc w:val="center"/>
              <w:rPr>
                <w:rFonts w:cs="Arial"/>
                <w:b/>
                <w:szCs w:val="20"/>
                <w:lang w:val="en-US"/>
              </w:rPr>
            </w:pPr>
          </w:p>
        </w:tc>
        <w:tc>
          <w:tcPr>
            <w:tcW w:w="1090" w:type="pct"/>
            <w:tcBorders>
              <w:top w:val="single" w:sz="4" w:space="0" w:color="auto"/>
              <w:bottom w:val="single" w:sz="4" w:space="0" w:color="auto"/>
            </w:tcBorders>
          </w:tcPr>
          <w:p w14:paraId="6CFAD7F6" w14:textId="77777777" w:rsidR="0047799F" w:rsidRDefault="0047799F" w:rsidP="007363B0">
            <w:pPr>
              <w:spacing w:line="360" w:lineRule="auto"/>
              <w:jc w:val="center"/>
              <w:rPr>
                <w:rFonts w:cs="Arial"/>
                <w:b/>
                <w:szCs w:val="20"/>
              </w:rPr>
            </w:pPr>
            <w:r>
              <w:rPr>
                <w:rFonts w:cs="Arial"/>
                <w:b/>
                <w:szCs w:val="20"/>
              </w:rPr>
              <w:t>SONAR</w:t>
            </w:r>
          </w:p>
          <w:p w14:paraId="6E3BED07" w14:textId="77777777" w:rsidR="0047799F" w:rsidRPr="00B153D6" w:rsidRDefault="0047799F" w:rsidP="007363B0">
            <w:pPr>
              <w:spacing w:line="360" w:lineRule="auto"/>
              <w:jc w:val="center"/>
              <w:rPr>
                <w:rFonts w:cs="Arial"/>
                <w:b/>
                <w:szCs w:val="20"/>
              </w:rPr>
            </w:pPr>
            <w:r>
              <w:rPr>
                <w:rFonts w:cs="Arial"/>
                <w:b/>
                <w:szCs w:val="20"/>
              </w:rPr>
              <w:t>(overall)</w:t>
            </w:r>
          </w:p>
        </w:tc>
      </w:tr>
      <w:tr w:rsidR="0047799F" w:rsidRPr="008C66C7" w14:paraId="77113426" w14:textId="77777777" w:rsidTr="007363B0">
        <w:tc>
          <w:tcPr>
            <w:tcW w:w="2378" w:type="pct"/>
            <w:tcBorders>
              <w:top w:val="single" w:sz="4" w:space="0" w:color="auto"/>
            </w:tcBorders>
          </w:tcPr>
          <w:p w14:paraId="2203AE4B" w14:textId="77777777" w:rsidR="0047799F" w:rsidRPr="00B153D6" w:rsidRDefault="0047799F" w:rsidP="007363B0">
            <w:pPr>
              <w:spacing w:line="360" w:lineRule="auto"/>
              <w:rPr>
                <w:rFonts w:cs="Arial"/>
                <w:szCs w:val="20"/>
              </w:rPr>
            </w:pPr>
            <w:r w:rsidRPr="00B153D6">
              <w:rPr>
                <w:rFonts w:cs="Arial"/>
                <w:szCs w:val="20"/>
              </w:rPr>
              <w:t>N</w:t>
            </w:r>
            <w:r>
              <w:rPr>
                <w:rFonts w:cs="Arial"/>
                <w:szCs w:val="20"/>
              </w:rPr>
              <w:t>umber of patients</w:t>
            </w:r>
          </w:p>
        </w:tc>
        <w:tc>
          <w:tcPr>
            <w:tcW w:w="1532" w:type="pct"/>
            <w:tcBorders>
              <w:top w:val="single" w:sz="4" w:space="0" w:color="auto"/>
            </w:tcBorders>
          </w:tcPr>
          <w:p w14:paraId="024230FE" w14:textId="77777777" w:rsidR="0047799F" w:rsidRPr="00B153D6" w:rsidRDefault="0047799F" w:rsidP="007363B0">
            <w:pPr>
              <w:spacing w:line="360" w:lineRule="auto"/>
              <w:jc w:val="center"/>
              <w:rPr>
                <w:rFonts w:cs="Arial"/>
                <w:szCs w:val="20"/>
              </w:rPr>
            </w:pPr>
            <w:r>
              <w:rPr>
                <w:rFonts w:cs="Arial"/>
                <w:szCs w:val="20"/>
              </w:rPr>
              <w:t>630</w:t>
            </w:r>
          </w:p>
        </w:tc>
        <w:tc>
          <w:tcPr>
            <w:tcW w:w="1090" w:type="pct"/>
            <w:tcBorders>
              <w:top w:val="single" w:sz="4" w:space="0" w:color="auto"/>
            </w:tcBorders>
          </w:tcPr>
          <w:p w14:paraId="405E2729" w14:textId="77777777" w:rsidR="0047799F" w:rsidRPr="00B153D6" w:rsidRDefault="0047799F" w:rsidP="007363B0">
            <w:pPr>
              <w:spacing w:line="360" w:lineRule="auto"/>
              <w:jc w:val="center"/>
              <w:rPr>
                <w:rFonts w:cs="Arial"/>
                <w:szCs w:val="20"/>
              </w:rPr>
            </w:pPr>
            <w:r>
              <w:rPr>
                <w:rFonts w:cs="Arial"/>
                <w:szCs w:val="20"/>
              </w:rPr>
              <w:t>5107</w:t>
            </w:r>
          </w:p>
        </w:tc>
      </w:tr>
      <w:tr w:rsidR="0047799F" w:rsidRPr="008C66C7" w14:paraId="007B23BA" w14:textId="77777777" w:rsidTr="007363B0">
        <w:tc>
          <w:tcPr>
            <w:tcW w:w="2378" w:type="pct"/>
          </w:tcPr>
          <w:p w14:paraId="6A0A87FE" w14:textId="77777777" w:rsidR="0047799F" w:rsidRPr="00B153D6" w:rsidRDefault="0047799F" w:rsidP="007363B0">
            <w:pPr>
              <w:spacing w:line="360" w:lineRule="auto"/>
              <w:rPr>
                <w:rFonts w:cs="Arial"/>
                <w:szCs w:val="20"/>
              </w:rPr>
            </w:pPr>
            <w:r w:rsidRPr="00B153D6">
              <w:rPr>
                <w:rFonts w:cs="Arial"/>
                <w:szCs w:val="20"/>
              </w:rPr>
              <w:t xml:space="preserve">Age, years </w:t>
            </w:r>
          </w:p>
        </w:tc>
        <w:tc>
          <w:tcPr>
            <w:tcW w:w="1532" w:type="pct"/>
          </w:tcPr>
          <w:p w14:paraId="31101495" w14:textId="77777777" w:rsidR="0047799F" w:rsidRPr="00B153D6" w:rsidRDefault="0047799F" w:rsidP="007363B0">
            <w:pPr>
              <w:spacing w:line="360" w:lineRule="auto"/>
              <w:jc w:val="center"/>
              <w:rPr>
                <w:rFonts w:cs="Arial"/>
                <w:szCs w:val="20"/>
              </w:rPr>
            </w:pPr>
            <w:r>
              <w:rPr>
                <w:rFonts w:cs="Arial"/>
                <w:szCs w:val="20"/>
              </w:rPr>
              <w:t>64.8 (8.6)</w:t>
            </w:r>
          </w:p>
        </w:tc>
        <w:tc>
          <w:tcPr>
            <w:tcW w:w="1090" w:type="pct"/>
          </w:tcPr>
          <w:p w14:paraId="50F274E4" w14:textId="77777777" w:rsidR="0047799F" w:rsidRPr="00B153D6" w:rsidRDefault="0047799F" w:rsidP="007363B0">
            <w:pPr>
              <w:spacing w:line="360" w:lineRule="auto"/>
              <w:jc w:val="center"/>
              <w:rPr>
                <w:rFonts w:cs="Arial"/>
                <w:szCs w:val="20"/>
              </w:rPr>
            </w:pPr>
            <w:r>
              <w:rPr>
                <w:rFonts w:cs="Arial"/>
                <w:szCs w:val="20"/>
              </w:rPr>
              <w:t>64.4 (8.8)</w:t>
            </w:r>
          </w:p>
        </w:tc>
      </w:tr>
      <w:tr w:rsidR="0047799F" w:rsidRPr="008C66C7" w14:paraId="515F050F" w14:textId="77777777" w:rsidTr="007363B0">
        <w:tc>
          <w:tcPr>
            <w:tcW w:w="2378" w:type="pct"/>
          </w:tcPr>
          <w:p w14:paraId="0F164255" w14:textId="77777777" w:rsidR="0047799F" w:rsidRPr="00B153D6" w:rsidRDefault="0047799F" w:rsidP="007363B0">
            <w:pPr>
              <w:spacing w:line="360" w:lineRule="auto"/>
              <w:rPr>
                <w:rFonts w:cs="Arial"/>
                <w:szCs w:val="20"/>
              </w:rPr>
            </w:pPr>
            <w:r>
              <w:rPr>
                <w:rFonts w:cs="Arial"/>
                <w:szCs w:val="20"/>
              </w:rPr>
              <w:t>Gender, n (%)</w:t>
            </w:r>
          </w:p>
        </w:tc>
        <w:tc>
          <w:tcPr>
            <w:tcW w:w="1532" w:type="pct"/>
          </w:tcPr>
          <w:p w14:paraId="63FB6D5A" w14:textId="77777777" w:rsidR="0047799F" w:rsidRPr="00B153D6" w:rsidRDefault="0047799F" w:rsidP="007363B0">
            <w:pPr>
              <w:spacing w:line="360" w:lineRule="auto"/>
              <w:jc w:val="center"/>
              <w:rPr>
                <w:rFonts w:cs="Arial"/>
                <w:szCs w:val="20"/>
              </w:rPr>
            </w:pPr>
          </w:p>
        </w:tc>
        <w:tc>
          <w:tcPr>
            <w:tcW w:w="1090" w:type="pct"/>
          </w:tcPr>
          <w:p w14:paraId="3F9EFD0F" w14:textId="77777777" w:rsidR="0047799F" w:rsidRPr="00B153D6" w:rsidRDefault="0047799F" w:rsidP="007363B0">
            <w:pPr>
              <w:spacing w:line="360" w:lineRule="auto"/>
              <w:jc w:val="center"/>
              <w:rPr>
                <w:rFonts w:cs="Arial"/>
                <w:szCs w:val="20"/>
              </w:rPr>
            </w:pPr>
          </w:p>
        </w:tc>
      </w:tr>
      <w:tr w:rsidR="0047799F" w:rsidRPr="008C66C7" w14:paraId="1C5013D8" w14:textId="77777777" w:rsidTr="007363B0">
        <w:tc>
          <w:tcPr>
            <w:tcW w:w="2378" w:type="pct"/>
          </w:tcPr>
          <w:p w14:paraId="4551FDC5" w14:textId="77777777" w:rsidR="0047799F" w:rsidRPr="00B153D6" w:rsidRDefault="0047799F" w:rsidP="007363B0">
            <w:pPr>
              <w:spacing w:line="360" w:lineRule="auto"/>
              <w:rPr>
                <w:rFonts w:cs="Arial"/>
                <w:szCs w:val="20"/>
              </w:rPr>
            </w:pPr>
            <w:r w:rsidRPr="00B153D6">
              <w:rPr>
                <w:rFonts w:cs="Arial"/>
                <w:szCs w:val="20"/>
              </w:rPr>
              <w:t xml:space="preserve">   Male </w:t>
            </w:r>
          </w:p>
        </w:tc>
        <w:tc>
          <w:tcPr>
            <w:tcW w:w="1532" w:type="pct"/>
          </w:tcPr>
          <w:p w14:paraId="758148ED" w14:textId="77777777" w:rsidR="0047799F" w:rsidRPr="00B153D6" w:rsidRDefault="0047799F" w:rsidP="007363B0">
            <w:pPr>
              <w:spacing w:line="360" w:lineRule="auto"/>
              <w:jc w:val="center"/>
              <w:rPr>
                <w:rFonts w:cs="Arial"/>
                <w:szCs w:val="20"/>
              </w:rPr>
            </w:pPr>
            <w:r>
              <w:rPr>
                <w:rFonts w:cs="Arial"/>
                <w:szCs w:val="20"/>
              </w:rPr>
              <w:t>490 (77.8)</w:t>
            </w:r>
          </w:p>
        </w:tc>
        <w:tc>
          <w:tcPr>
            <w:tcW w:w="1090" w:type="pct"/>
          </w:tcPr>
          <w:p w14:paraId="7BD7AE8B" w14:textId="77777777" w:rsidR="0047799F" w:rsidRPr="00B153D6" w:rsidRDefault="0047799F" w:rsidP="007363B0">
            <w:pPr>
              <w:spacing w:line="360" w:lineRule="auto"/>
              <w:jc w:val="center"/>
              <w:rPr>
                <w:rFonts w:cs="Arial"/>
                <w:szCs w:val="20"/>
              </w:rPr>
            </w:pPr>
            <w:r>
              <w:rPr>
                <w:rFonts w:cs="Arial"/>
                <w:szCs w:val="20"/>
              </w:rPr>
              <w:t>3713 (72.7)</w:t>
            </w:r>
          </w:p>
        </w:tc>
      </w:tr>
      <w:tr w:rsidR="0047799F" w:rsidRPr="008C66C7" w14:paraId="15CE030F" w14:textId="77777777" w:rsidTr="007363B0">
        <w:tc>
          <w:tcPr>
            <w:tcW w:w="2378" w:type="pct"/>
          </w:tcPr>
          <w:p w14:paraId="4715F6FF" w14:textId="77777777" w:rsidR="0047799F" w:rsidRPr="00B153D6" w:rsidRDefault="0047799F" w:rsidP="007363B0">
            <w:pPr>
              <w:spacing w:line="360" w:lineRule="auto"/>
              <w:rPr>
                <w:rFonts w:cs="Arial"/>
                <w:szCs w:val="20"/>
              </w:rPr>
            </w:pPr>
            <w:r w:rsidRPr="00B153D6">
              <w:rPr>
                <w:rFonts w:cs="Arial"/>
                <w:szCs w:val="20"/>
              </w:rPr>
              <w:t xml:space="preserve">   Female  </w:t>
            </w:r>
          </w:p>
        </w:tc>
        <w:tc>
          <w:tcPr>
            <w:tcW w:w="1532" w:type="pct"/>
          </w:tcPr>
          <w:p w14:paraId="30B170F3" w14:textId="77777777" w:rsidR="0047799F" w:rsidRPr="00B153D6" w:rsidRDefault="0047799F" w:rsidP="007363B0">
            <w:pPr>
              <w:spacing w:line="360" w:lineRule="auto"/>
              <w:jc w:val="center"/>
              <w:rPr>
                <w:rFonts w:cs="Arial"/>
                <w:szCs w:val="20"/>
              </w:rPr>
            </w:pPr>
            <w:r>
              <w:rPr>
                <w:rFonts w:cs="Arial"/>
                <w:szCs w:val="20"/>
              </w:rPr>
              <w:t>140 (22.2)</w:t>
            </w:r>
          </w:p>
        </w:tc>
        <w:tc>
          <w:tcPr>
            <w:tcW w:w="1090" w:type="pct"/>
          </w:tcPr>
          <w:p w14:paraId="2246EBBA" w14:textId="77777777" w:rsidR="0047799F" w:rsidRPr="00B153D6" w:rsidRDefault="0047799F" w:rsidP="007363B0">
            <w:pPr>
              <w:spacing w:line="360" w:lineRule="auto"/>
              <w:jc w:val="center"/>
              <w:rPr>
                <w:rFonts w:cs="Arial"/>
                <w:szCs w:val="20"/>
              </w:rPr>
            </w:pPr>
            <w:r>
              <w:rPr>
                <w:rFonts w:cs="Arial"/>
                <w:szCs w:val="20"/>
              </w:rPr>
              <w:t>1394 (27.3)</w:t>
            </w:r>
          </w:p>
        </w:tc>
      </w:tr>
      <w:tr w:rsidR="0047799F" w:rsidRPr="008C66C7" w14:paraId="11F8B743" w14:textId="77777777" w:rsidTr="007363B0">
        <w:tc>
          <w:tcPr>
            <w:tcW w:w="2378" w:type="pct"/>
          </w:tcPr>
          <w:p w14:paraId="1B580AAD" w14:textId="77777777" w:rsidR="0047799F" w:rsidRPr="00B153D6" w:rsidRDefault="0047799F" w:rsidP="007363B0">
            <w:pPr>
              <w:spacing w:line="360" w:lineRule="auto"/>
              <w:rPr>
                <w:rFonts w:cs="Arial"/>
                <w:szCs w:val="20"/>
              </w:rPr>
            </w:pPr>
            <w:r w:rsidRPr="00B153D6">
              <w:rPr>
                <w:rFonts w:cs="Arial"/>
                <w:szCs w:val="20"/>
              </w:rPr>
              <w:t>Race, n (%)</w:t>
            </w:r>
          </w:p>
        </w:tc>
        <w:tc>
          <w:tcPr>
            <w:tcW w:w="1532" w:type="pct"/>
          </w:tcPr>
          <w:p w14:paraId="1B9E597B" w14:textId="77777777" w:rsidR="0047799F" w:rsidRPr="00B153D6" w:rsidRDefault="0047799F" w:rsidP="007363B0">
            <w:pPr>
              <w:spacing w:line="360" w:lineRule="auto"/>
              <w:jc w:val="center"/>
              <w:rPr>
                <w:rFonts w:cs="Arial"/>
                <w:szCs w:val="20"/>
              </w:rPr>
            </w:pPr>
          </w:p>
        </w:tc>
        <w:tc>
          <w:tcPr>
            <w:tcW w:w="1090" w:type="pct"/>
          </w:tcPr>
          <w:p w14:paraId="24DB73DD" w14:textId="77777777" w:rsidR="0047799F" w:rsidRPr="00B153D6" w:rsidRDefault="0047799F" w:rsidP="007363B0">
            <w:pPr>
              <w:spacing w:line="360" w:lineRule="auto"/>
              <w:jc w:val="center"/>
              <w:rPr>
                <w:rFonts w:cs="Arial"/>
                <w:szCs w:val="20"/>
              </w:rPr>
            </w:pPr>
          </w:p>
        </w:tc>
      </w:tr>
      <w:tr w:rsidR="0047799F" w:rsidRPr="008C66C7" w14:paraId="1D55E215" w14:textId="77777777" w:rsidTr="007363B0">
        <w:tc>
          <w:tcPr>
            <w:tcW w:w="2378" w:type="pct"/>
          </w:tcPr>
          <w:p w14:paraId="0D9B2DE1" w14:textId="77777777" w:rsidR="0047799F" w:rsidRPr="00B153D6" w:rsidRDefault="0047799F" w:rsidP="007363B0">
            <w:pPr>
              <w:spacing w:line="360" w:lineRule="auto"/>
              <w:rPr>
                <w:rFonts w:cs="Arial"/>
                <w:szCs w:val="20"/>
              </w:rPr>
            </w:pPr>
            <w:r w:rsidRPr="00B153D6">
              <w:rPr>
                <w:rFonts w:cs="Arial"/>
                <w:szCs w:val="20"/>
              </w:rPr>
              <w:t xml:space="preserve">     White </w:t>
            </w:r>
          </w:p>
        </w:tc>
        <w:tc>
          <w:tcPr>
            <w:tcW w:w="1532" w:type="pct"/>
          </w:tcPr>
          <w:p w14:paraId="153BCE7B" w14:textId="77777777" w:rsidR="0047799F" w:rsidRPr="00B153D6" w:rsidRDefault="0047799F" w:rsidP="007363B0">
            <w:pPr>
              <w:spacing w:line="360" w:lineRule="auto"/>
              <w:jc w:val="center"/>
              <w:rPr>
                <w:rFonts w:cs="Arial"/>
                <w:szCs w:val="20"/>
              </w:rPr>
            </w:pPr>
            <w:r>
              <w:rPr>
                <w:rFonts w:cs="Arial"/>
                <w:szCs w:val="20"/>
              </w:rPr>
              <w:t>377 (59.8)</w:t>
            </w:r>
          </w:p>
        </w:tc>
        <w:tc>
          <w:tcPr>
            <w:tcW w:w="1090" w:type="pct"/>
          </w:tcPr>
          <w:p w14:paraId="326D11F0" w14:textId="77777777" w:rsidR="0047799F" w:rsidRPr="00B153D6" w:rsidRDefault="0047799F" w:rsidP="007363B0">
            <w:pPr>
              <w:spacing w:line="360" w:lineRule="auto"/>
              <w:jc w:val="center"/>
              <w:rPr>
                <w:rFonts w:cs="Arial"/>
                <w:szCs w:val="20"/>
              </w:rPr>
            </w:pPr>
            <w:r>
              <w:rPr>
                <w:rFonts w:cs="Arial"/>
                <w:szCs w:val="20"/>
              </w:rPr>
              <w:t>3010 (58.9)</w:t>
            </w:r>
          </w:p>
        </w:tc>
      </w:tr>
      <w:tr w:rsidR="0047799F" w:rsidRPr="008C66C7" w14:paraId="70C3CDC7" w14:textId="77777777" w:rsidTr="007363B0">
        <w:tc>
          <w:tcPr>
            <w:tcW w:w="2378" w:type="pct"/>
          </w:tcPr>
          <w:p w14:paraId="02CEF475" w14:textId="77777777" w:rsidR="0047799F" w:rsidRPr="00B153D6" w:rsidRDefault="0047799F" w:rsidP="007363B0">
            <w:pPr>
              <w:spacing w:line="360" w:lineRule="auto"/>
              <w:rPr>
                <w:rFonts w:cs="Arial"/>
                <w:szCs w:val="20"/>
              </w:rPr>
            </w:pPr>
            <w:r w:rsidRPr="00B153D6">
              <w:rPr>
                <w:rFonts w:cs="Arial"/>
                <w:szCs w:val="20"/>
              </w:rPr>
              <w:t xml:space="preserve">     Black </w:t>
            </w:r>
          </w:p>
        </w:tc>
        <w:tc>
          <w:tcPr>
            <w:tcW w:w="1532" w:type="pct"/>
          </w:tcPr>
          <w:p w14:paraId="5884E227" w14:textId="77777777" w:rsidR="0047799F" w:rsidRPr="00B153D6" w:rsidRDefault="0047799F" w:rsidP="007363B0">
            <w:pPr>
              <w:spacing w:line="360" w:lineRule="auto"/>
              <w:jc w:val="center"/>
              <w:rPr>
                <w:rFonts w:cs="Arial"/>
                <w:szCs w:val="20"/>
              </w:rPr>
            </w:pPr>
            <w:r>
              <w:rPr>
                <w:rFonts w:cs="Arial"/>
                <w:szCs w:val="20"/>
              </w:rPr>
              <w:t>14 (2.2)</w:t>
            </w:r>
          </w:p>
        </w:tc>
        <w:tc>
          <w:tcPr>
            <w:tcW w:w="1090" w:type="pct"/>
          </w:tcPr>
          <w:p w14:paraId="7CE4CE1B" w14:textId="77777777" w:rsidR="0047799F" w:rsidRPr="00B153D6" w:rsidRDefault="0047799F" w:rsidP="007363B0">
            <w:pPr>
              <w:spacing w:line="360" w:lineRule="auto"/>
              <w:jc w:val="center"/>
              <w:rPr>
                <w:rFonts w:cs="Arial"/>
                <w:szCs w:val="20"/>
              </w:rPr>
            </w:pPr>
            <w:r>
              <w:rPr>
                <w:rFonts w:cs="Arial"/>
                <w:szCs w:val="20"/>
              </w:rPr>
              <w:t>352 (6.9)</w:t>
            </w:r>
          </w:p>
        </w:tc>
      </w:tr>
      <w:tr w:rsidR="0047799F" w:rsidRPr="008C66C7" w14:paraId="7DFE9C9C" w14:textId="77777777" w:rsidTr="007363B0">
        <w:tc>
          <w:tcPr>
            <w:tcW w:w="2378" w:type="pct"/>
          </w:tcPr>
          <w:p w14:paraId="22BA41C2" w14:textId="77777777" w:rsidR="0047799F" w:rsidRPr="00B153D6" w:rsidRDefault="0047799F" w:rsidP="007363B0">
            <w:pPr>
              <w:spacing w:line="360" w:lineRule="auto"/>
              <w:rPr>
                <w:rFonts w:cs="Arial"/>
                <w:szCs w:val="20"/>
              </w:rPr>
            </w:pPr>
            <w:r w:rsidRPr="00B153D6">
              <w:rPr>
                <w:rFonts w:cs="Arial"/>
                <w:szCs w:val="20"/>
              </w:rPr>
              <w:t xml:space="preserve">     Asian </w:t>
            </w:r>
          </w:p>
        </w:tc>
        <w:tc>
          <w:tcPr>
            <w:tcW w:w="1532" w:type="pct"/>
          </w:tcPr>
          <w:p w14:paraId="5E7969B2" w14:textId="77777777" w:rsidR="0047799F" w:rsidRPr="00B153D6" w:rsidRDefault="0047799F" w:rsidP="007363B0">
            <w:pPr>
              <w:spacing w:line="360" w:lineRule="auto"/>
              <w:jc w:val="center"/>
              <w:rPr>
                <w:rFonts w:cs="Arial"/>
                <w:szCs w:val="20"/>
              </w:rPr>
            </w:pPr>
            <w:r>
              <w:rPr>
                <w:rFonts w:cs="Arial"/>
                <w:szCs w:val="20"/>
              </w:rPr>
              <w:t>225 (35.7)</w:t>
            </w:r>
          </w:p>
        </w:tc>
        <w:tc>
          <w:tcPr>
            <w:tcW w:w="1090" w:type="pct"/>
          </w:tcPr>
          <w:p w14:paraId="72D8B0AC" w14:textId="77777777" w:rsidR="0047799F" w:rsidRPr="00B153D6" w:rsidRDefault="0047799F" w:rsidP="007363B0">
            <w:pPr>
              <w:spacing w:line="360" w:lineRule="auto"/>
              <w:jc w:val="center"/>
              <w:rPr>
                <w:rFonts w:cs="Arial"/>
                <w:szCs w:val="20"/>
              </w:rPr>
            </w:pPr>
            <w:r>
              <w:rPr>
                <w:rFonts w:cs="Arial"/>
                <w:szCs w:val="20"/>
              </w:rPr>
              <w:t>1556 (30.5)</w:t>
            </w:r>
          </w:p>
        </w:tc>
      </w:tr>
      <w:tr w:rsidR="0047799F" w:rsidRPr="008C66C7" w14:paraId="15B63A12" w14:textId="77777777" w:rsidTr="007363B0">
        <w:tc>
          <w:tcPr>
            <w:tcW w:w="2378" w:type="pct"/>
          </w:tcPr>
          <w:p w14:paraId="2BCAFCB1" w14:textId="77777777" w:rsidR="0047799F" w:rsidRPr="00B153D6" w:rsidRDefault="0047799F" w:rsidP="007363B0">
            <w:pPr>
              <w:spacing w:line="360" w:lineRule="auto"/>
              <w:rPr>
                <w:rFonts w:cs="Arial"/>
                <w:szCs w:val="20"/>
              </w:rPr>
            </w:pPr>
            <w:r w:rsidRPr="00B153D6">
              <w:rPr>
                <w:rFonts w:cs="Arial"/>
                <w:szCs w:val="20"/>
              </w:rPr>
              <w:t xml:space="preserve">     Other </w:t>
            </w:r>
          </w:p>
        </w:tc>
        <w:tc>
          <w:tcPr>
            <w:tcW w:w="1532" w:type="pct"/>
          </w:tcPr>
          <w:p w14:paraId="254CDB0F" w14:textId="77777777" w:rsidR="0047799F" w:rsidRPr="00B153D6" w:rsidRDefault="0047799F" w:rsidP="007363B0">
            <w:pPr>
              <w:spacing w:line="360" w:lineRule="auto"/>
              <w:jc w:val="center"/>
              <w:rPr>
                <w:rFonts w:cs="Arial"/>
                <w:szCs w:val="20"/>
              </w:rPr>
            </w:pPr>
            <w:r>
              <w:rPr>
                <w:rFonts w:cs="Arial"/>
                <w:szCs w:val="20"/>
              </w:rPr>
              <w:t>14 (2.2)</w:t>
            </w:r>
          </w:p>
        </w:tc>
        <w:tc>
          <w:tcPr>
            <w:tcW w:w="1090" w:type="pct"/>
          </w:tcPr>
          <w:p w14:paraId="107C903D" w14:textId="77777777" w:rsidR="0047799F" w:rsidRPr="00B153D6" w:rsidRDefault="0047799F" w:rsidP="007363B0">
            <w:pPr>
              <w:spacing w:line="360" w:lineRule="auto"/>
              <w:jc w:val="center"/>
              <w:rPr>
                <w:rFonts w:cs="Arial"/>
                <w:szCs w:val="20"/>
              </w:rPr>
            </w:pPr>
            <w:r>
              <w:rPr>
                <w:rFonts w:cs="Arial"/>
                <w:szCs w:val="20"/>
              </w:rPr>
              <w:t>189 (3.7)</w:t>
            </w:r>
          </w:p>
        </w:tc>
      </w:tr>
      <w:tr w:rsidR="0047799F" w:rsidRPr="008C66C7" w14:paraId="106C348C" w14:textId="77777777" w:rsidTr="007363B0">
        <w:tc>
          <w:tcPr>
            <w:tcW w:w="2378" w:type="pct"/>
          </w:tcPr>
          <w:p w14:paraId="0ADE8A13" w14:textId="77777777" w:rsidR="0047799F" w:rsidRPr="00B153D6" w:rsidRDefault="0047799F" w:rsidP="007363B0">
            <w:pPr>
              <w:spacing w:line="360" w:lineRule="auto"/>
              <w:rPr>
                <w:rFonts w:cs="Arial"/>
                <w:szCs w:val="20"/>
              </w:rPr>
            </w:pPr>
            <w:r w:rsidRPr="00B153D6">
              <w:rPr>
                <w:rFonts w:cs="Arial"/>
                <w:szCs w:val="20"/>
              </w:rPr>
              <w:t xml:space="preserve">Weight, kg </w:t>
            </w:r>
          </w:p>
        </w:tc>
        <w:tc>
          <w:tcPr>
            <w:tcW w:w="1532" w:type="pct"/>
          </w:tcPr>
          <w:p w14:paraId="1663C3F6" w14:textId="77777777" w:rsidR="0047799F" w:rsidRPr="00B153D6" w:rsidRDefault="0047799F" w:rsidP="007363B0">
            <w:pPr>
              <w:spacing w:line="360" w:lineRule="auto"/>
              <w:jc w:val="center"/>
              <w:rPr>
                <w:rFonts w:cs="Arial"/>
                <w:szCs w:val="20"/>
              </w:rPr>
            </w:pPr>
            <w:r>
              <w:rPr>
                <w:rFonts w:cs="Arial"/>
                <w:szCs w:val="20"/>
              </w:rPr>
              <w:t>86.2 (19.3)</w:t>
            </w:r>
          </w:p>
        </w:tc>
        <w:tc>
          <w:tcPr>
            <w:tcW w:w="1090" w:type="pct"/>
          </w:tcPr>
          <w:p w14:paraId="0C616BAB" w14:textId="77777777" w:rsidR="0047799F" w:rsidRPr="00B153D6" w:rsidRDefault="0047799F" w:rsidP="007363B0">
            <w:pPr>
              <w:spacing w:line="360" w:lineRule="auto"/>
              <w:jc w:val="center"/>
              <w:rPr>
                <w:rFonts w:cs="Arial"/>
                <w:szCs w:val="20"/>
              </w:rPr>
            </w:pPr>
            <w:r>
              <w:rPr>
                <w:rFonts w:cs="Arial"/>
                <w:szCs w:val="20"/>
              </w:rPr>
              <w:t>86.1 (19.9)</w:t>
            </w:r>
          </w:p>
        </w:tc>
      </w:tr>
      <w:tr w:rsidR="0047799F" w:rsidRPr="008C66C7" w14:paraId="34FB0C34" w14:textId="77777777" w:rsidTr="007363B0">
        <w:tc>
          <w:tcPr>
            <w:tcW w:w="2378" w:type="pct"/>
          </w:tcPr>
          <w:p w14:paraId="2228A5E5" w14:textId="77777777" w:rsidR="0047799F" w:rsidRPr="00B153D6" w:rsidRDefault="0047799F" w:rsidP="007363B0">
            <w:pPr>
              <w:spacing w:line="360" w:lineRule="auto"/>
              <w:rPr>
                <w:rFonts w:cs="Arial"/>
                <w:szCs w:val="20"/>
                <w:lang w:val="en-GB"/>
              </w:rPr>
            </w:pPr>
            <w:r>
              <w:rPr>
                <w:rFonts w:cs="Arial"/>
                <w:szCs w:val="20"/>
                <w:lang w:val="en-GB"/>
              </w:rPr>
              <w:t>Blood pressure</w:t>
            </w:r>
          </w:p>
        </w:tc>
        <w:tc>
          <w:tcPr>
            <w:tcW w:w="1532" w:type="pct"/>
          </w:tcPr>
          <w:p w14:paraId="0C70FD2A" w14:textId="77777777" w:rsidR="0047799F" w:rsidRPr="00B153D6" w:rsidRDefault="0047799F" w:rsidP="007363B0">
            <w:pPr>
              <w:spacing w:line="360" w:lineRule="auto"/>
              <w:jc w:val="center"/>
              <w:rPr>
                <w:rFonts w:cs="Arial"/>
                <w:szCs w:val="20"/>
              </w:rPr>
            </w:pPr>
          </w:p>
        </w:tc>
        <w:tc>
          <w:tcPr>
            <w:tcW w:w="1090" w:type="pct"/>
          </w:tcPr>
          <w:p w14:paraId="65ACE5DC" w14:textId="77777777" w:rsidR="0047799F" w:rsidRPr="00B153D6" w:rsidRDefault="0047799F" w:rsidP="007363B0">
            <w:pPr>
              <w:spacing w:line="360" w:lineRule="auto"/>
              <w:jc w:val="center"/>
              <w:rPr>
                <w:rFonts w:cs="Arial"/>
                <w:szCs w:val="20"/>
              </w:rPr>
            </w:pPr>
          </w:p>
        </w:tc>
      </w:tr>
      <w:tr w:rsidR="0047799F" w:rsidRPr="008C66C7" w14:paraId="24680564" w14:textId="77777777" w:rsidTr="007363B0">
        <w:tc>
          <w:tcPr>
            <w:tcW w:w="2378" w:type="pct"/>
          </w:tcPr>
          <w:p w14:paraId="1E0FF438" w14:textId="77777777" w:rsidR="0047799F" w:rsidRPr="00B153D6" w:rsidRDefault="0047799F" w:rsidP="007363B0">
            <w:pPr>
              <w:spacing w:line="360" w:lineRule="auto"/>
              <w:rPr>
                <w:rFonts w:cs="Arial"/>
                <w:szCs w:val="20"/>
                <w:lang w:val="en-GB"/>
              </w:rPr>
            </w:pPr>
            <w:r>
              <w:rPr>
                <w:rFonts w:cs="Arial"/>
                <w:szCs w:val="20"/>
                <w:lang w:val="en-GB"/>
              </w:rPr>
              <w:t xml:space="preserve">     </w:t>
            </w:r>
            <w:r w:rsidRPr="00B153D6">
              <w:rPr>
                <w:rFonts w:cs="Arial"/>
                <w:szCs w:val="20"/>
                <w:lang w:val="en-GB"/>
              </w:rPr>
              <w:t xml:space="preserve">Systolic, mmHg </w:t>
            </w:r>
          </w:p>
        </w:tc>
        <w:tc>
          <w:tcPr>
            <w:tcW w:w="1532" w:type="pct"/>
          </w:tcPr>
          <w:p w14:paraId="6518CD33" w14:textId="77777777" w:rsidR="0047799F" w:rsidRPr="00B153D6" w:rsidRDefault="0047799F" w:rsidP="007363B0">
            <w:pPr>
              <w:spacing w:line="360" w:lineRule="auto"/>
              <w:jc w:val="center"/>
              <w:rPr>
                <w:rFonts w:cs="Arial"/>
                <w:szCs w:val="20"/>
              </w:rPr>
            </w:pPr>
            <w:r>
              <w:rPr>
                <w:rFonts w:cs="Arial"/>
                <w:szCs w:val="20"/>
              </w:rPr>
              <w:t>137.7 (15.3)</w:t>
            </w:r>
          </w:p>
        </w:tc>
        <w:tc>
          <w:tcPr>
            <w:tcW w:w="1090" w:type="pct"/>
          </w:tcPr>
          <w:p w14:paraId="03851AF6" w14:textId="77777777" w:rsidR="0047799F" w:rsidRPr="00B153D6" w:rsidRDefault="0047799F" w:rsidP="007363B0">
            <w:pPr>
              <w:spacing w:line="360" w:lineRule="auto"/>
              <w:jc w:val="center"/>
              <w:rPr>
                <w:rFonts w:cs="Arial"/>
                <w:szCs w:val="20"/>
              </w:rPr>
            </w:pPr>
            <w:r>
              <w:rPr>
                <w:rFonts w:cs="Arial"/>
                <w:szCs w:val="20"/>
              </w:rPr>
              <w:t>137.5 (15.2)</w:t>
            </w:r>
          </w:p>
        </w:tc>
      </w:tr>
      <w:tr w:rsidR="0047799F" w:rsidRPr="008C66C7" w14:paraId="1AC02397" w14:textId="77777777" w:rsidTr="007363B0">
        <w:tc>
          <w:tcPr>
            <w:tcW w:w="2378" w:type="pct"/>
          </w:tcPr>
          <w:p w14:paraId="45A3A5BE" w14:textId="77777777" w:rsidR="0047799F" w:rsidRPr="00B153D6" w:rsidRDefault="0047799F" w:rsidP="007363B0">
            <w:pPr>
              <w:spacing w:line="360" w:lineRule="auto"/>
              <w:rPr>
                <w:rFonts w:cs="Arial"/>
                <w:szCs w:val="20"/>
                <w:lang w:val="en-GB"/>
              </w:rPr>
            </w:pPr>
            <w:r>
              <w:rPr>
                <w:rFonts w:cs="Arial"/>
                <w:szCs w:val="20"/>
                <w:lang w:val="en-GB"/>
              </w:rPr>
              <w:t xml:space="preserve">     </w:t>
            </w:r>
            <w:r w:rsidRPr="00B153D6">
              <w:rPr>
                <w:rFonts w:cs="Arial"/>
                <w:szCs w:val="20"/>
                <w:lang w:val="en-GB"/>
              </w:rPr>
              <w:t xml:space="preserve">Diastolic, mmHg </w:t>
            </w:r>
          </w:p>
        </w:tc>
        <w:tc>
          <w:tcPr>
            <w:tcW w:w="1532" w:type="pct"/>
          </w:tcPr>
          <w:p w14:paraId="321A50C0" w14:textId="77777777" w:rsidR="0047799F" w:rsidRPr="00B153D6" w:rsidRDefault="0047799F" w:rsidP="007363B0">
            <w:pPr>
              <w:spacing w:line="360" w:lineRule="auto"/>
              <w:jc w:val="center"/>
              <w:rPr>
                <w:rFonts w:cs="Arial"/>
                <w:szCs w:val="20"/>
              </w:rPr>
            </w:pPr>
            <w:r>
              <w:rPr>
                <w:rFonts w:cs="Arial"/>
                <w:szCs w:val="20"/>
              </w:rPr>
              <w:t>74.5 (10.1)</w:t>
            </w:r>
          </w:p>
        </w:tc>
        <w:tc>
          <w:tcPr>
            <w:tcW w:w="1090" w:type="pct"/>
          </w:tcPr>
          <w:p w14:paraId="3698B0B7" w14:textId="77777777" w:rsidR="0047799F" w:rsidRPr="00B153D6" w:rsidRDefault="0047799F" w:rsidP="007363B0">
            <w:pPr>
              <w:spacing w:line="360" w:lineRule="auto"/>
              <w:jc w:val="center"/>
              <w:rPr>
                <w:rFonts w:cs="Arial"/>
                <w:szCs w:val="20"/>
              </w:rPr>
            </w:pPr>
            <w:r>
              <w:rPr>
                <w:rFonts w:cs="Arial"/>
                <w:szCs w:val="20"/>
              </w:rPr>
              <w:t>75.3 (9.9)</w:t>
            </w:r>
          </w:p>
        </w:tc>
      </w:tr>
      <w:tr w:rsidR="0047799F" w:rsidRPr="00A70995" w14:paraId="77495364" w14:textId="77777777" w:rsidTr="007363B0">
        <w:tc>
          <w:tcPr>
            <w:tcW w:w="2378" w:type="pct"/>
          </w:tcPr>
          <w:p w14:paraId="582219CB" w14:textId="77777777" w:rsidR="0047799F" w:rsidRPr="00B153D6" w:rsidRDefault="0047799F" w:rsidP="007363B0">
            <w:pPr>
              <w:spacing w:line="360" w:lineRule="auto"/>
              <w:rPr>
                <w:rFonts w:cs="Arial"/>
                <w:szCs w:val="20"/>
              </w:rPr>
            </w:pPr>
            <w:r w:rsidRPr="00B153D6">
              <w:rPr>
                <w:rFonts w:cs="Arial"/>
                <w:szCs w:val="20"/>
              </w:rPr>
              <w:t>S</w:t>
            </w:r>
            <w:r>
              <w:rPr>
                <w:rFonts w:cs="Arial"/>
                <w:szCs w:val="20"/>
              </w:rPr>
              <w:t>erum creatinine, mg</w:t>
            </w:r>
            <w:r w:rsidRPr="00B153D6">
              <w:rPr>
                <w:rFonts w:cs="Arial"/>
                <w:szCs w:val="20"/>
              </w:rPr>
              <w:t>/</w:t>
            </w:r>
            <w:r>
              <w:rPr>
                <w:rFonts w:cs="Arial"/>
                <w:szCs w:val="20"/>
              </w:rPr>
              <w:t>d</w:t>
            </w:r>
            <w:r w:rsidRPr="00B153D6">
              <w:rPr>
                <w:rFonts w:cs="Arial"/>
                <w:szCs w:val="20"/>
              </w:rPr>
              <w:t xml:space="preserve">L </w:t>
            </w:r>
          </w:p>
        </w:tc>
        <w:tc>
          <w:tcPr>
            <w:tcW w:w="1532" w:type="pct"/>
          </w:tcPr>
          <w:p w14:paraId="2F445498" w14:textId="77777777" w:rsidR="0047799F" w:rsidRPr="00B153D6" w:rsidRDefault="0047799F" w:rsidP="007363B0">
            <w:pPr>
              <w:spacing w:line="360" w:lineRule="auto"/>
              <w:jc w:val="center"/>
              <w:rPr>
                <w:rFonts w:cs="Arial"/>
                <w:szCs w:val="20"/>
              </w:rPr>
            </w:pPr>
            <w:r>
              <w:rPr>
                <w:rFonts w:cs="Arial"/>
                <w:szCs w:val="20"/>
                <w:lang w:val="de-DE"/>
              </w:rPr>
              <w:t>1.7 (0.5</w:t>
            </w:r>
            <w:r w:rsidRPr="00A70995">
              <w:rPr>
                <w:rFonts w:cs="Arial"/>
                <w:szCs w:val="20"/>
                <w:lang w:val="de-DE"/>
              </w:rPr>
              <w:t>)</w:t>
            </w:r>
          </w:p>
        </w:tc>
        <w:tc>
          <w:tcPr>
            <w:tcW w:w="1090" w:type="pct"/>
          </w:tcPr>
          <w:p w14:paraId="6B6E0882" w14:textId="77777777" w:rsidR="0047799F" w:rsidRPr="00A70995" w:rsidRDefault="0047799F" w:rsidP="007363B0">
            <w:pPr>
              <w:spacing w:line="360" w:lineRule="auto"/>
              <w:jc w:val="center"/>
              <w:rPr>
                <w:rFonts w:cs="Arial"/>
                <w:szCs w:val="20"/>
                <w:lang w:val="de-DE"/>
              </w:rPr>
            </w:pPr>
            <w:r>
              <w:rPr>
                <w:rFonts w:cs="Arial"/>
                <w:szCs w:val="20"/>
              </w:rPr>
              <w:t>1.7 (0.5)</w:t>
            </w:r>
          </w:p>
        </w:tc>
      </w:tr>
      <w:tr w:rsidR="0047799F" w:rsidRPr="00A70995" w14:paraId="661E6EA1" w14:textId="77777777" w:rsidTr="007363B0">
        <w:tc>
          <w:tcPr>
            <w:tcW w:w="2378" w:type="pct"/>
          </w:tcPr>
          <w:p w14:paraId="53112062" w14:textId="77777777" w:rsidR="0047799F" w:rsidRPr="00A70995" w:rsidRDefault="0047799F" w:rsidP="007363B0">
            <w:pPr>
              <w:spacing w:line="360" w:lineRule="auto"/>
              <w:rPr>
                <w:rFonts w:cs="Arial"/>
                <w:szCs w:val="20"/>
                <w:lang w:val="de-DE"/>
              </w:rPr>
            </w:pPr>
            <w:r w:rsidRPr="00A70995">
              <w:rPr>
                <w:rFonts w:cs="Arial"/>
                <w:szCs w:val="20"/>
                <w:lang w:val="de-DE"/>
              </w:rPr>
              <w:t>eGFR, mL/min/1.73 m</w:t>
            </w:r>
            <w:r w:rsidRPr="00A70995">
              <w:rPr>
                <w:rFonts w:cs="Arial"/>
                <w:szCs w:val="20"/>
                <w:vertAlign w:val="superscript"/>
                <w:lang w:val="de-DE"/>
              </w:rPr>
              <w:t>2</w:t>
            </w:r>
          </w:p>
        </w:tc>
        <w:tc>
          <w:tcPr>
            <w:tcW w:w="1532" w:type="pct"/>
          </w:tcPr>
          <w:p w14:paraId="53142F95" w14:textId="77777777" w:rsidR="0047799F" w:rsidRPr="00A70995" w:rsidRDefault="0047799F" w:rsidP="007363B0">
            <w:pPr>
              <w:spacing w:line="360" w:lineRule="auto"/>
              <w:jc w:val="center"/>
              <w:rPr>
                <w:rFonts w:cs="Arial"/>
                <w:szCs w:val="20"/>
                <w:lang w:val="de-DE"/>
              </w:rPr>
            </w:pPr>
            <w:r w:rsidRPr="00A70995">
              <w:rPr>
                <w:rFonts w:cs="Arial"/>
                <w:szCs w:val="20"/>
                <w:lang w:val="de-DE"/>
              </w:rPr>
              <w:t>43.0 (13.6)</w:t>
            </w:r>
          </w:p>
        </w:tc>
        <w:tc>
          <w:tcPr>
            <w:tcW w:w="1090" w:type="pct"/>
          </w:tcPr>
          <w:p w14:paraId="48725B1E" w14:textId="77777777" w:rsidR="0047799F" w:rsidRPr="00A70995" w:rsidRDefault="0047799F" w:rsidP="007363B0">
            <w:pPr>
              <w:spacing w:line="360" w:lineRule="auto"/>
              <w:jc w:val="center"/>
              <w:rPr>
                <w:rFonts w:cs="Arial"/>
                <w:szCs w:val="20"/>
                <w:lang w:val="de-DE"/>
              </w:rPr>
            </w:pPr>
            <w:r>
              <w:rPr>
                <w:rFonts w:cs="Arial"/>
                <w:szCs w:val="20"/>
                <w:lang w:val="de-DE"/>
              </w:rPr>
              <w:t>41.5 (12.8)</w:t>
            </w:r>
          </w:p>
        </w:tc>
      </w:tr>
      <w:tr w:rsidR="0047799F" w:rsidRPr="00A70995" w14:paraId="2AD170F3" w14:textId="77777777" w:rsidTr="007363B0">
        <w:tc>
          <w:tcPr>
            <w:tcW w:w="2378" w:type="pct"/>
          </w:tcPr>
          <w:p w14:paraId="3887036F" w14:textId="77777777" w:rsidR="0047799F" w:rsidRPr="00A70995" w:rsidRDefault="0047799F" w:rsidP="007363B0">
            <w:pPr>
              <w:spacing w:line="360" w:lineRule="auto"/>
              <w:rPr>
                <w:rFonts w:cs="Arial"/>
                <w:szCs w:val="20"/>
                <w:lang w:val="de-DE"/>
              </w:rPr>
            </w:pPr>
            <w:r>
              <w:rPr>
                <w:rFonts w:cs="Arial"/>
                <w:szCs w:val="20"/>
                <w:lang w:val="de-DE"/>
              </w:rPr>
              <w:t>H</w:t>
            </w:r>
            <w:r w:rsidRPr="00A70995">
              <w:rPr>
                <w:rFonts w:cs="Arial"/>
                <w:szCs w:val="20"/>
                <w:lang w:val="de-DE"/>
              </w:rPr>
              <w:t>emoglobin, g/</w:t>
            </w:r>
            <w:r>
              <w:rPr>
                <w:rFonts w:cs="Arial"/>
                <w:szCs w:val="20"/>
                <w:lang w:val="de-DE"/>
              </w:rPr>
              <w:t>d</w:t>
            </w:r>
            <w:r w:rsidRPr="00A70995">
              <w:rPr>
                <w:rFonts w:cs="Arial"/>
                <w:szCs w:val="20"/>
                <w:lang w:val="de-DE"/>
              </w:rPr>
              <w:t xml:space="preserve">L </w:t>
            </w:r>
          </w:p>
        </w:tc>
        <w:tc>
          <w:tcPr>
            <w:tcW w:w="1532" w:type="pct"/>
          </w:tcPr>
          <w:p w14:paraId="2E9B9736" w14:textId="77777777" w:rsidR="0047799F" w:rsidRPr="00A70995" w:rsidRDefault="0047799F" w:rsidP="007363B0">
            <w:pPr>
              <w:spacing w:line="360" w:lineRule="auto"/>
              <w:jc w:val="center"/>
              <w:rPr>
                <w:rFonts w:cs="Arial"/>
                <w:szCs w:val="20"/>
                <w:lang w:val="de-DE"/>
              </w:rPr>
            </w:pPr>
            <w:r w:rsidRPr="00A70995">
              <w:rPr>
                <w:rFonts w:cs="Arial"/>
                <w:szCs w:val="20"/>
                <w:lang w:val="de-DE"/>
              </w:rPr>
              <w:t>13</w:t>
            </w:r>
            <w:r>
              <w:rPr>
                <w:rFonts w:cs="Arial"/>
                <w:szCs w:val="20"/>
                <w:lang w:val="de-DE"/>
              </w:rPr>
              <w:t>.0</w:t>
            </w:r>
            <w:r w:rsidRPr="00A70995">
              <w:rPr>
                <w:rFonts w:cs="Arial"/>
                <w:szCs w:val="20"/>
                <w:lang w:val="de-DE"/>
              </w:rPr>
              <w:t xml:space="preserve"> (1.7)</w:t>
            </w:r>
          </w:p>
        </w:tc>
        <w:tc>
          <w:tcPr>
            <w:tcW w:w="1090" w:type="pct"/>
          </w:tcPr>
          <w:p w14:paraId="2204BCF3" w14:textId="77777777" w:rsidR="0047799F" w:rsidRPr="00A70995" w:rsidRDefault="0047799F" w:rsidP="007363B0">
            <w:pPr>
              <w:spacing w:line="360" w:lineRule="auto"/>
              <w:jc w:val="center"/>
              <w:rPr>
                <w:rFonts w:cs="Arial"/>
                <w:szCs w:val="20"/>
                <w:lang w:val="de-DE"/>
              </w:rPr>
            </w:pPr>
            <w:r>
              <w:rPr>
                <w:rFonts w:cs="Arial"/>
                <w:szCs w:val="20"/>
                <w:lang w:val="de-DE"/>
              </w:rPr>
              <w:t>12.8 (1.7)</w:t>
            </w:r>
          </w:p>
        </w:tc>
      </w:tr>
      <w:tr w:rsidR="0047799F" w:rsidRPr="008C66C7" w14:paraId="03C90FB1" w14:textId="77777777" w:rsidTr="007363B0">
        <w:tc>
          <w:tcPr>
            <w:tcW w:w="2378" w:type="pct"/>
          </w:tcPr>
          <w:p w14:paraId="3FE6D65F" w14:textId="77777777" w:rsidR="0047799F" w:rsidRPr="00B153D6" w:rsidRDefault="0047799F" w:rsidP="007363B0">
            <w:pPr>
              <w:spacing w:line="360" w:lineRule="auto"/>
              <w:rPr>
                <w:rFonts w:cs="Arial"/>
                <w:szCs w:val="20"/>
              </w:rPr>
            </w:pPr>
            <w:r w:rsidRPr="00A70995">
              <w:rPr>
                <w:rFonts w:cs="Arial"/>
                <w:szCs w:val="20"/>
                <w:lang w:val="de-DE"/>
              </w:rPr>
              <w:t>HbA1c</w:t>
            </w:r>
            <w:r>
              <w:rPr>
                <w:rFonts w:cs="Arial"/>
                <w:szCs w:val="20"/>
                <w:vertAlign w:val="superscript"/>
                <w:lang w:val="de-DE"/>
              </w:rPr>
              <w:t>1</w:t>
            </w:r>
            <w:r w:rsidRPr="00B153D6">
              <w:rPr>
                <w:rFonts w:cs="Arial"/>
                <w:szCs w:val="20"/>
              </w:rPr>
              <w:t xml:space="preserve">, % </w:t>
            </w:r>
          </w:p>
        </w:tc>
        <w:tc>
          <w:tcPr>
            <w:tcW w:w="1532" w:type="pct"/>
          </w:tcPr>
          <w:p w14:paraId="15BAC7EA" w14:textId="77777777" w:rsidR="0047799F" w:rsidRPr="00E57F1B" w:rsidRDefault="0047799F" w:rsidP="007363B0">
            <w:pPr>
              <w:spacing w:line="360" w:lineRule="auto"/>
              <w:jc w:val="center"/>
              <w:rPr>
                <w:rFonts w:cs="Arial"/>
                <w:szCs w:val="20"/>
              </w:rPr>
            </w:pPr>
            <w:r>
              <w:rPr>
                <w:rFonts w:cs="Arial"/>
                <w:szCs w:val="20"/>
              </w:rPr>
              <w:t>7.5 (1.4)</w:t>
            </w:r>
          </w:p>
        </w:tc>
        <w:tc>
          <w:tcPr>
            <w:tcW w:w="1090" w:type="pct"/>
          </w:tcPr>
          <w:p w14:paraId="399427D6" w14:textId="77777777" w:rsidR="0047799F" w:rsidRPr="00E57F1B" w:rsidRDefault="0047799F" w:rsidP="007363B0">
            <w:pPr>
              <w:spacing w:line="360" w:lineRule="auto"/>
              <w:jc w:val="center"/>
              <w:rPr>
                <w:rFonts w:cs="Arial"/>
                <w:szCs w:val="20"/>
              </w:rPr>
            </w:pPr>
            <w:r w:rsidRPr="00E57F1B">
              <w:rPr>
                <w:rFonts w:cs="Arial"/>
                <w:szCs w:val="20"/>
              </w:rPr>
              <w:t>7.6 (1.5)</w:t>
            </w:r>
          </w:p>
        </w:tc>
      </w:tr>
      <w:tr w:rsidR="0047799F" w:rsidRPr="00A70995" w14:paraId="52E84B65" w14:textId="77777777" w:rsidTr="007363B0">
        <w:tc>
          <w:tcPr>
            <w:tcW w:w="2378" w:type="pct"/>
          </w:tcPr>
          <w:p w14:paraId="536BAFB3" w14:textId="77777777" w:rsidR="0047799F" w:rsidRPr="00B153D6" w:rsidRDefault="0047799F" w:rsidP="007363B0">
            <w:pPr>
              <w:autoSpaceDE w:val="0"/>
              <w:autoSpaceDN w:val="0"/>
              <w:adjustRightInd w:val="0"/>
              <w:spacing w:line="360" w:lineRule="auto"/>
              <w:rPr>
                <w:rFonts w:cs="Arial"/>
                <w:szCs w:val="20"/>
                <w:lang w:val="en-GB"/>
              </w:rPr>
            </w:pPr>
            <w:r>
              <w:rPr>
                <w:rFonts w:cs="Arial"/>
                <w:szCs w:val="20"/>
                <w:lang w:val="en-GB"/>
              </w:rPr>
              <w:t>BNP</w:t>
            </w:r>
            <w:r w:rsidRPr="00B153D6">
              <w:rPr>
                <w:rFonts w:cs="Arial"/>
                <w:szCs w:val="20"/>
                <w:lang w:val="en-GB"/>
              </w:rPr>
              <w:t>, (</w:t>
            </w:r>
            <w:proofErr w:type="spellStart"/>
            <w:r w:rsidRPr="00B153D6">
              <w:rPr>
                <w:rFonts w:cs="Arial"/>
                <w:szCs w:val="20"/>
                <w:lang w:val="en-GB"/>
              </w:rPr>
              <w:t>pg</w:t>
            </w:r>
            <w:proofErr w:type="spellEnd"/>
            <w:r w:rsidRPr="00B153D6">
              <w:rPr>
                <w:rFonts w:cs="Arial"/>
                <w:szCs w:val="20"/>
                <w:lang w:val="en-GB"/>
              </w:rPr>
              <w:t>/mL)</w:t>
            </w:r>
          </w:p>
        </w:tc>
        <w:tc>
          <w:tcPr>
            <w:tcW w:w="1532" w:type="pct"/>
          </w:tcPr>
          <w:p w14:paraId="65403AEB" w14:textId="77777777" w:rsidR="0047799F" w:rsidRPr="0072137E" w:rsidRDefault="0047799F" w:rsidP="007363B0">
            <w:pPr>
              <w:spacing w:line="360" w:lineRule="auto"/>
              <w:jc w:val="center"/>
              <w:rPr>
                <w:rFonts w:cs="Arial"/>
                <w:szCs w:val="20"/>
                <w:lang w:val="en-GB"/>
              </w:rPr>
            </w:pPr>
            <w:r>
              <w:rPr>
                <w:rFonts w:cs="Arial"/>
                <w:szCs w:val="20"/>
                <w:lang w:val="en-GB"/>
              </w:rPr>
              <w:t>47.5 [26 - 86]</w:t>
            </w:r>
          </w:p>
        </w:tc>
        <w:tc>
          <w:tcPr>
            <w:tcW w:w="1090" w:type="pct"/>
          </w:tcPr>
          <w:p w14:paraId="6C2141DA" w14:textId="77777777" w:rsidR="0047799F" w:rsidRPr="00B153D6" w:rsidRDefault="0047799F" w:rsidP="007363B0">
            <w:pPr>
              <w:spacing w:line="360" w:lineRule="auto"/>
              <w:jc w:val="center"/>
              <w:rPr>
                <w:rFonts w:cs="Arial"/>
                <w:szCs w:val="20"/>
                <w:lang w:val="en-GB"/>
              </w:rPr>
            </w:pPr>
            <w:r>
              <w:rPr>
                <w:rFonts w:cs="Arial"/>
                <w:szCs w:val="20"/>
                <w:lang w:val="en-GB"/>
              </w:rPr>
              <w:t>50 [27 - 91]</w:t>
            </w:r>
          </w:p>
        </w:tc>
      </w:tr>
      <w:tr w:rsidR="0047799F" w:rsidRPr="00680599" w14:paraId="21466AF0" w14:textId="77777777" w:rsidTr="007363B0">
        <w:tc>
          <w:tcPr>
            <w:tcW w:w="2378" w:type="pct"/>
          </w:tcPr>
          <w:p w14:paraId="34A13DA1" w14:textId="77777777" w:rsidR="0047799F" w:rsidRPr="00B153D6" w:rsidRDefault="0047799F" w:rsidP="007363B0">
            <w:pPr>
              <w:spacing w:line="360" w:lineRule="auto"/>
              <w:rPr>
                <w:rFonts w:cs="Arial"/>
                <w:szCs w:val="20"/>
                <w:lang w:val="en-GB"/>
              </w:rPr>
            </w:pPr>
            <w:r>
              <w:rPr>
                <w:rFonts w:cs="Arial"/>
                <w:szCs w:val="20"/>
                <w:lang w:val="en-GB"/>
              </w:rPr>
              <w:t xml:space="preserve">UACR, mg/g </w:t>
            </w:r>
          </w:p>
        </w:tc>
        <w:tc>
          <w:tcPr>
            <w:tcW w:w="1532" w:type="pct"/>
          </w:tcPr>
          <w:p w14:paraId="28C61E75" w14:textId="77777777" w:rsidR="0047799F" w:rsidRPr="0072137E" w:rsidRDefault="0047799F" w:rsidP="007363B0">
            <w:pPr>
              <w:spacing w:line="360" w:lineRule="auto"/>
              <w:jc w:val="center"/>
              <w:rPr>
                <w:rFonts w:cs="Arial"/>
                <w:szCs w:val="20"/>
                <w:lang w:val="en-GB"/>
              </w:rPr>
            </w:pPr>
            <w:r w:rsidRPr="00680599">
              <w:rPr>
                <w:rFonts w:cs="Arial"/>
                <w:szCs w:val="20"/>
                <w:lang w:val="en-US"/>
              </w:rPr>
              <w:t>849.</w:t>
            </w:r>
            <w:r>
              <w:rPr>
                <w:rFonts w:cs="Arial"/>
                <w:szCs w:val="20"/>
                <w:lang w:val="en-US"/>
              </w:rPr>
              <w:t>1</w:t>
            </w:r>
            <w:r w:rsidRPr="00680599">
              <w:rPr>
                <w:rFonts w:cs="Arial"/>
                <w:szCs w:val="20"/>
                <w:lang w:val="en-US"/>
              </w:rPr>
              <w:t xml:space="preserve"> [481 </w:t>
            </w:r>
            <w:r>
              <w:rPr>
                <w:rFonts w:cs="Arial"/>
                <w:szCs w:val="20"/>
                <w:lang w:val="en-US"/>
              </w:rPr>
              <w:t xml:space="preserve">- </w:t>
            </w:r>
            <w:r w:rsidRPr="00680599">
              <w:rPr>
                <w:rFonts w:cs="Arial"/>
                <w:szCs w:val="20"/>
                <w:lang w:val="en-US"/>
              </w:rPr>
              <w:t>1609]</w:t>
            </w:r>
          </w:p>
        </w:tc>
        <w:tc>
          <w:tcPr>
            <w:tcW w:w="1090" w:type="pct"/>
          </w:tcPr>
          <w:p w14:paraId="538B4798" w14:textId="77777777" w:rsidR="0047799F" w:rsidRPr="00680599" w:rsidRDefault="0047799F" w:rsidP="007363B0">
            <w:pPr>
              <w:spacing w:line="360" w:lineRule="auto"/>
              <w:jc w:val="center"/>
              <w:rPr>
                <w:rFonts w:cs="Arial"/>
                <w:szCs w:val="20"/>
                <w:lang w:val="en-US"/>
              </w:rPr>
            </w:pPr>
            <w:r>
              <w:rPr>
                <w:rFonts w:cs="Arial"/>
                <w:szCs w:val="20"/>
                <w:lang w:val="en-GB"/>
              </w:rPr>
              <w:t>871 [463 - 1673]</w:t>
            </w:r>
          </w:p>
        </w:tc>
      </w:tr>
      <w:tr w:rsidR="0047799F" w:rsidRPr="001F12A2" w14:paraId="2E3FF169" w14:textId="77777777" w:rsidTr="007363B0">
        <w:tc>
          <w:tcPr>
            <w:tcW w:w="2378" w:type="pct"/>
          </w:tcPr>
          <w:p w14:paraId="25812F10" w14:textId="77777777" w:rsidR="0047799F" w:rsidRPr="004B5073" w:rsidRDefault="0047799F" w:rsidP="007363B0">
            <w:pPr>
              <w:spacing w:line="360" w:lineRule="auto"/>
              <w:rPr>
                <w:rFonts w:cs="Arial"/>
                <w:szCs w:val="20"/>
                <w:lang w:val="en-GB"/>
              </w:rPr>
            </w:pPr>
            <w:r>
              <w:rPr>
                <w:rFonts w:cs="Arial"/>
                <w:szCs w:val="20"/>
                <w:lang w:val="en-GB"/>
              </w:rPr>
              <w:t>Diabetes duration, years</w:t>
            </w:r>
          </w:p>
        </w:tc>
        <w:tc>
          <w:tcPr>
            <w:tcW w:w="1532" w:type="pct"/>
          </w:tcPr>
          <w:p w14:paraId="67F7434A" w14:textId="77777777" w:rsidR="0047799F" w:rsidRPr="00680599" w:rsidRDefault="0047799F" w:rsidP="007363B0">
            <w:pPr>
              <w:spacing w:line="360" w:lineRule="auto"/>
              <w:jc w:val="center"/>
              <w:rPr>
                <w:rFonts w:cs="Arial"/>
                <w:szCs w:val="20"/>
                <w:lang w:val="en-US"/>
              </w:rPr>
            </w:pPr>
            <w:r>
              <w:rPr>
                <w:rFonts w:cs="Arial"/>
                <w:szCs w:val="20"/>
                <w:lang w:val="en-US"/>
              </w:rPr>
              <w:t>16.9 (8.4)</w:t>
            </w:r>
          </w:p>
        </w:tc>
        <w:tc>
          <w:tcPr>
            <w:tcW w:w="1090" w:type="pct"/>
          </w:tcPr>
          <w:p w14:paraId="13DD5CDB" w14:textId="77777777" w:rsidR="0047799F" w:rsidRDefault="0047799F" w:rsidP="007363B0">
            <w:pPr>
              <w:spacing w:line="360" w:lineRule="auto"/>
              <w:jc w:val="center"/>
              <w:rPr>
                <w:rFonts w:cs="Arial"/>
                <w:szCs w:val="20"/>
                <w:lang w:val="en-GB"/>
              </w:rPr>
            </w:pPr>
            <w:r>
              <w:rPr>
                <w:rFonts w:cs="Arial"/>
                <w:szCs w:val="20"/>
                <w:lang w:val="en-GB"/>
              </w:rPr>
              <w:t>16.4 (8.9)</w:t>
            </w:r>
          </w:p>
        </w:tc>
      </w:tr>
      <w:tr w:rsidR="0047799F" w:rsidRPr="001F12A2" w14:paraId="3B46EAE4" w14:textId="77777777" w:rsidTr="007363B0">
        <w:tc>
          <w:tcPr>
            <w:tcW w:w="2378" w:type="pct"/>
          </w:tcPr>
          <w:p w14:paraId="661D174B" w14:textId="77777777" w:rsidR="0047799F" w:rsidRPr="004B5073" w:rsidRDefault="0047799F" w:rsidP="007363B0">
            <w:pPr>
              <w:spacing w:line="360" w:lineRule="auto"/>
              <w:rPr>
                <w:rFonts w:cs="Arial"/>
                <w:szCs w:val="20"/>
                <w:lang w:val="en-GB"/>
              </w:rPr>
            </w:pPr>
            <w:r>
              <w:rPr>
                <w:rFonts w:cs="Arial"/>
                <w:szCs w:val="20"/>
                <w:lang w:val="en-GB"/>
              </w:rPr>
              <w:t>History of retinopathy, n (%)</w:t>
            </w:r>
          </w:p>
        </w:tc>
        <w:tc>
          <w:tcPr>
            <w:tcW w:w="1532" w:type="pct"/>
          </w:tcPr>
          <w:p w14:paraId="05138366" w14:textId="77777777" w:rsidR="0047799F" w:rsidRPr="00680599" w:rsidRDefault="0047799F" w:rsidP="007363B0">
            <w:pPr>
              <w:spacing w:line="360" w:lineRule="auto"/>
              <w:jc w:val="center"/>
              <w:rPr>
                <w:rFonts w:cs="Arial"/>
                <w:szCs w:val="20"/>
                <w:lang w:val="en-US"/>
              </w:rPr>
            </w:pPr>
            <w:r>
              <w:rPr>
                <w:rFonts w:cs="Arial"/>
                <w:szCs w:val="20"/>
                <w:lang w:val="en-US"/>
              </w:rPr>
              <w:t>213 (33.8)</w:t>
            </w:r>
          </w:p>
        </w:tc>
        <w:tc>
          <w:tcPr>
            <w:tcW w:w="1090" w:type="pct"/>
          </w:tcPr>
          <w:p w14:paraId="58A489CA" w14:textId="77777777" w:rsidR="0047799F" w:rsidRDefault="0047799F" w:rsidP="007363B0">
            <w:pPr>
              <w:spacing w:line="360" w:lineRule="auto"/>
              <w:jc w:val="center"/>
              <w:rPr>
                <w:rFonts w:cs="Arial"/>
                <w:szCs w:val="20"/>
                <w:lang w:val="en-GB"/>
              </w:rPr>
            </w:pPr>
            <w:r>
              <w:rPr>
                <w:rFonts w:cs="Arial"/>
                <w:szCs w:val="20"/>
                <w:lang w:val="en-GB"/>
              </w:rPr>
              <w:t>1676 (32.8)</w:t>
            </w:r>
          </w:p>
        </w:tc>
      </w:tr>
      <w:tr w:rsidR="0047799F" w:rsidRPr="001F12A2" w14:paraId="54927026" w14:textId="77777777" w:rsidTr="007363B0">
        <w:tc>
          <w:tcPr>
            <w:tcW w:w="2378" w:type="pct"/>
          </w:tcPr>
          <w:p w14:paraId="2AAE04DF" w14:textId="77777777" w:rsidR="0047799F" w:rsidRPr="00680599" w:rsidRDefault="0047799F" w:rsidP="007363B0">
            <w:pPr>
              <w:spacing w:line="360" w:lineRule="auto"/>
              <w:rPr>
                <w:rFonts w:cs="Arial"/>
                <w:szCs w:val="20"/>
                <w:lang w:val="en-US"/>
              </w:rPr>
            </w:pPr>
            <w:r w:rsidRPr="00680599">
              <w:rPr>
                <w:rFonts w:cs="Arial"/>
                <w:szCs w:val="20"/>
                <w:lang w:val="en-US"/>
              </w:rPr>
              <w:t>Medications</w:t>
            </w:r>
            <w:r>
              <w:rPr>
                <w:rFonts w:cs="Arial"/>
                <w:szCs w:val="20"/>
                <w:lang w:val="en-US"/>
              </w:rPr>
              <w:t>, n (%)</w:t>
            </w:r>
          </w:p>
        </w:tc>
        <w:tc>
          <w:tcPr>
            <w:tcW w:w="1532" w:type="pct"/>
          </w:tcPr>
          <w:p w14:paraId="70FDA2E5" w14:textId="77777777" w:rsidR="0047799F" w:rsidRPr="00680599" w:rsidRDefault="0047799F" w:rsidP="007363B0">
            <w:pPr>
              <w:spacing w:line="360" w:lineRule="auto"/>
              <w:jc w:val="center"/>
              <w:rPr>
                <w:rFonts w:cs="Arial"/>
                <w:szCs w:val="20"/>
                <w:lang w:val="en-US"/>
              </w:rPr>
            </w:pPr>
          </w:p>
        </w:tc>
        <w:tc>
          <w:tcPr>
            <w:tcW w:w="1090" w:type="pct"/>
          </w:tcPr>
          <w:p w14:paraId="4D5F1AC2" w14:textId="77777777" w:rsidR="0047799F" w:rsidRPr="00680599" w:rsidRDefault="0047799F" w:rsidP="007363B0">
            <w:pPr>
              <w:spacing w:line="360" w:lineRule="auto"/>
              <w:jc w:val="center"/>
              <w:rPr>
                <w:rFonts w:cs="Arial"/>
                <w:szCs w:val="20"/>
                <w:lang w:val="en-US"/>
              </w:rPr>
            </w:pPr>
          </w:p>
        </w:tc>
      </w:tr>
      <w:tr w:rsidR="0047799F" w:rsidRPr="001F12A2" w14:paraId="43EE1FA6" w14:textId="77777777" w:rsidTr="007363B0">
        <w:tc>
          <w:tcPr>
            <w:tcW w:w="2378" w:type="pct"/>
          </w:tcPr>
          <w:p w14:paraId="10E53C52" w14:textId="77777777" w:rsidR="0047799F" w:rsidRPr="00680599" w:rsidRDefault="0047799F" w:rsidP="007363B0">
            <w:pPr>
              <w:spacing w:line="360" w:lineRule="auto"/>
              <w:rPr>
                <w:rFonts w:cs="Arial"/>
                <w:szCs w:val="20"/>
                <w:lang w:val="en-US"/>
              </w:rPr>
            </w:pPr>
            <w:r w:rsidRPr="00680599">
              <w:rPr>
                <w:rFonts w:cs="Arial"/>
                <w:szCs w:val="20"/>
                <w:lang w:val="en-US"/>
              </w:rPr>
              <w:t xml:space="preserve">     </w:t>
            </w:r>
            <w:r>
              <w:rPr>
                <w:rFonts w:cs="Arial"/>
                <w:szCs w:val="20"/>
                <w:lang w:val="en-US"/>
              </w:rPr>
              <w:t>Diuretics</w:t>
            </w:r>
          </w:p>
        </w:tc>
        <w:tc>
          <w:tcPr>
            <w:tcW w:w="1532" w:type="pct"/>
          </w:tcPr>
          <w:p w14:paraId="4547D973" w14:textId="77777777" w:rsidR="0047799F" w:rsidRPr="00680599" w:rsidRDefault="0047799F" w:rsidP="007363B0">
            <w:pPr>
              <w:spacing w:line="360" w:lineRule="auto"/>
              <w:jc w:val="center"/>
              <w:rPr>
                <w:rFonts w:cs="Arial"/>
                <w:szCs w:val="20"/>
                <w:lang w:val="en-US"/>
              </w:rPr>
            </w:pPr>
            <w:r w:rsidRPr="00680599">
              <w:rPr>
                <w:rFonts w:cs="Arial"/>
                <w:szCs w:val="20"/>
                <w:lang w:val="en-US"/>
              </w:rPr>
              <w:t>535 (84.9)</w:t>
            </w:r>
          </w:p>
        </w:tc>
        <w:tc>
          <w:tcPr>
            <w:tcW w:w="1090" w:type="pct"/>
          </w:tcPr>
          <w:p w14:paraId="706DEB70" w14:textId="77777777" w:rsidR="0047799F" w:rsidRPr="00680599" w:rsidRDefault="0047799F" w:rsidP="007363B0">
            <w:pPr>
              <w:spacing w:line="360" w:lineRule="auto"/>
              <w:jc w:val="center"/>
              <w:rPr>
                <w:rFonts w:cs="Arial"/>
                <w:szCs w:val="20"/>
                <w:lang w:val="en-US"/>
              </w:rPr>
            </w:pPr>
            <w:r>
              <w:rPr>
                <w:rFonts w:cs="Arial"/>
                <w:szCs w:val="20"/>
                <w:lang w:val="en-US"/>
              </w:rPr>
              <w:t>4125 (80.8)</w:t>
            </w:r>
          </w:p>
        </w:tc>
      </w:tr>
      <w:tr w:rsidR="0047799F" w:rsidRPr="00680599" w14:paraId="607F6173" w14:textId="77777777" w:rsidTr="007363B0">
        <w:tc>
          <w:tcPr>
            <w:tcW w:w="2378" w:type="pct"/>
            <w:tcBorders>
              <w:bottom w:val="single" w:sz="4" w:space="0" w:color="auto"/>
            </w:tcBorders>
          </w:tcPr>
          <w:p w14:paraId="2140F5CE" w14:textId="77777777" w:rsidR="0047799F" w:rsidRPr="00680599" w:rsidRDefault="0047799F" w:rsidP="007363B0">
            <w:pPr>
              <w:spacing w:line="360" w:lineRule="auto"/>
              <w:rPr>
                <w:rFonts w:cs="Arial"/>
                <w:szCs w:val="20"/>
                <w:lang w:val="en-US"/>
              </w:rPr>
            </w:pPr>
            <w:r w:rsidRPr="00680599">
              <w:rPr>
                <w:rFonts w:cs="Arial"/>
                <w:szCs w:val="20"/>
                <w:lang w:val="en-US"/>
              </w:rPr>
              <w:t xml:space="preserve">     Insulin</w:t>
            </w:r>
          </w:p>
        </w:tc>
        <w:tc>
          <w:tcPr>
            <w:tcW w:w="1532" w:type="pct"/>
            <w:tcBorders>
              <w:bottom w:val="single" w:sz="4" w:space="0" w:color="auto"/>
            </w:tcBorders>
          </w:tcPr>
          <w:p w14:paraId="542292C9" w14:textId="77777777" w:rsidR="0047799F" w:rsidRPr="00680599" w:rsidRDefault="0047799F" w:rsidP="007363B0">
            <w:pPr>
              <w:spacing w:line="360" w:lineRule="auto"/>
              <w:jc w:val="center"/>
              <w:rPr>
                <w:rFonts w:cs="Arial"/>
                <w:szCs w:val="20"/>
                <w:lang w:val="en-US"/>
              </w:rPr>
            </w:pPr>
            <w:r w:rsidRPr="00680599">
              <w:rPr>
                <w:rFonts w:cs="Arial"/>
                <w:szCs w:val="20"/>
                <w:lang w:val="en-US"/>
              </w:rPr>
              <w:t>398 (63.2)</w:t>
            </w:r>
          </w:p>
        </w:tc>
        <w:tc>
          <w:tcPr>
            <w:tcW w:w="1090" w:type="pct"/>
            <w:tcBorders>
              <w:bottom w:val="single" w:sz="4" w:space="0" w:color="auto"/>
            </w:tcBorders>
          </w:tcPr>
          <w:p w14:paraId="4D6616A4" w14:textId="77777777" w:rsidR="0047799F" w:rsidRPr="00680599" w:rsidRDefault="0047799F" w:rsidP="007363B0">
            <w:pPr>
              <w:spacing w:line="360" w:lineRule="auto"/>
              <w:jc w:val="center"/>
              <w:rPr>
                <w:rFonts w:cs="Arial"/>
                <w:szCs w:val="20"/>
                <w:lang w:val="en-US"/>
              </w:rPr>
            </w:pPr>
            <w:r>
              <w:rPr>
                <w:rFonts w:cs="Arial"/>
                <w:szCs w:val="20"/>
                <w:lang w:val="en-US"/>
              </w:rPr>
              <w:t>3244 (63.5)</w:t>
            </w:r>
          </w:p>
        </w:tc>
      </w:tr>
    </w:tbl>
    <w:p w14:paraId="11CA6ABF" w14:textId="77777777" w:rsidR="0047799F" w:rsidRDefault="0047799F" w:rsidP="0047799F">
      <w:pPr>
        <w:pStyle w:val="NoSpacing"/>
        <w:spacing w:line="360" w:lineRule="auto"/>
        <w:rPr>
          <w:lang w:val="en-US"/>
        </w:rPr>
      </w:pPr>
    </w:p>
    <w:p w14:paraId="1D6DDF6E" w14:textId="77777777" w:rsidR="0047799F" w:rsidRDefault="0047799F" w:rsidP="0047799F">
      <w:pPr>
        <w:pStyle w:val="NoSpacing"/>
        <w:spacing w:line="360" w:lineRule="auto"/>
        <w:rPr>
          <w:rFonts w:cs="Arial"/>
          <w:lang w:val="en-GB"/>
        </w:rPr>
      </w:pPr>
      <w:r w:rsidRPr="00E57F1B">
        <w:rPr>
          <w:rFonts w:cs="Arial"/>
          <w:lang w:val="en-GB"/>
        </w:rPr>
        <w:t>Data are n (%), mean (SD), or median [25</w:t>
      </w:r>
      <w:r w:rsidRPr="00E57F1B">
        <w:rPr>
          <w:rFonts w:cs="Arial"/>
          <w:vertAlign w:val="superscript"/>
          <w:lang w:val="en-GB"/>
        </w:rPr>
        <w:t>th</w:t>
      </w:r>
      <w:r w:rsidRPr="00E57F1B">
        <w:rPr>
          <w:rFonts w:cs="Arial"/>
          <w:lang w:val="en-GB"/>
        </w:rPr>
        <w:t xml:space="preserve"> to 75</w:t>
      </w:r>
      <w:r w:rsidRPr="00E57F1B">
        <w:rPr>
          <w:rFonts w:cs="Arial"/>
          <w:vertAlign w:val="superscript"/>
          <w:lang w:val="en-GB"/>
        </w:rPr>
        <w:t>th</w:t>
      </w:r>
      <w:r w:rsidRPr="00E57F1B">
        <w:rPr>
          <w:rFonts w:cs="Arial"/>
          <w:lang w:val="en-GB"/>
        </w:rPr>
        <w:t xml:space="preserve"> Percentile].</w:t>
      </w:r>
    </w:p>
    <w:p w14:paraId="1B2141BA" w14:textId="77777777" w:rsidR="0047799F" w:rsidRPr="006C52FA" w:rsidRDefault="0047799F" w:rsidP="0047799F">
      <w:pPr>
        <w:pStyle w:val="NoSpacing"/>
        <w:spacing w:line="360" w:lineRule="auto"/>
        <w:rPr>
          <w:rFonts w:cs="Arial"/>
          <w:szCs w:val="20"/>
          <w:lang w:val="en-GB"/>
        </w:rPr>
      </w:pPr>
      <w:r>
        <w:rPr>
          <w:rFonts w:cs="Arial"/>
          <w:vertAlign w:val="superscript"/>
          <w:lang w:val="en-GB"/>
        </w:rPr>
        <w:t>1</w:t>
      </w:r>
      <w:r>
        <w:rPr>
          <w:rFonts w:cs="Arial"/>
          <w:lang w:val="en-GB"/>
        </w:rPr>
        <w:t xml:space="preserve"> Based on all patients who were randomized in the double-blind treatment period, measured at start of </w:t>
      </w:r>
      <w:r>
        <w:rPr>
          <w:rFonts w:cs="Arial"/>
          <w:szCs w:val="20"/>
          <w:lang w:val="en-GB"/>
        </w:rPr>
        <w:t>the double-blind period</w:t>
      </w:r>
      <w:r w:rsidRPr="007130FC">
        <w:rPr>
          <w:rFonts w:cs="Arial"/>
          <w:szCs w:val="20"/>
          <w:lang w:val="en-GB"/>
        </w:rPr>
        <w:t>.</w:t>
      </w:r>
      <w:r>
        <w:rPr>
          <w:rFonts w:cs="Arial"/>
          <w:szCs w:val="20"/>
          <w:lang w:val="en-GB"/>
        </w:rPr>
        <w:t xml:space="preserve"> Abbreviations: </w:t>
      </w:r>
      <w:r w:rsidRPr="005B2DB1">
        <w:rPr>
          <w:rFonts w:cs="Arial"/>
          <w:szCs w:val="20"/>
          <w:lang w:val="en-GB"/>
        </w:rPr>
        <w:t>BNP = Brain natriuretic peptide</w:t>
      </w:r>
      <w:r>
        <w:rPr>
          <w:rFonts w:cs="Arial"/>
          <w:szCs w:val="20"/>
          <w:lang w:val="en-GB"/>
        </w:rPr>
        <w:t>;</w:t>
      </w:r>
      <w:r w:rsidRPr="00E57F1B">
        <w:rPr>
          <w:lang w:val="en-US"/>
        </w:rPr>
        <w:t xml:space="preserve"> eGFR = estimated glomerular filtration rate; HbA1c = glycated hemoglobin; UACR = urinary albumin-to-creatinine ratio.</w:t>
      </w:r>
      <w:r>
        <w:rPr>
          <w:highlight w:val="yellow"/>
          <w:lang w:val="en-US"/>
        </w:rPr>
        <w:br w:type="page"/>
      </w:r>
    </w:p>
    <w:p w14:paraId="65E329FA" w14:textId="77777777" w:rsidR="0047799F" w:rsidRPr="00011C57" w:rsidRDefault="0047799F" w:rsidP="0047799F">
      <w:pPr>
        <w:pStyle w:val="Heading2"/>
        <w:rPr>
          <w:i w:val="0"/>
          <w:lang w:val="en-US"/>
        </w:rPr>
      </w:pPr>
      <w:r>
        <w:rPr>
          <w:b/>
          <w:i w:val="0"/>
          <w:lang w:val="en-US"/>
        </w:rPr>
        <w:t xml:space="preserve">Supplemental </w:t>
      </w:r>
      <w:r w:rsidRPr="004F73FD">
        <w:rPr>
          <w:b/>
          <w:i w:val="0"/>
          <w:lang w:val="en-US"/>
        </w:rPr>
        <w:t xml:space="preserve">Table 2: </w:t>
      </w:r>
      <w:r w:rsidRPr="00011C57">
        <w:rPr>
          <w:i w:val="0"/>
          <w:lang w:val="en-US"/>
        </w:rPr>
        <w:t>Baseline characteristics</w:t>
      </w:r>
      <w:r w:rsidRPr="00D419AD">
        <w:rPr>
          <w:i w:val="0"/>
          <w:lang w:val="en-US"/>
        </w:rPr>
        <w:t xml:space="preserve"> of the 630 included patients stratified by the annual decline in eGFR prior to the SONAR trial</w:t>
      </w:r>
    </w:p>
    <w:tbl>
      <w:tblPr>
        <w:tblStyle w:val="TableGrid"/>
        <w:tblW w:w="5604"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700"/>
        <w:gridCol w:w="1973"/>
        <w:gridCol w:w="2344"/>
        <w:gridCol w:w="2250"/>
        <w:gridCol w:w="914"/>
      </w:tblGrid>
      <w:tr w:rsidR="0047799F" w:rsidRPr="00F96B7D" w14:paraId="6FE52B68" w14:textId="77777777" w:rsidTr="007363B0">
        <w:tc>
          <w:tcPr>
            <w:tcW w:w="1326" w:type="pct"/>
            <w:vMerge w:val="restart"/>
            <w:tcBorders>
              <w:top w:val="single" w:sz="4" w:space="0" w:color="auto"/>
            </w:tcBorders>
          </w:tcPr>
          <w:p w14:paraId="56CE3881" w14:textId="77777777" w:rsidR="0047799F" w:rsidRPr="000700D1" w:rsidRDefault="0047799F" w:rsidP="007363B0">
            <w:pPr>
              <w:spacing w:line="360" w:lineRule="auto"/>
              <w:rPr>
                <w:rFonts w:cs="Arial"/>
                <w:szCs w:val="20"/>
                <w:lang w:val="en-US"/>
              </w:rPr>
            </w:pPr>
          </w:p>
        </w:tc>
        <w:tc>
          <w:tcPr>
            <w:tcW w:w="3674" w:type="pct"/>
            <w:gridSpan w:val="4"/>
            <w:tcBorders>
              <w:top w:val="single" w:sz="4" w:space="0" w:color="auto"/>
              <w:bottom w:val="single" w:sz="4" w:space="0" w:color="auto"/>
            </w:tcBorders>
          </w:tcPr>
          <w:p w14:paraId="405AA127" w14:textId="77777777" w:rsidR="0047799F" w:rsidRPr="00F96B7D" w:rsidRDefault="0047799F" w:rsidP="007363B0">
            <w:pPr>
              <w:spacing w:line="360" w:lineRule="auto"/>
              <w:jc w:val="center"/>
              <w:rPr>
                <w:rFonts w:cs="Arial"/>
                <w:b/>
                <w:szCs w:val="20"/>
                <w:lang w:val="en-US"/>
              </w:rPr>
            </w:pPr>
            <w:r>
              <w:rPr>
                <w:rFonts w:cs="Arial"/>
                <w:b/>
                <w:szCs w:val="20"/>
                <w:lang w:val="en-US"/>
              </w:rPr>
              <w:t xml:space="preserve">Pre-trial </w:t>
            </w:r>
            <w:r w:rsidRPr="00F96B7D">
              <w:rPr>
                <w:rFonts w:cs="Arial"/>
                <w:b/>
                <w:szCs w:val="20"/>
                <w:lang w:val="en-US"/>
              </w:rPr>
              <w:t xml:space="preserve">eGFR </w:t>
            </w:r>
            <w:r>
              <w:rPr>
                <w:rFonts w:cs="Arial"/>
                <w:b/>
                <w:szCs w:val="20"/>
                <w:lang w:val="en-US"/>
              </w:rPr>
              <w:t>decline</w:t>
            </w:r>
          </w:p>
        </w:tc>
      </w:tr>
      <w:tr w:rsidR="0047799F" w:rsidRPr="00D44962" w14:paraId="4CCDE6C4" w14:textId="77777777" w:rsidTr="007363B0">
        <w:tc>
          <w:tcPr>
            <w:tcW w:w="1326" w:type="pct"/>
            <w:vMerge/>
            <w:tcBorders>
              <w:bottom w:val="single" w:sz="4" w:space="0" w:color="auto"/>
            </w:tcBorders>
          </w:tcPr>
          <w:p w14:paraId="45BF379B" w14:textId="77777777" w:rsidR="0047799F" w:rsidRPr="00F96B7D" w:rsidRDefault="0047799F" w:rsidP="007363B0">
            <w:pPr>
              <w:spacing w:line="360" w:lineRule="auto"/>
              <w:rPr>
                <w:rFonts w:cs="Arial"/>
                <w:szCs w:val="20"/>
                <w:lang w:val="en-US"/>
              </w:rPr>
            </w:pPr>
          </w:p>
        </w:tc>
        <w:tc>
          <w:tcPr>
            <w:tcW w:w="969" w:type="pct"/>
            <w:tcBorders>
              <w:top w:val="single" w:sz="4" w:space="0" w:color="auto"/>
              <w:bottom w:val="single" w:sz="4" w:space="0" w:color="auto"/>
            </w:tcBorders>
            <w:vAlign w:val="center"/>
          </w:tcPr>
          <w:p w14:paraId="53C514D7" w14:textId="77777777" w:rsidR="0047799F" w:rsidRPr="00F96B7D" w:rsidRDefault="0047799F" w:rsidP="007363B0">
            <w:pPr>
              <w:spacing w:line="360" w:lineRule="auto"/>
              <w:jc w:val="center"/>
              <w:rPr>
                <w:rFonts w:cs="Arial"/>
                <w:b/>
                <w:szCs w:val="20"/>
                <w:lang w:val="en-US"/>
              </w:rPr>
            </w:pPr>
            <w:r>
              <w:rPr>
                <w:rFonts w:cs="Arial"/>
                <w:b/>
                <w:szCs w:val="20"/>
                <w:lang w:val="en-US"/>
              </w:rPr>
              <w:t>≥</w:t>
            </w:r>
            <w:r w:rsidRPr="00F96B7D">
              <w:rPr>
                <w:rFonts w:cs="Arial"/>
                <w:b/>
                <w:szCs w:val="20"/>
                <w:lang w:val="en-US"/>
              </w:rPr>
              <w:t>5 ml/</w:t>
            </w:r>
            <w:r w:rsidRPr="00D44962">
              <w:rPr>
                <w:rFonts w:cs="Arial"/>
                <w:b/>
                <w:szCs w:val="20"/>
                <w:lang w:val="en-US"/>
              </w:rPr>
              <w:t>min/1.73 m</w:t>
            </w:r>
            <w:r w:rsidRPr="00D44962">
              <w:rPr>
                <w:rFonts w:cs="Arial"/>
                <w:b/>
                <w:szCs w:val="20"/>
                <w:vertAlign w:val="superscript"/>
                <w:lang w:val="en-US"/>
              </w:rPr>
              <w:t>2</w:t>
            </w:r>
            <w:r w:rsidRPr="00D44962">
              <w:rPr>
                <w:rFonts w:cs="Arial"/>
                <w:b/>
                <w:szCs w:val="20"/>
                <w:lang w:val="en-US"/>
              </w:rPr>
              <w:t>/year</w:t>
            </w:r>
          </w:p>
        </w:tc>
        <w:tc>
          <w:tcPr>
            <w:tcW w:w="1151" w:type="pct"/>
            <w:tcBorders>
              <w:top w:val="single" w:sz="4" w:space="0" w:color="auto"/>
              <w:bottom w:val="single" w:sz="4" w:space="0" w:color="auto"/>
            </w:tcBorders>
            <w:vAlign w:val="center"/>
          </w:tcPr>
          <w:p w14:paraId="4ABD6CA6" w14:textId="77777777" w:rsidR="0047799F" w:rsidRPr="00F96B7D" w:rsidRDefault="0047799F" w:rsidP="007363B0">
            <w:pPr>
              <w:spacing w:line="360" w:lineRule="auto"/>
              <w:jc w:val="center"/>
              <w:rPr>
                <w:rFonts w:cs="Arial"/>
                <w:b/>
                <w:szCs w:val="20"/>
                <w:lang w:val="en-US"/>
              </w:rPr>
            </w:pPr>
            <w:r>
              <w:rPr>
                <w:rFonts w:cs="Arial"/>
                <w:b/>
                <w:szCs w:val="20"/>
                <w:lang w:val="en-US"/>
              </w:rPr>
              <w:t>1 to 5</w:t>
            </w:r>
            <w:r w:rsidRPr="00F96B7D">
              <w:rPr>
                <w:rFonts w:cs="Arial"/>
                <w:b/>
                <w:szCs w:val="20"/>
                <w:lang w:val="en-US"/>
              </w:rPr>
              <w:t xml:space="preserve"> ml/</w:t>
            </w:r>
            <w:r w:rsidRPr="00D44962">
              <w:rPr>
                <w:rFonts w:cs="Arial"/>
                <w:b/>
                <w:szCs w:val="20"/>
                <w:lang w:val="en-US"/>
              </w:rPr>
              <w:t>min/1.73 m</w:t>
            </w:r>
            <w:r w:rsidRPr="00D44962">
              <w:rPr>
                <w:rFonts w:cs="Arial"/>
                <w:b/>
                <w:szCs w:val="20"/>
                <w:vertAlign w:val="superscript"/>
                <w:lang w:val="en-US"/>
              </w:rPr>
              <w:t>2</w:t>
            </w:r>
            <w:r w:rsidRPr="00D44962">
              <w:rPr>
                <w:rFonts w:cs="Arial"/>
                <w:b/>
                <w:szCs w:val="20"/>
                <w:lang w:val="en-US"/>
              </w:rPr>
              <w:t>/year</w:t>
            </w:r>
          </w:p>
        </w:tc>
        <w:tc>
          <w:tcPr>
            <w:tcW w:w="1105" w:type="pct"/>
            <w:tcBorders>
              <w:top w:val="single" w:sz="4" w:space="0" w:color="auto"/>
              <w:bottom w:val="single" w:sz="4" w:space="0" w:color="auto"/>
            </w:tcBorders>
            <w:vAlign w:val="center"/>
          </w:tcPr>
          <w:p w14:paraId="5FFDEF66" w14:textId="77777777" w:rsidR="0047799F" w:rsidRPr="00F96B7D" w:rsidRDefault="0047799F" w:rsidP="007363B0">
            <w:pPr>
              <w:spacing w:line="360" w:lineRule="auto"/>
              <w:jc w:val="center"/>
              <w:rPr>
                <w:rFonts w:cs="Arial"/>
                <w:b/>
                <w:szCs w:val="20"/>
                <w:lang w:val="en-US"/>
              </w:rPr>
            </w:pPr>
            <w:r>
              <w:rPr>
                <w:rFonts w:cs="Arial"/>
                <w:b/>
                <w:bCs/>
                <w:color w:val="000000"/>
                <w:szCs w:val="20"/>
                <w:lang w:val="en-US"/>
              </w:rPr>
              <w:t xml:space="preserve">&lt;1 </w:t>
            </w:r>
            <w:r w:rsidRPr="00F96B7D">
              <w:rPr>
                <w:rFonts w:cs="Arial"/>
                <w:b/>
                <w:szCs w:val="20"/>
                <w:lang w:val="en-US"/>
              </w:rPr>
              <w:t>ml/</w:t>
            </w:r>
            <w:r w:rsidRPr="00D44962">
              <w:rPr>
                <w:rFonts w:cs="Arial"/>
                <w:b/>
                <w:szCs w:val="20"/>
                <w:lang w:val="en-US"/>
              </w:rPr>
              <w:t>min/1.73 m</w:t>
            </w:r>
            <w:r w:rsidRPr="00D44962">
              <w:rPr>
                <w:rFonts w:cs="Arial"/>
                <w:b/>
                <w:szCs w:val="20"/>
                <w:vertAlign w:val="superscript"/>
                <w:lang w:val="en-US"/>
              </w:rPr>
              <w:t>2</w:t>
            </w:r>
            <w:r w:rsidRPr="00D44962">
              <w:rPr>
                <w:rFonts w:cs="Arial"/>
                <w:b/>
                <w:szCs w:val="20"/>
                <w:lang w:val="en-US"/>
              </w:rPr>
              <w:t>/year</w:t>
            </w:r>
          </w:p>
        </w:tc>
        <w:tc>
          <w:tcPr>
            <w:tcW w:w="448" w:type="pct"/>
            <w:tcBorders>
              <w:top w:val="single" w:sz="4" w:space="0" w:color="auto"/>
              <w:bottom w:val="single" w:sz="4" w:space="0" w:color="auto"/>
            </w:tcBorders>
            <w:vAlign w:val="center"/>
          </w:tcPr>
          <w:p w14:paraId="2BD606C1" w14:textId="77777777" w:rsidR="0047799F" w:rsidRPr="00F96B7D" w:rsidRDefault="0047799F" w:rsidP="007363B0">
            <w:pPr>
              <w:spacing w:line="360" w:lineRule="auto"/>
              <w:jc w:val="center"/>
              <w:rPr>
                <w:rFonts w:cs="Arial"/>
                <w:b/>
                <w:szCs w:val="20"/>
                <w:lang w:val="en-US"/>
              </w:rPr>
            </w:pPr>
            <w:r>
              <w:rPr>
                <w:rFonts w:cs="Arial"/>
                <w:b/>
                <w:szCs w:val="20"/>
                <w:lang w:val="en-US"/>
              </w:rPr>
              <w:t>P value*</w:t>
            </w:r>
          </w:p>
        </w:tc>
      </w:tr>
      <w:tr w:rsidR="0047799F" w:rsidRPr="00D44962" w14:paraId="11A8DFD7" w14:textId="77777777" w:rsidTr="007363B0">
        <w:tc>
          <w:tcPr>
            <w:tcW w:w="1326" w:type="pct"/>
            <w:tcBorders>
              <w:bottom w:val="single" w:sz="4" w:space="0" w:color="auto"/>
            </w:tcBorders>
          </w:tcPr>
          <w:p w14:paraId="121AC014" w14:textId="77777777" w:rsidR="0047799F" w:rsidRPr="00F96B7D" w:rsidRDefault="0047799F" w:rsidP="007363B0">
            <w:pPr>
              <w:spacing w:line="360" w:lineRule="auto"/>
              <w:rPr>
                <w:rFonts w:cs="Arial"/>
                <w:szCs w:val="20"/>
                <w:lang w:val="en-US"/>
              </w:rPr>
            </w:pPr>
          </w:p>
        </w:tc>
        <w:tc>
          <w:tcPr>
            <w:tcW w:w="969" w:type="pct"/>
            <w:tcBorders>
              <w:top w:val="single" w:sz="4" w:space="0" w:color="auto"/>
              <w:bottom w:val="single" w:sz="4" w:space="0" w:color="auto"/>
            </w:tcBorders>
            <w:vAlign w:val="center"/>
          </w:tcPr>
          <w:p w14:paraId="27476EB2" w14:textId="77777777" w:rsidR="0047799F" w:rsidRDefault="0047799F" w:rsidP="007363B0">
            <w:pPr>
              <w:spacing w:line="360" w:lineRule="auto"/>
              <w:jc w:val="center"/>
              <w:rPr>
                <w:rFonts w:cs="Arial"/>
                <w:b/>
                <w:szCs w:val="20"/>
                <w:lang w:val="en-US"/>
              </w:rPr>
            </w:pPr>
            <w:r>
              <w:rPr>
                <w:rFonts w:cs="Arial"/>
                <w:b/>
                <w:szCs w:val="20"/>
                <w:lang w:val="en-US"/>
              </w:rPr>
              <w:t>Fast progression</w:t>
            </w:r>
          </w:p>
        </w:tc>
        <w:tc>
          <w:tcPr>
            <w:tcW w:w="1151" w:type="pct"/>
            <w:tcBorders>
              <w:top w:val="single" w:sz="4" w:space="0" w:color="auto"/>
              <w:bottom w:val="single" w:sz="4" w:space="0" w:color="auto"/>
            </w:tcBorders>
            <w:vAlign w:val="center"/>
          </w:tcPr>
          <w:p w14:paraId="7A6E7BAD" w14:textId="77777777" w:rsidR="0047799F" w:rsidRDefault="0047799F" w:rsidP="007363B0">
            <w:pPr>
              <w:spacing w:line="360" w:lineRule="auto"/>
              <w:jc w:val="center"/>
              <w:rPr>
                <w:rFonts w:cs="Arial"/>
                <w:b/>
                <w:szCs w:val="20"/>
                <w:lang w:val="en-US"/>
              </w:rPr>
            </w:pPr>
            <w:r>
              <w:rPr>
                <w:rFonts w:cs="Arial"/>
                <w:b/>
                <w:szCs w:val="20"/>
                <w:lang w:val="en-US"/>
              </w:rPr>
              <w:t>Moderate progression</w:t>
            </w:r>
          </w:p>
        </w:tc>
        <w:tc>
          <w:tcPr>
            <w:tcW w:w="1105" w:type="pct"/>
            <w:tcBorders>
              <w:top w:val="single" w:sz="4" w:space="0" w:color="auto"/>
              <w:bottom w:val="single" w:sz="4" w:space="0" w:color="auto"/>
            </w:tcBorders>
            <w:vAlign w:val="center"/>
          </w:tcPr>
          <w:p w14:paraId="7B8B93F4" w14:textId="77777777" w:rsidR="0047799F" w:rsidRDefault="0047799F" w:rsidP="007363B0">
            <w:pPr>
              <w:spacing w:line="360" w:lineRule="auto"/>
              <w:jc w:val="center"/>
              <w:rPr>
                <w:rFonts w:cs="Arial"/>
                <w:b/>
                <w:bCs/>
                <w:color w:val="000000"/>
                <w:szCs w:val="20"/>
                <w:lang w:val="en-US"/>
              </w:rPr>
            </w:pPr>
            <w:r>
              <w:rPr>
                <w:rFonts w:cs="Arial"/>
                <w:b/>
                <w:bCs/>
                <w:color w:val="000000"/>
                <w:szCs w:val="20"/>
                <w:lang w:val="en-US"/>
              </w:rPr>
              <w:t>Stable disease</w:t>
            </w:r>
          </w:p>
        </w:tc>
        <w:tc>
          <w:tcPr>
            <w:tcW w:w="448" w:type="pct"/>
            <w:tcBorders>
              <w:top w:val="single" w:sz="4" w:space="0" w:color="auto"/>
              <w:bottom w:val="single" w:sz="4" w:space="0" w:color="auto"/>
            </w:tcBorders>
            <w:vAlign w:val="center"/>
          </w:tcPr>
          <w:p w14:paraId="34B7FE70" w14:textId="77777777" w:rsidR="0047799F" w:rsidRDefault="0047799F" w:rsidP="007363B0">
            <w:pPr>
              <w:spacing w:line="360" w:lineRule="auto"/>
              <w:jc w:val="center"/>
              <w:rPr>
                <w:rFonts w:cs="Arial"/>
                <w:b/>
                <w:szCs w:val="20"/>
                <w:lang w:val="en-US"/>
              </w:rPr>
            </w:pPr>
          </w:p>
        </w:tc>
      </w:tr>
      <w:tr w:rsidR="0047799F" w:rsidRPr="00A84151" w14:paraId="3EFB5BAA" w14:textId="77777777" w:rsidTr="007363B0">
        <w:tc>
          <w:tcPr>
            <w:tcW w:w="1326" w:type="pct"/>
          </w:tcPr>
          <w:p w14:paraId="169FE3B8" w14:textId="77777777" w:rsidR="0047799F" w:rsidRPr="00B153D6" w:rsidRDefault="0047799F" w:rsidP="007363B0">
            <w:pPr>
              <w:spacing w:line="360" w:lineRule="auto"/>
              <w:rPr>
                <w:rFonts w:cs="Arial"/>
                <w:szCs w:val="20"/>
              </w:rPr>
            </w:pPr>
            <w:r w:rsidRPr="00B153D6">
              <w:rPr>
                <w:rFonts w:cs="Arial"/>
                <w:szCs w:val="20"/>
              </w:rPr>
              <w:t>N</w:t>
            </w:r>
            <w:r>
              <w:rPr>
                <w:rFonts w:cs="Arial"/>
                <w:szCs w:val="20"/>
              </w:rPr>
              <w:t>umber of patients (%)</w:t>
            </w:r>
          </w:p>
        </w:tc>
        <w:tc>
          <w:tcPr>
            <w:tcW w:w="969" w:type="pct"/>
          </w:tcPr>
          <w:p w14:paraId="0EEFCE8E" w14:textId="77777777" w:rsidR="0047799F" w:rsidRPr="00A84151" w:rsidRDefault="0047799F" w:rsidP="007363B0">
            <w:pPr>
              <w:spacing w:line="360" w:lineRule="auto"/>
              <w:jc w:val="center"/>
              <w:rPr>
                <w:rFonts w:cs="Arial"/>
                <w:szCs w:val="20"/>
                <w:lang w:val="en-US"/>
              </w:rPr>
            </w:pPr>
            <w:r>
              <w:rPr>
                <w:rFonts w:cs="Arial"/>
                <w:szCs w:val="20"/>
                <w:lang w:val="en-US"/>
              </w:rPr>
              <w:t>259 (41.1)</w:t>
            </w:r>
          </w:p>
        </w:tc>
        <w:tc>
          <w:tcPr>
            <w:tcW w:w="1151" w:type="pct"/>
          </w:tcPr>
          <w:p w14:paraId="20D3E6B8" w14:textId="77777777" w:rsidR="0047799F" w:rsidRPr="00A84151" w:rsidRDefault="0047799F" w:rsidP="007363B0">
            <w:pPr>
              <w:spacing w:line="360" w:lineRule="auto"/>
              <w:jc w:val="center"/>
              <w:rPr>
                <w:rFonts w:cs="Arial"/>
                <w:szCs w:val="20"/>
                <w:lang w:val="en-US"/>
              </w:rPr>
            </w:pPr>
            <w:r>
              <w:rPr>
                <w:rFonts w:cs="Arial"/>
                <w:szCs w:val="20"/>
                <w:lang w:val="en-US"/>
              </w:rPr>
              <w:t>183 (29.1)</w:t>
            </w:r>
          </w:p>
        </w:tc>
        <w:tc>
          <w:tcPr>
            <w:tcW w:w="1105" w:type="pct"/>
            <w:vAlign w:val="center"/>
          </w:tcPr>
          <w:p w14:paraId="7C46DF1B" w14:textId="77777777" w:rsidR="0047799F" w:rsidRPr="00A84151" w:rsidRDefault="0047799F" w:rsidP="007363B0">
            <w:pPr>
              <w:spacing w:line="360" w:lineRule="auto"/>
              <w:jc w:val="center"/>
              <w:rPr>
                <w:rFonts w:cs="Arial"/>
                <w:szCs w:val="20"/>
                <w:lang w:val="en-US"/>
              </w:rPr>
            </w:pPr>
            <w:r>
              <w:rPr>
                <w:rFonts w:cs="Arial"/>
                <w:color w:val="000000"/>
                <w:szCs w:val="20"/>
                <w:lang w:val="en-US"/>
              </w:rPr>
              <w:t>188 (29.8)</w:t>
            </w:r>
          </w:p>
        </w:tc>
        <w:tc>
          <w:tcPr>
            <w:tcW w:w="448" w:type="pct"/>
          </w:tcPr>
          <w:p w14:paraId="45EA0CD7" w14:textId="77777777" w:rsidR="0047799F" w:rsidRPr="00A84151" w:rsidRDefault="0047799F" w:rsidP="007363B0">
            <w:pPr>
              <w:spacing w:line="360" w:lineRule="auto"/>
              <w:rPr>
                <w:rFonts w:cs="Arial"/>
                <w:szCs w:val="20"/>
                <w:lang w:val="en-US"/>
              </w:rPr>
            </w:pPr>
          </w:p>
        </w:tc>
      </w:tr>
      <w:tr w:rsidR="0047799F" w:rsidRPr="00D44962" w:rsidDel="00982D43" w14:paraId="42A83F31" w14:textId="77777777" w:rsidTr="007363B0">
        <w:tc>
          <w:tcPr>
            <w:tcW w:w="1326" w:type="pct"/>
          </w:tcPr>
          <w:p w14:paraId="4BF84E24" w14:textId="77777777" w:rsidR="0047799F" w:rsidDel="00982D43" w:rsidRDefault="0047799F" w:rsidP="007363B0">
            <w:pPr>
              <w:spacing w:line="360" w:lineRule="auto"/>
              <w:rPr>
                <w:rFonts w:cs="Arial"/>
                <w:szCs w:val="20"/>
                <w:lang w:val="en-US"/>
              </w:rPr>
            </w:pPr>
            <w:r>
              <w:rPr>
                <w:rFonts w:cs="Arial"/>
                <w:b/>
                <w:szCs w:val="20"/>
                <w:lang w:val="en-US"/>
              </w:rPr>
              <w:t>Pre-trial eGFR Slope</w:t>
            </w:r>
          </w:p>
        </w:tc>
        <w:tc>
          <w:tcPr>
            <w:tcW w:w="969" w:type="pct"/>
          </w:tcPr>
          <w:p w14:paraId="0FDA9C90" w14:textId="77777777" w:rsidR="0047799F" w:rsidRPr="00A84151" w:rsidDel="00982D43" w:rsidRDefault="0047799F" w:rsidP="007363B0">
            <w:pPr>
              <w:spacing w:line="360" w:lineRule="auto"/>
              <w:jc w:val="center"/>
              <w:rPr>
                <w:rFonts w:cs="Arial"/>
                <w:szCs w:val="20"/>
                <w:lang w:val="en-US"/>
              </w:rPr>
            </w:pPr>
          </w:p>
        </w:tc>
        <w:tc>
          <w:tcPr>
            <w:tcW w:w="1151" w:type="pct"/>
          </w:tcPr>
          <w:p w14:paraId="50B4FFDA" w14:textId="77777777" w:rsidR="0047799F" w:rsidRPr="00A84151" w:rsidDel="00982D43" w:rsidRDefault="0047799F" w:rsidP="007363B0">
            <w:pPr>
              <w:spacing w:line="360" w:lineRule="auto"/>
              <w:jc w:val="center"/>
              <w:rPr>
                <w:rFonts w:cs="Arial"/>
                <w:szCs w:val="20"/>
                <w:lang w:val="en-US"/>
              </w:rPr>
            </w:pPr>
          </w:p>
        </w:tc>
        <w:tc>
          <w:tcPr>
            <w:tcW w:w="1105" w:type="pct"/>
            <w:vAlign w:val="center"/>
          </w:tcPr>
          <w:p w14:paraId="4AC8293C" w14:textId="77777777" w:rsidR="0047799F" w:rsidRPr="00A84151" w:rsidDel="00982D43" w:rsidRDefault="0047799F" w:rsidP="007363B0">
            <w:pPr>
              <w:spacing w:line="360" w:lineRule="auto"/>
              <w:jc w:val="center"/>
              <w:rPr>
                <w:rFonts w:cs="Arial"/>
                <w:szCs w:val="20"/>
                <w:lang w:val="en-US"/>
              </w:rPr>
            </w:pPr>
          </w:p>
        </w:tc>
        <w:tc>
          <w:tcPr>
            <w:tcW w:w="448" w:type="pct"/>
          </w:tcPr>
          <w:p w14:paraId="7BE2B0DE" w14:textId="77777777" w:rsidR="0047799F" w:rsidRPr="00A84151" w:rsidDel="00982D43" w:rsidRDefault="0047799F" w:rsidP="007363B0">
            <w:pPr>
              <w:spacing w:line="360" w:lineRule="auto"/>
              <w:rPr>
                <w:rFonts w:cs="Arial"/>
                <w:szCs w:val="20"/>
                <w:lang w:val="en-US"/>
              </w:rPr>
            </w:pPr>
          </w:p>
        </w:tc>
      </w:tr>
      <w:tr w:rsidR="0047799F" w:rsidRPr="00A84151" w14:paraId="164F93A6" w14:textId="77777777" w:rsidTr="007363B0">
        <w:tc>
          <w:tcPr>
            <w:tcW w:w="1326" w:type="pct"/>
          </w:tcPr>
          <w:p w14:paraId="4B8D0F18" w14:textId="77777777" w:rsidR="0047799F" w:rsidRPr="00A84151" w:rsidRDefault="0047799F" w:rsidP="007363B0">
            <w:pPr>
              <w:spacing w:line="360" w:lineRule="auto"/>
              <w:rPr>
                <w:rFonts w:cs="Arial"/>
                <w:szCs w:val="20"/>
                <w:lang w:val="en-US"/>
              </w:rPr>
            </w:pPr>
            <w:r>
              <w:rPr>
                <w:rFonts w:cs="Arial"/>
                <w:szCs w:val="20"/>
                <w:lang w:val="en-US"/>
              </w:rPr>
              <w:t>Mean</w:t>
            </w:r>
          </w:p>
        </w:tc>
        <w:tc>
          <w:tcPr>
            <w:tcW w:w="969" w:type="pct"/>
          </w:tcPr>
          <w:p w14:paraId="7D88F2D1" w14:textId="77777777" w:rsidR="0047799F" w:rsidRPr="00A84151" w:rsidRDefault="0047799F" w:rsidP="007363B0">
            <w:pPr>
              <w:spacing w:line="360" w:lineRule="auto"/>
              <w:jc w:val="center"/>
              <w:rPr>
                <w:rFonts w:cs="Arial"/>
                <w:szCs w:val="20"/>
                <w:lang w:val="en-US"/>
              </w:rPr>
            </w:pPr>
            <w:r>
              <w:rPr>
                <w:rFonts w:cs="Arial"/>
                <w:szCs w:val="20"/>
                <w:lang w:val="en-US"/>
              </w:rPr>
              <w:t>12.0 (9.6)</w:t>
            </w:r>
          </w:p>
        </w:tc>
        <w:tc>
          <w:tcPr>
            <w:tcW w:w="1151" w:type="pct"/>
          </w:tcPr>
          <w:p w14:paraId="09D839BC" w14:textId="77777777" w:rsidR="0047799F" w:rsidRPr="00A84151" w:rsidRDefault="0047799F" w:rsidP="007363B0">
            <w:pPr>
              <w:spacing w:line="360" w:lineRule="auto"/>
              <w:jc w:val="center"/>
              <w:rPr>
                <w:rFonts w:cs="Arial"/>
                <w:szCs w:val="20"/>
                <w:lang w:val="en-US"/>
              </w:rPr>
            </w:pPr>
            <w:r>
              <w:rPr>
                <w:rFonts w:cs="Arial"/>
                <w:szCs w:val="20"/>
                <w:lang w:val="en-US"/>
              </w:rPr>
              <w:t>3.0 (1.2)</w:t>
            </w:r>
          </w:p>
        </w:tc>
        <w:tc>
          <w:tcPr>
            <w:tcW w:w="1105" w:type="pct"/>
            <w:vAlign w:val="center"/>
          </w:tcPr>
          <w:p w14:paraId="472B93E0" w14:textId="77777777" w:rsidR="0047799F" w:rsidRPr="00A84151" w:rsidRDefault="0047799F" w:rsidP="007363B0">
            <w:pPr>
              <w:spacing w:line="360" w:lineRule="auto"/>
              <w:jc w:val="center"/>
              <w:rPr>
                <w:rFonts w:cs="Arial"/>
                <w:szCs w:val="20"/>
                <w:lang w:val="en-US"/>
              </w:rPr>
            </w:pPr>
            <w:r>
              <w:rPr>
                <w:rFonts w:cs="Arial"/>
                <w:color w:val="000000"/>
                <w:szCs w:val="20"/>
                <w:lang w:val="en-US"/>
              </w:rPr>
              <w:t>-3.4 (6.2)</w:t>
            </w:r>
          </w:p>
        </w:tc>
        <w:tc>
          <w:tcPr>
            <w:tcW w:w="448" w:type="pct"/>
          </w:tcPr>
          <w:p w14:paraId="6DD4C327" w14:textId="77777777" w:rsidR="0047799F" w:rsidRPr="00A84151" w:rsidRDefault="0047799F" w:rsidP="007363B0">
            <w:pPr>
              <w:spacing w:line="360" w:lineRule="auto"/>
              <w:rPr>
                <w:rFonts w:cs="Arial"/>
                <w:szCs w:val="20"/>
                <w:lang w:val="en-US"/>
              </w:rPr>
            </w:pPr>
          </w:p>
        </w:tc>
      </w:tr>
      <w:tr w:rsidR="0047799F" w:rsidRPr="00A84151" w14:paraId="3B224C2C" w14:textId="77777777" w:rsidTr="007363B0">
        <w:tc>
          <w:tcPr>
            <w:tcW w:w="1326" w:type="pct"/>
          </w:tcPr>
          <w:p w14:paraId="05E0111D" w14:textId="77777777" w:rsidR="0047799F" w:rsidRDefault="0047799F" w:rsidP="007363B0">
            <w:pPr>
              <w:spacing w:line="360" w:lineRule="auto"/>
              <w:rPr>
                <w:rFonts w:cs="Arial"/>
                <w:szCs w:val="20"/>
                <w:lang w:val="en-US"/>
              </w:rPr>
            </w:pPr>
            <w:r>
              <w:rPr>
                <w:rFonts w:cs="Arial"/>
                <w:szCs w:val="20"/>
                <w:lang w:val="en-US"/>
              </w:rPr>
              <w:t>Median</w:t>
            </w:r>
          </w:p>
        </w:tc>
        <w:tc>
          <w:tcPr>
            <w:tcW w:w="969" w:type="pct"/>
          </w:tcPr>
          <w:p w14:paraId="7FFD35C9" w14:textId="77777777" w:rsidR="0047799F" w:rsidRPr="00A84151" w:rsidRDefault="0047799F" w:rsidP="007363B0">
            <w:pPr>
              <w:spacing w:line="360" w:lineRule="auto"/>
              <w:jc w:val="center"/>
              <w:rPr>
                <w:rFonts w:cs="Arial"/>
                <w:szCs w:val="20"/>
                <w:lang w:val="en-US"/>
              </w:rPr>
            </w:pPr>
            <w:r>
              <w:rPr>
                <w:rFonts w:cs="Arial"/>
                <w:szCs w:val="20"/>
                <w:lang w:val="en-US"/>
              </w:rPr>
              <w:t>8.8 [6.6 to 14.1]</w:t>
            </w:r>
          </w:p>
        </w:tc>
        <w:tc>
          <w:tcPr>
            <w:tcW w:w="1151" w:type="pct"/>
          </w:tcPr>
          <w:p w14:paraId="30055F53" w14:textId="77777777" w:rsidR="0047799F" w:rsidRPr="00A84151" w:rsidRDefault="0047799F" w:rsidP="007363B0">
            <w:pPr>
              <w:spacing w:line="360" w:lineRule="auto"/>
              <w:jc w:val="center"/>
              <w:rPr>
                <w:rFonts w:cs="Arial"/>
                <w:szCs w:val="20"/>
                <w:lang w:val="en-US"/>
              </w:rPr>
            </w:pPr>
            <w:r>
              <w:rPr>
                <w:rFonts w:cs="Arial"/>
                <w:szCs w:val="20"/>
                <w:lang w:val="en-US"/>
              </w:rPr>
              <w:t>3.0 [2.2 to 4.0]</w:t>
            </w:r>
          </w:p>
        </w:tc>
        <w:tc>
          <w:tcPr>
            <w:tcW w:w="1105" w:type="pct"/>
            <w:vAlign w:val="center"/>
          </w:tcPr>
          <w:p w14:paraId="5926BE01" w14:textId="77777777" w:rsidR="0047799F" w:rsidRPr="00A84151" w:rsidRDefault="0047799F" w:rsidP="007363B0">
            <w:pPr>
              <w:spacing w:line="360" w:lineRule="auto"/>
              <w:jc w:val="center"/>
              <w:rPr>
                <w:rFonts w:cs="Arial"/>
                <w:szCs w:val="20"/>
                <w:lang w:val="en-US"/>
              </w:rPr>
            </w:pPr>
            <w:r>
              <w:rPr>
                <w:rFonts w:cs="Arial"/>
                <w:color w:val="000000"/>
                <w:szCs w:val="20"/>
                <w:lang w:val="en-US"/>
              </w:rPr>
              <w:t>-1.3 [-4.1 to 0.0]</w:t>
            </w:r>
          </w:p>
        </w:tc>
        <w:tc>
          <w:tcPr>
            <w:tcW w:w="448" w:type="pct"/>
          </w:tcPr>
          <w:p w14:paraId="3E5417D0" w14:textId="77777777" w:rsidR="0047799F" w:rsidRPr="00A84151" w:rsidRDefault="0047799F" w:rsidP="007363B0">
            <w:pPr>
              <w:spacing w:line="360" w:lineRule="auto"/>
              <w:rPr>
                <w:rFonts w:cs="Arial"/>
                <w:szCs w:val="20"/>
                <w:lang w:val="en-US"/>
              </w:rPr>
            </w:pPr>
          </w:p>
        </w:tc>
      </w:tr>
      <w:tr w:rsidR="0047799F" w:rsidRPr="00A84151" w14:paraId="3A22789A" w14:textId="77777777" w:rsidTr="007363B0">
        <w:tc>
          <w:tcPr>
            <w:tcW w:w="1326" w:type="pct"/>
          </w:tcPr>
          <w:p w14:paraId="2DD10402" w14:textId="77777777" w:rsidR="0047799F" w:rsidRPr="00A84151" w:rsidRDefault="0047799F" w:rsidP="007363B0">
            <w:pPr>
              <w:spacing w:line="360" w:lineRule="auto"/>
              <w:rPr>
                <w:rFonts w:cs="Arial"/>
                <w:szCs w:val="20"/>
                <w:lang w:val="en-US"/>
              </w:rPr>
            </w:pPr>
            <w:r>
              <w:rPr>
                <w:rFonts w:cs="Arial"/>
                <w:szCs w:val="20"/>
                <w:lang w:val="en-US"/>
              </w:rPr>
              <w:t>N creatinine measurements</w:t>
            </w:r>
          </w:p>
        </w:tc>
        <w:tc>
          <w:tcPr>
            <w:tcW w:w="969" w:type="pct"/>
          </w:tcPr>
          <w:p w14:paraId="46939A44" w14:textId="77777777" w:rsidR="0047799F" w:rsidRPr="00A84151" w:rsidRDefault="0047799F" w:rsidP="007363B0">
            <w:pPr>
              <w:spacing w:line="360" w:lineRule="auto"/>
              <w:jc w:val="center"/>
              <w:rPr>
                <w:rFonts w:cs="Arial"/>
                <w:szCs w:val="20"/>
                <w:lang w:val="en-US"/>
              </w:rPr>
            </w:pPr>
            <w:r>
              <w:rPr>
                <w:rFonts w:cs="Arial"/>
                <w:szCs w:val="20"/>
                <w:lang w:val="en-US"/>
              </w:rPr>
              <w:t>7.6 (4.5)</w:t>
            </w:r>
          </w:p>
        </w:tc>
        <w:tc>
          <w:tcPr>
            <w:tcW w:w="1151" w:type="pct"/>
          </w:tcPr>
          <w:p w14:paraId="2791FEDE" w14:textId="77777777" w:rsidR="0047799F" w:rsidRPr="00A84151" w:rsidRDefault="0047799F" w:rsidP="007363B0">
            <w:pPr>
              <w:spacing w:line="360" w:lineRule="auto"/>
              <w:jc w:val="center"/>
              <w:rPr>
                <w:rFonts w:cs="Arial"/>
                <w:szCs w:val="20"/>
                <w:lang w:val="en-US"/>
              </w:rPr>
            </w:pPr>
            <w:r>
              <w:rPr>
                <w:rFonts w:cs="Arial"/>
                <w:szCs w:val="20"/>
                <w:lang w:val="en-US"/>
              </w:rPr>
              <w:t>8.9 (5.4)</w:t>
            </w:r>
          </w:p>
        </w:tc>
        <w:tc>
          <w:tcPr>
            <w:tcW w:w="1105" w:type="pct"/>
          </w:tcPr>
          <w:p w14:paraId="26EB4E29" w14:textId="77777777" w:rsidR="0047799F" w:rsidRPr="00A84151" w:rsidRDefault="0047799F" w:rsidP="007363B0">
            <w:pPr>
              <w:spacing w:line="360" w:lineRule="auto"/>
              <w:jc w:val="center"/>
              <w:rPr>
                <w:rFonts w:cs="Arial"/>
                <w:szCs w:val="20"/>
                <w:lang w:val="en-US"/>
              </w:rPr>
            </w:pPr>
            <w:r>
              <w:rPr>
                <w:rFonts w:cs="Arial"/>
                <w:color w:val="000000"/>
                <w:szCs w:val="20"/>
                <w:lang w:val="en-US"/>
              </w:rPr>
              <w:t>8.0 (4.6)</w:t>
            </w:r>
          </w:p>
        </w:tc>
        <w:tc>
          <w:tcPr>
            <w:tcW w:w="448" w:type="pct"/>
          </w:tcPr>
          <w:p w14:paraId="2C22479F" w14:textId="77777777" w:rsidR="0047799F" w:rsidRPr="00A84151" w:rsidRDefault="0047799F" w:rsidP="007363B0">
            <w:pPr>
              <w:spacing w:line="360" w:lineRule="auto"/>
              <w:rPr>
                <w:rFonts w:cs="Arial"/>
                <w:szCs w:val="20"/>
                <w:lang w:val="en-US"/>
              </w:rPr>
            </w:pPr>
            <w:r>
              <w:rPr>
                <w:rFonts w:cs="Arial"/>
                <w:szCs w:val="20"/>
                <w:lang w:val="en-US"/>
              </w:rPr>
              <w:t>0.027*</w:t>
            </w:r>
          </w:p>
        </w:tc>
      </w:tr>
      <w:tr w:rsidR="0047799F" w:rsidRPr="00A84151" w:rsidDel="00982D43" w14:paraId="3B2FEF49" w14:textId="77777777" w:rsidTr="007363B0">
        <w:tc>
          <w:tcPr>
            <w:tcW w:w="1326" w:type="pct"/>
          </w:tcPr>
          <w:p w14:paraId="57797D9E" w14:textId="77777777" w:rsidR="0047799F" w:rsidDel="00982D43" w:rsidRDefault="0047799F" w:rsidP="007363B0">
            <w:pPr>
              <w:spacing w:line="360" w:lineRule="auto"/>
              <w:rPr>
                <w:rFonts w:cs="Arial"/>
                <w:szCs w:val="20"/>
                <w:lang w:val="en-US"/>
              </w:rPr>
            </w:pPr>
            <w:r w:rsidRPr="00C307C0">
              <w:rPr>
                <w:rFonts w:cs="Arial"/>
                <w:b/>
                <w:szCs w:val="20"/>
                <w:lang w:val="en-US"/>
              </w:rPr>
              <w:t>Patient characteristics</w:t>
            </w:r>
          </w:p>
        </w:tc>
        <w:tc>
          <w:tcPr>
            <w:tcW w:w="969" w:type="pct"/>
          </w:tcPr>
          <w:p w14:paraId="6AD4EFC9" w14:textId="77777777" w:rsidR="0047799F" w:rsidRPr="00A84151" w:rsidDel="00982D43" w:rsidRDefault="0047799F" w:rsidP="007363B0">
            <w:pPr>
              <w:spacing w:line="360" w:lineRule="auto"/>
              <w:jc w:val="center"/>
              <w:rPr>
                <w:rFonts w:cs="Arial"/>
                <w:szCs w:val="20"/>
                <w:lang w:val="en-US"/>
              </w:rPr>
            </w:pPr>
          </w:p>
        </w:tc>
        <w:tc>
          <w:tcPr>
            <w:tcW w:w="1151" w:type="pct"/>
          </w:tcPr>
          <w:p w14:paraId="05FFE69D" w14:textId="77777777" w:rsidR="0047799F" w:rsidRPr="00A84151" w:rsidDel="00982D43" w:rsidRDefault="0047799F" w:rsidP="007363B0">
            <w:pPr>
              <w:spacing w:line="360" w:lineRule="auto"/>
              <w:jc w:val="center"/>
              <w:rPr>
                <w:rFonts w:cs="Arial"/>
                <w:szCs w:val="20"/>
                <w:lang w:val="en-US"/>
              </w:rPr>
            </w:pPr>
          </w:p>
        </w:tc>
        <w:tc>
          <w:tcPr>
            <w:tcW w:w="1105" w:type="pct"/>
            <w:vAlign w:val="center"/>
          </w:tcPr>
          <w:p w14:paraId="453EBA6D" w14:textId="77777777" w:rsidR="0047799F" w:rsidRPr="00A84151" w:rsidDel="00982D43" w:rsidRDefault="0047799F" w:rsidP="007363B0">
            <w:pPr>
              <w:spacing w:line="360" w:lineRule="auto"/>
              <w:jc w:val="center"/>
              <w:rPr>
                <w:rFonts w:cs="Arial"/>
                <w:szCs w:val="20"/>
                <w:lang w:val="en-US"/>
              </w:rPr>
            </w:pPr>
          </w:p>
        </w:tc>
        <w:tc>
          <w:tcPr>
            <w:tcW w:w="448" w:type="pct"/>
          </w:tcPr>
          <w:p w14:paraId="1282B394" w14:textId="77777777" w:rsidR="0047799F" w:rsidRPr="00A84151" w:rsidDel="00982D43" w:rsidRDefault="0047799F" w:rsidP="007363B0">
            <w:pPr>
              <w:spacing w:line="360" w:lineRule="auto"/>
              <w:rPr>
                <w:rFonts w:cs="Arial"/>
                <w:szCs w:val="20"/>
                <w:lang w:val="en-US"/>
              </w:rPr>
            </w:pPr>
          </w:p>
        </w:tc>
      </w:tr>
      <w:tr w:rsidR="0047799F" w:rsidRPr="00A84151" w14:paraId="220A84B1" w14:textId="77777777" w:rsidTr="007363B0">
        <w:tc>
          <w:tcPr>
            <w:tcW w:w="1326" w:type="pct"/>
          </w:tcPr>
          <w:p w14:paraId="38FB980A" w14:textId="77777777" w:rsidR="0047799F" w:rsidRPr="00B153D6" w:rsidRDefault="0047799F" w:rsidP="007363B0">
            <w:pPr>
              <w:spacing w:line="360" w:lineRule="auto"/>
              <w:rPr>
                <w:rFonts w:cs="Arial"/>
                <w:szCs w:val="20"/>
              </w:rPr>
            </w:pPr>
            <w:r w:rsidRPr="00B153D6">
              <w:rPr>
                <w:rFonts w:cs="Arial"/>
                <w:szCs w:val="20"/>
              </w:rPr>
              <w:t xml:space="preserve">Age, years </w:t>
            </w:r>
          </w:p>
        </w:tc>
        <w:tc>
          <w:tcPr>
            <w:tcW w:w="969" w:type="pct"/>
          </w:tcPr>
          <w:p w14:paraId="27048D47" w14:textId="77777777" w:rsidR="0047799F" w:rsidRPr="00A84151" w:rsidRDefault="0047799F" w:rsidP="007363B0">
            <w:pPr>
              <w:spacing w:line="360" w:lineRule="auto"/>
              <w:jc w:val="center"/>
              <w:rPr>
                <w:rFonts w:cs="Arial"/>
                <w:szCs w:val="20"/>
                <w:lang w:val="en-US"/>
              </w:rPr>
            </w:pPr>
            <w:r>
              <w:rPr>
                <w:rFonts w:cs="Arial"/>
                <w:szCs w:val="20"/>
                <w:lang w:val="en-US"/>
              </w:rPr>
              <w:t>63.8 (8.9)</w:t>
            </w:r>
          </w:p>
        </w:tc>
        <w:tc>
          <w:tcPr>
            <w:tcW w:w="1151" w:type="pct"/>
          </w:tcPr>
          <w:p w14:paraId="74ACA7DE" w14:textId="77777777" w:rsidR="0047799F" w:rsidRPr="00A84151" w:rsidRDefault="0047799F" w:rsidP="007363B0">
            <w:pPr>
              <w:spacing w:line="360" w:lineRule="auto"/>
              <w:jc w:val="center"/>
              <w:rPr>
                <w:rFonts w:cs="Arial"/>
                <w:szCs w:val="20"/>
                <w:lang w:val="en-US"/>
              </w:rPr>
            </w:pPr>
            <w:r>
              <w:rPr>
                <w:rFonts w:cs="Arial"/>
                <w:szCs w:val="20"/>
                <w:lang w:val="en-US"/>
              </w:rPr>
              <w:t>65.4 (8.4)</w:t>
            </w:r>
          </w:p>
        </w:tc>
        <w:tc>
          <w:tcPr>
            <w:tcW w:w="1105" w:type="pct"/>
            <w:vAlign w:val="center"/>
          </w:tcPr>
          <w:p w14:paraId="1EB0F001" w14:textId="77777777" w:rsidR="0047799F" w:rsidRPr="00A84151" w:rsidRDefault="0047799F" w:rsidP="007363B0">
            <w:pPr>
              <w:spacing w:line="360" w:lineRule="auto"/>
              <w:jc w:val="center"/>
              <w:rPr>
                <w:rFonts w:cs="Arial"/>
                <w:szCs w:val="20"/>
                <w:lang w:val="en-US"/>
              </w:rPr>
            </w:pPr>
            <w:r>
              <w:rPr>
                <w:rFonts w:cs="Arial"/>
                <w:color w:val="000000"/>
                <w:szCs w:val="20"/>
                <w:lang w:val="en-US"/>
              </w:rPr>
              <w:t>65.4 (8.3)</w:t>
            </w:r>
          </w:p>
        </w:tc>
        <w:tc>
          <w:tcPr>
            <w:tcW w:w="448" w:type="pct"/>
          </w:tcPr>
          <w:p w14:paraId="04F40FB0" w14:textId="77777777" w:rsidR="0047799F" w:rsidRPr="00A84151" w:rsidRDefault="0047799F" w:rsidP="007363B0">
            <w:pPr>
              <w:spacing w:line="360" w:lineRule="auto"/>
              <w:rPr>
                <w:rFonts w:cs="Arial"/>
                <w:szCs w:val="20"/>
                <w:lang w:val="en-US"/>
              </w:rPr>
            </w:pPr>
            <w:r>
              <w:rPr>
                <w:rFonts w:cs="Arial"/>
                <w:szCs w:val="20"/>
                <w:lang w:val="en-US"/>
              </w:rPr>
              <w:t>0.076</w:t>
            </w:r>
          </w:p>
        </w:tc>
      </w:tr>
      <w:tr w:rsidR="0047799F" w:rsidRPr="00A84151" w14:paraId="4A45050C" w14:textId="77777777" w:rsidTr="007363B0">
        <w:tc>
          <w:tcPr>
            <w:tcW w:w="1326" w:type="pct"/>
          </w:tcPr>
          <w:p w14:paraId="08914528" w14:textId="77777777" w:rsidR="0047799F" w:rsidRPr="00B153D6" w:rsidRDefault="0047799F" w:rsidP="007363B0">
            <w:pPr>
              <w:spacing w:line="360" w:lineRule="auto"/>
              <w:rPr>
                <w:rFonts w:cs="Arial"/>
                <w:szCs w:val="20"/>
              </w:rPr>
            </w:pPr>
            <w:r>
              <w:rPr>
                <w:rFonts w:cs="Arial"/>
                <w:szCs w:val="20"/>
              </w:rPr>
              <w:t>Gender, n (%)</w:t>
            </w:r>
          </w:p>
        </w:tc>
        <w:tc>
          <w:tcPr>
            <w:tcW w:w="969" w:type="pct"/>
          </w:tcPr>
          <w:p w14:paraId="4816D49D" w14:textId="77777777" w:rsidR="0047799F" w:rsidRPr="00A84151" w:rsidRDefault="0047799F" w:rsidP="007363B0">
            <w:pPr>
              <w:spacing w:line="360" w:lineRule="auto"/>
              <w:jc w:val="center"/>
              <w:rPr>
                <w:rFonts w:cs="Arial"/>
                <w:szCs w:val="20"/>
                <w:lang w:val="en-US"/>
              </w:rPr>
            </w:pPr>
          </w:p>
        </w:tc>
        <w:tc>
          <w:tcPr>
            <w:tcW w:w="1151" w:type="pct"/>
          </w:tcPr>
          <w:p w14:paraId="2EE77702" w14:textId="77777777" w:rsidR="0047799F" w:rsidRPr="00A84151" w:rsidRDefault="0047799F" w:rsidP="007363B0">
            <w:pPr>
              <w:spacing w:line="360" w:lineRule="auto"/>
              <w:jc w:val="center"/>
              <w:rPr>
                <w:rFonts w:cs="Arial"/>
                <w:szCs w:val="20"/>
                <w:lang w:val="en-US"/>
              </w:rPr>
            </w:pPr>
          </w:p>
        </w:tc>
        <w:tc>
          <w:tcPr>
            <w:tcW w:w="1105" w:type="pct"/>
            <w:vAlign w:val="center"/>
          </w:tcPr>
          <w:p w14:paraId="00CD57C1" w14:textId="77777777" w:rsidR="0047799F" w:rsidRPr="00A84151" w:rsidRDefault="0047799F" w:rsidP="007363B0">
            <w:pPr>
              <w:spacing w:line="360" w:lineRule="auto"/>
              <w:jc w:val="center"/>
              <w:rPr>
                <w:rFonts w:cs="Arial"/>
                <w:szCs w:val="20"/>
                <w:lang w:val="en-US"/>
              </w:rPr>
            </w:pPr>
          </w:p>
        </w:tc>
        <w:tc>
          <w:tcPr>
            <w:tcW w:w="448" w:type="pct"/>
          </w:tcPr>
          <w:p w14:paraId="60AC3A4A" w14:textId="77777777" w:rsidR="0047799F" w:rsidRPr="00A84151" w:rsidRDefault="0047799F" w:rsidP="007363B0">
            <w:pPr>
              <w:spacing w:line="360" w:lineRule="auto"/>
              <w:rPr>
                <w:rFonts w:cs="Arial"/>
                <w:szCs w:val="20"/>
                <w:lang w:val="en-US"/>
              </w:rPr>
            </w:pPr>
            <w:r>
              <w:rPr>
                <w:rFonts w:cs="Arial"/>
                <w:szCs w:val="20"/>
                <w:lang w:val="en-US"/>
              </w:rPr>
              <w:t>0.728</w:t>
            </w:r>
          </w:p>
        </w:tc>
      </w:tr>
      <w:tr w:rsidR="0047799F" w:rsidRPr="00A84151" w14:paraId="0187BDA9" w14:textId="77777777" w:rsidTr="007363B0">
        <w:tc>
          <w:tcPr>
            <w:tcW w:w="1326" w:type="pct"/>
          </w:tcPr>
          <w:p w14:paraId="54DF6C55" w14:textId="77777777" w:rsidR="0047799F" w:rsidRPr="00B153D6" w:rsidRDefault="0047799F" w:rsidP="007363B0">
            <w:pPr>
              <w:spacing w:line="360" w:lineRule="auto"/>
              <w:rPr>
                <w:rFonts w:cs="Arial"/>
                <w:szCs w:val="20"/>
              </w:rPr>
            </w:pPr>
            <w:r w:rsidRPr="00B153D6">
              <w:rPr>
                <w:rFonts w:cs="Arial"/>
                <w:szCs w:val="20"/>
              </w:rPr>
              <w:t xml:space="preserve">   Male </w:t>
            </w:r>
          </w:p>
        </w:tc>
        <w:tc>
          <w:tcPr>
            <w:tcW w:w="969" w:type="pct"/>
          </w:tcPr>
          <w:p w14:paraId="1A4BE3F4" w14:textId="77777777" w:rsidR="0047799F" w:rsidRPr="00A84151" w:rsidRDefault="0047799F" w:rsidP="007363B0">
            <w:pPr>
              <w:spacing w:line="360" w:lineRule="auto"/>
              <w:jc w:val="center"/>
              <w:rPr>
                <w:rFonts w:cs="Arial"/>
                <w:szCs w:val="20"/>
                <w:lang w:val="en-US"/>
              </w:rPr>
            </w:pPr>
            <w:r>
              <w:rPr>
                <w:rFonts w:cs="Arial"/>
                <w:szCs w:val="20"/>
                <w:lang w:val="en-US"/>
              </w:rPr>
              <w:t>205 (79.2)</w:t>
            </w:r>
          </w:p>
        </w:tc>
        <w:tc>
          <w:tcPr>
            <w:tcW w:w="1151" w:type="pct"/>
          </w:tcPr>
          <w:p w14:paraId="6C74D0C5" w14:textId="77777777" w:rsidR="0047799F" w:rsidRPr="00A84151" w:rsidRDefault="0047799F" w:rsidP="007363B0">
            <w:pPr>
              <w:spacing w:line="360" w:lineRule="auto"/>
              <w:jc w:val="center"/>
              <w:rPr>
                <w:rFonts w:cs="Arial"/>
                <w:szCs w:val="20"/>
                <w:lang w:val="en-US"/>
              </w:rPr>
            </w:pPr>
            <w:r>
              <w:rPr>
                <w:rFonts w:cs="Arial"/>
                <w:szCs w:val="20"/>
                <w:lang w:val="en-US"/>
              </w:rPr>
              <w:t>139 (76.0)</w:t>
            </w:r>
          </w:p>
        </w:tc>
        <w:tc>
          <w:tcPr>
            <w:tcW w:w="1105" w:type="pct"/>
            <w:vAlign w:val="center"/>
          </w:tcPr>
          <w:p w14:paraId="5879FA32" w14:textId="77777777" w:rsidR="0047799F" w:rsidRPr="00A84151" w:rsidRDefault="0047799F" w:rsidP="007363B0">
            <w:pPr>
              <w:spacing w:line="360" w:lineRule="auto"/>
              <w:jc w:val="center"/>
              <w:rPr>
                <w:rFonts w:cs="Arial"/>
                <w:szCs w:val="20"/>
                <w:lang w:val="en-US"/>
              </w:rPr>
            </w:pPr>
            <w:r>
              <w:rPr>
                <w:rFonts w:cs="Arial"/>
                <w:color w:val="000000"/>
                <w:szCs w:val="20"/>
                <w:lang w:val="en-US"/>
              </w:rPr>
              <w:t>146 (77.7)</w:t>
            </w:r>
          </w:p>
        </w:tc>
        <w:tc>
          <w:tcPr>
            <w:tcW w:w="448" w:type="pct"/>
          </w:tcPr>
          <w:p w14:paraId="5A8027E7" w14:textId="77777777" w:rsidR="0047799F" w:rsidRPr="00A84151" w:rsidRDefault="0047799F" w:rsidP="007363B0">
            <w:pPr>
              <w:spacing w:line="360" w:lineRule="auto"/>
              <w:rPr>
                <w:rFonts w:cs="Arial"/>
                <w:szCs w:val="20"/>
                <w:lang w:val="en-US"/>
              </w:rPr>
            </w:pPr>
          </w:p>
        </w:tc>
      </w:tr>
      <w:tr w:rsidR="0047799F" w:rsidRPr="00A84151" w14:paraId="3FCEF3AA" w14:textId="77777777" w:rsidTr="007363B0">
        <w:tc>
          <w:tcPr>
            <w:tcW w:w="1326" w:type="pct"/>
          </w:tcPr>
          <w:p w14:paraId="4F83AFB8" w14:textId="77777777" w:rsidR="0047799F" w:rsidRPr="00B153D6" w:rsidRDefault="0047799F" w:rsidP="007363B0">
            <w:pPr>
              <w:spacing w:line="360" w:lineRule="auto"/>
              <w:rPr>
                <w:rFonts w:cs="Arial"/>
                <w:szCs w:val="20"/>
              </w:rPr>
            </w:pPr>
            <w:r w:rsidRPr="00B153D6">
              <w:rPr>
                <w:rFonts w:cs="Arial"/>
                <w:szCs w:val="20"/>
              </w:rPr>
              <w:t xml:space="preserve">   Female  </w:t>
            </w:r>
          </w:p>
        </w:tc>
        <w:tc>
          <w:tcPr>
            <w:tcW w:w="969" w:type="pct"/>
          </w:tcPr>
          <w:p w14:paraId="09F90FF2" w14:textId="77777777" w:rsidR="0047799F" w:rsidRPr="00A84151" w:rsidRDefault="0047799F" w:rsidP="007363B0">
            <w:pPr>
              <w:spacing w:line="360" w:lineRule="auto"/>
              <w:jc w:val="center"/>
              <w:rPr>
                <w:rFonts w:cs="Arial"/>
                <w:szCs w:val="20"/>
                <w:lang w:val="en-US"/>
              </w:rPr>
            </w:pPr>
            <w:r>
              <w:rPr>
                <w:rFonts w:cs="Arial"/>
                <w:szCs w:val="20"/>
                <w:lang w:val="en-US"/>
              </w:rPr>
              <w:t>54 (20.9)</w:t>
            </w:r>
          </w:p>
        </w:tc>
        <w:tc>
          <w:tcPr>
            <w:tcW w:w="1151" w:type="pct"/>
          </w:tcPr>
          <w:p w14:paraId="32E57DA6" w14:textId="77777777" w:rsidR="0047799F" w:rsidRPr="00A84151" w:rsidRDefault="0047799F" w:rsidP="007363B0">
            <w:pPr>
              <w:spacing w:line="360" w:lineRule="auto"/>
              <w:jc w:val="center"/>
              <w:rPr>
                <w:rFonts w:cs="Arial"/>
                <w:szCs w:val="20"/>
                <w:lang w:val="en-US"/>
              </w:rPr>
            </w:pPr>
            <w:r>
              <w:rPr>
                <w:rFonts w:cs="Arial"/>
                <w:szCs w:val="20"/>
                <w:lang w:val="en-US"/>
              </w:rPr>
              <w:t>44 (24.0)</w:t>
            </w:r>
          </w:p>
        </w:tc>
        <w:tc>
          <w:tcPr>
            <w:tcW w:w="1105" w:type="pct"/>
            <w:vAlign w:val="center"/>
          </w:tcPr>
          <w:p w14:paraId="29120EC4" w14:textId="77777777" w:rsidR="0047799F" w:rsidRPr="00A84151" w:rsidRDefault="0047799F" w:rsidP="007363B0">
            <w:pPr>
              <w:spacing w:line="360" w:lineRule="auto"/>
              <w:jc w:val="center"/>
              <w:rPr>
                <w:rFonts w:cs="Arial"/>
                <w:szCs w:val="20"/>
                <w:lang w:val="en-US"/>
              </w:rPr>
            </w:pPr>
            <w:r>
              <w:rPr>
                <w:rFonts w:cs="Arial"/>
                <w:color w:val="000000"/>
                <w:szCs w:val="20"/>
                <w:lang w:val="en-US"/>
              </w:rPr>
              <w:t>42 (22.3)</w:t>
            </w:r>
          </w:p>
        </w:tc>
        <w:tc>
          <w:tcPr>
            <w:tcW w:w="448" w:type="pct"/>
          </w:tcPr>
          <w:p w14:paraId="34CD374A" w14:textId="77777777" w:rsidR="0047799F" w:rsidRPr="00A84151" w:rsidRDefault="0047799F" w:rsidP="007363B0">
            <w:pPr>
              <w:spacing w:line="360" w:lineRule="auto"/>
              <w:rPr>
                <w:rFonts w:cs="Arial"/>
                <w:szCs w:val="20"/>
                <w:lang w:val="en-US"/>
              </w:rPr>
            </w:pPr>
          </w:p>
        </w:tc>
      </w:tr>
      <w:tr w:rsidR="0047799F" w:rsidRPr="00A84151" w14:paraId="485836F5" w14:textId="77777777" w:rsidTr="007363B0">
        <w:tc>
          <w:tcPr>
            <w:tcW w:w="1326" w:type="pct"/>
          </w:tcPr>
          <w:p w14:paraId="01669C2D" w14:textId="77777777" w:rsidR="0047799F" w:rsidRPr="00B153D6" w:rsidRDefault="0047799F" w:rsidP="007363B0">
            <w:pPr>
              <w:spacing w:line="360" w:lineRule="auto"/>
              <w:rPr>
                <w:rFonts w:cs="Arial"/>
                <w:szCs w:val="20"/>
              </w:rPr>
            </w:pPr>
            <w:r w:rsidRPr="00B153D6">
              <w:rPr>
                <w:rFonts w:cs="Arial"/>
                <w:szCs w:val="20"/>
              </w:rPr>
              <w:t>Race, n (%)</w:t>
            </w:r>
          </w:p>
        </w:tc>
        <w:tc>
          <w:tcPr>
            <w:tcW w:w="969" w:type="pct"/>
          </w:tcPr>
          <w:p w14:paraId="58820E89" w14:textId="77777777" w:rsidR="0047799F" w:rsidRPr="00A84151" w:rsidRDefault="0047799F" w:rsidP="007363B0">
            <w:pPr>
              <w:spacing w:line="360" w:lineRule="auto"/>
              <w:jc w:val="center"/>
              <w:rPr>
                <w:rFonts w:cs="Arial"/>
                <w:szCs w:val="20"/>
                <w:lang w:val="en-US"/>
              </w:rPr>
            </w:pPr>
          </w:p>
        </w:tc>
        <w:tc>
          <w:tcPr>
            <w:tcW w:w="1151" w:type="pct"/>
          </w:tcPr>
          <w:p w14:paraId="107493B6" w14:textId="77777777" w:rsidR="0047799F" w:rsidRPr="00A84151" w:rsidRDefault="0047799F" w:rsidP="007363B0">
            <w:pPr>
              <w:spacing w:line="360" w:lineRule="auto"/>
              <w:jc w:val="center"/>
              <w:rPr>
                <w:rFonts w:cs="Arial"/>
                <w:szCs w:val="20"/>
                <w:lang w:val="en-US"/>
              </w:rPr>
            </w:pPr>
          </w:p>
        </w:tc>
        <w:tc>
          <w:tcPr>
            <w:tcW w:w="1105" w:type="pct"/>
            <w:vAlign w:val="center"/>
          </w:tcPr>
          <w:p w14:paraId="6353684F" w14:textId="77777777" w:rsidR="0047799F" w:rsidRPr="00A84151" w:rsidRDefault="0047799F" w:rsidP="007363B0">
            <w:pPr>
              <w:spacing w:line="360" w:lineRule="auto"/>
              <w:jc w:val="center"/>
              <w:rPr>
                <w:rFonts w:cs="Arial"/>
                <w:szCs w:val="20"/>
                <w:lang w:val="en-US"/>
              </w:rPr>
            </w:pPr>
          </w:p>
        </w:tc>
        <w:tc>
          <w:tcPr>
            <w:tcW w:w="448" w:type="pct"/>
          </w:tcPr>
          <w:p w14:paraId="11D58B93" w14:textId="77777777" w:rsidR="0047799F" w:rsidRPr="00A84151" w:rsidRDefault="0047799F" w:rsidP="007363B0">
            <w:pPr>
              <w:spacing w:line="360" w:lineRule="auto"/>
              <w:rPr>
                <w:rFonts w:cs="Arial"/>
                <w:szCs w:val="20"/>
                <w:lang w:val="en-US"/>
              </w:rPr>
            </w:pPr>
            <w:r>
              <w:rPr>
                <w:rFonts w:cs="Arial"/>
                <w:szCs w:val="20"/>
                <w:lang w:val="en-US"/>
              </w:rPr>
              <w:t>0.325</w:t>
            </w:r>
          </w:p>
        </w:tc>
      </w:tr>
      <w:tr w:rsidR="0047799F" w:rsidRPr="00A84151" w14:paraId="0FD1996B" w14:textId="77777777" w:rsidTr="007363B0">
        <w:tc>
          <w:tcPr>
            <w:tcW w:w="1326" w:type="pct"/>
          </w:tcPr>
          <w:p w14:paraId="7B412373" w14:textId="77777777" w:rsidR="0047799F" w:rsidRPr="00B153D6" w:rsidRDefault="0047799F" w:rsidP="007363B0">
            <w:pPr>
              <w:spacing w:line="360" w:lineRule="auto"/>
              <w:rPr>
                <w:rFonts w:cs="Arial"/>
                <w:szCs w:val="20"/>
              </w:rPr>
            </w:pPr>
            <w:r w:rsidRPr="00B153D6">
              <w:rPr>
                <w:rFonts w:cs="Arial"/>
                <w:szCs w:val="20"/>
              </w:rPr>
              <w:t xml:space="preserve">     White </w:t>
            </w:r>
          </w:p>
        </w:tc>
        <w:tc>
          <w:tcPr>
            <w:tcW w:w="969" w:type="pct"/>
          </w:tcPr>
          <w:p w14:paraId="0CF9F9CD" w14:textId="77777777" w:rsidR="0047799F" w:rsidRPr="00A84151" w:rsidRDefault="0047799F" w:rsidP="007363B0">
            <w:pPr>
              <w:spacing w:line="360" w:lineRule="auto"/>
              <w:jc w:val="center"/>
              <w:rPr>
                <w:rFonts w:cs="Arial"/>
                <w:szCs w:val="20"/>
                <w:lang w:val="en-US"/>
              </w:rPr>
            </w:pPr>
            <w:r>
              <w:rPr>
                <w:rFonts w:cs="Arial"/>
                <w:szCs w:val="20"/>
                <w:lang w:val="en-US"/>
              </w:rPr>
              <w:t>149 (57.5)</w:t>
            </w:r>
          </w:p>
        </w:tc>
        <w:tc>
          <w:tcPr>
            <w:tcW w:w="1151" w:type="pct"/>
          </w:tcPr>
          <w:p w14:paraId="6CF0ED3C" w14:textId="77777777" w:rsidR="0047799F" w:rsidRPr="00A84151" w:rsidRDefault="0047799F" w:rsidP="007363B0">
            <w:pPr>
              <w:spacing w:line="360" w:lineRule="auto"/>
              <w:jc w:val="center"/>
              <w:rPr>
                <w:rFonts w:cs="Arial"/>
                <w:szCs w:val="20"/>
                <w:lang w:val="en-US"/>
              </w:rPr>
            </w:pPr>
            <w:r>
              <w:rPr>
                <w:rFonts w:cs="Arial"/>
                <w:szCs w:val="20"/>
                <w:lang w:val="en-US"/>
              </w:rPr>
              <w:t>113 (61.8)</w:t>
            </w:r>
          </w:p>
        </w:tc>
        <w:tc>
          <w:tcPr>
            <w:tcW w:w="1105" w:type="pct"/>
            <w:vAlign w:val="center"/>
          </w:tcPr>
          <w:p w14:paraId="71CA06BD" w14:textId="77777777" w:rsidR="0047799F" w:rsidRPr="00A84151" w:rsidRDefault="0047799F" w:rsidP="007363B0">
            <w:pPr>
              <w:spacing w:line="360" w:lineRule="auto"/>
              <w:jc w:val="center"/>
              <w:rPr>
                <w:rFonts w:cs="Arial"/>
                <w:szCs w:val="20"/>
                <w:lang w:val="en-US"/>
              </w:rPr>
            </w:pPr>
            <w:r>
              <w:rPr>
                <w:rFonts w:cs="Arial"/>
                <w:color w:val="000000"/>
                <w:szCs w:val="20"/>
                <w:lang w:val="en-US"/>
              </w:rPr>
              <w:t>115 (61.2)</w:t>
            </w:r>
          </w:p>
        </w:tc>
        <w:tc>
          <w:tcPr>
            <w:tcW w:w="448" w:type="pct"/>
          </w:tcPr>
          <w:p w14:paraId="6E7168E2" w14:textId="77777777" w:rsidR="0047799F" w:rsidRPr="00A84151" w:rsidRDefault="0047799F" w:rsidP="007363B0">
            <w:pPr>
              <w:spacing w:line="360" w:lineRule="auto"/>
              <w:rPr>
                <w:rFonts w:cs="Arial"/>
                <w:szCs w:val="20"/>
                <w:lang w:val="en-US"/>
              </w:rPr>
            </w:pPr>
          </w:p>
        </w:tc>
      </w:tr>
      <w:tr w:rsidR="0047799F" w:rsidRPr="00A84151" w14:paraId="39FF6E9C" w14:textId="77777777" w:rsidTr="007363B0">
        <w:tc>
          <w:tcPr>
            <w:tcW w:w="1326" w:type="pct"/>
          </w:tcPr>
          <w:p w14:paraId="76F76653" w14:textId="77777777" w:rsidR="0047799F" w:rsidRPr="00B153D6" w:rsidRDefault="0047799F" w:rsidP="007363B0">
            <w:pPr>
              <w:spacing w:line="360" w:lineRule="auto"/>
              <w:rPr>
                <w:rFonts w:cs="Arial"/>
                <w:szCs w:val="20"/>
              </w:rPr>
            </w:pPr>
            <w:r w:rsidRPr="00B153D6">
              <w:rPr>
                <w:rFonts w:cs="Arial"/>
                <w:szCs w:val="20"/>
              </w:rPr>
              <w:t xml:space="preserve">     Black </w:t>
            </w:r>
          </w:p>
        </w:tc>
        <w:tc>
          <w:tcPr>
            <w:tcW w:w="969" w:type="pct"/>
          </w:tcPr>
          <w:p w14:paraId="0C1D70CC" w14:textId="77777777" w:rsidR="0047799F" w:rsidRPr="00A84151" w:rsidRDefault="0047799F" w:rsidP="007363B0">
            <w:pPr>
              <w:spacing w:line="360" w:lineRule="auto"/>
              <w:jc w:val="center"/>
              <w:rPr>
                <w:rFonts w:cs="Arial"/>
                <w:szCs w:val="20"/>
                <w:lang w:val="en-US"/>
              </w:rPr>
            </w:pPr>
            <w:r>
              <w:rPr>
                <w:rFonts w:cs="Arial"/>
                <w:szCs w:val="20"/>
                <w:lang w:val="en-US"/>
              </w:rPr>
              <w:t>8 (3.1)</w:t>
            </w:r>
          </w:p>
        </w:tc>
        <w:tc>
          <w:tcPr>
            <w:tcW w:w="1151" w:type="pct"/>
          </w:tcPr>
          <w:p w14:paraId="607CF249" w14:textId="77777777" w:rsidR="0047799F" w:rsidRPr="00A84151" w:rsidRDefault="0047799F" w:rsidP="007363B0">
            <w:pPr>
              <w:spacing w:line="360" w:lineRule="auto"/>
              <w:jc w:val="center"/>
              <w:rPr>
                <w:rFonts w:cs="Arial"/>
                <w:szCs w:val="20"/>
                <w:lang w:val="en-US"/>
              </w:rPr>
            </w:pPr>
            <w:r>
              <w:rPr>
                <w:rFonts w:cs="Arial"/>
                <w:szCs w:val="20"/>
                <w:lang w:val="en-US"/>
              </w:rPr>
              <w:t>1 (0.6)</w:t>
            </w:r>
          </w:p>
        </w:tc>
        <w:tc>
          <w:tcPr>
            <w:tcW w:w="1105" w:type="pct"/>
            <w:vAlign w:val="center"/>
          </w:tcPr>
          <w:p w14:paraId="3467D2DB" w14:textId="77777777" w:rsidR="0047799F" w:rsidRPr="00A84151" w:rsidRDefault="0047799F" w:rsidP="007363B0">
            <w:pPr>
              <w:spacing w:line="360" w:lineRule="auto"/>
              <w:jc w:val="center"/>
              <w:rPr>
                <w:rFonts w:cs="Arial"/>
                <w:szCs w:val="20"/>
                <w:lang w:val="en-US"/>
              </w:rPr>
            </w:pPr>
            <w:r>
              <w:rPr>
                <w:rFonts w:cs="Arial"/>
                <w:color w:val="000000"/>
                <w:szCs w:val="20"/>
                <w:lang w:val="en-US"/>
              </w:rPr>
              <w:t>5 (2.7)</w:t>
            </w:r>
          </w:p>
        </w:tc>
        <w:tc>
          <w:tcPr>
            <w:tcW w:w="448" w:type="pct"/>
          </w:tcPr>
          <w:p w14:paraId="0E10EA76" w14:textId="77777777" w:rsidR="0047799F" w:rsidRPr="00A84151" w:rsidRDefault="0047799F" w:rsidP="007363B0">
            <w:pPr>
              <w:spacing w:line="360" w:lineRule="auto"/>
              <w:rPr>
                <w:rFonts w:cs="Arial"/>
                <w:szCs w:val="20"/>
                <w:lang w:val="en-US"/>
              </w:rPr>
            </w:pPr>
          </w:p>
        </w:tc>
      </w:tr>
      <w:tr w:rsidR="0047799F" w:rsidRPr="00F96B7D" w14:paraId="771E29FF" w14:textId="77777777" w:rsidTr="007363B0">
        <w:tc>
          <w:tcPr>
            <w:tcW w:w="1326" w:type="pct"/>
          </w:tcPr>
          <w:p w14:paraId="174323ED" w14:textId="77777777" w:rsidR="0047799F" w:rsidRPr="00B153D6" w:rsidRDefault="0047799F" w:rsidP="007363B0">
            <w:pPr>
              <w:spacing w:line="360" w:lineRule="auto"/>
              <w:rPr>
                <w:rFonts w:cs="Arial"/>
                <w:szCs w:val="20"/>
              </w:rPr>
            </w:pPr>
            <w:r w:rsidRPr="00B153D6">
              <w:rPr>
                <w:rFonts w:cs="Arial"/>
                <w:szCs w:val="20"/>
              </w:rPr>
              <w:t xml:space="preserve">     Asian </w:t>
            </w:r>
          </w:p>
        </w:tc>
        <w:tc>
          <w:tcPr>
            <w:tcW w:w="969" w:type="pct"/>
          </w:tcPr>
          <w:p w14:paraId="05C5F8FE" w14:textId="77777777" w:rsidR="0047799F" w:rsidRPr="00A84151" w:rsidRDefault="0047799F" w:rsidP="007363B0">
            <w:pPr>
              <w:spacing w:line="360" w:lineRule="auto"/>
              <w:jc w:val="center"/>
              <w:rPr>
                <w:rFonts w:cs="Arial"/>
                <w:szCs w:val="20"/>
                <w:lang w:val="en-US"/>
              </w:rPr>
            </w:pPr>
            <w:r>
              <w:rPr>
                <w:rFonts w:cs="Arial"/>
                <w:szCs w:val="20"/>
                <w:lang w:val="en-US"/>
              </w:rPr>
              <w:t>99 (38.2)</w:t>
            </w:r>
          </w:p>
        </w:tc>
        <w:tc>
          <w:tcPr>
            <w:tcW w:w="1151" w:type="pct"/>
          </w:tcPr>
          <w:p w14:paraId="16EDDD1A" w14:textId="77777777" w:rsidR="0047799F" w:rsidRPr="00A84151" w:rsidRDefault="0047799F" w:rsidP="007363B0">
            <w:pPr>
              <w:spacing w:line="360" w:lineRule="auto"/>
              <w:jc w:val="center"/>
              <w:rPr>
                <w:rFonts w:cs="Arial"/>
                <w:szCs w:val="20"/>
                <w:lang w:val="en-US"/>
              </w:rPr>
            </w:pPr>
            <w:r>
              <w:rPr>
                <w:rFonts w:cs="Arial"/>
                <w:szCs w:val="20"/>
                <w:lang w:val="en-US"/>
              </w:rPr>
              <w:t>64 (35.0)</w:t>
            </w:r>
          </w:p>
        </w:tc>
        <w:tc>
          <w:tcPr>
            <w:tcW w:w="1105" w:type="pct"/>
            <w:vAlign w:val="center"/>
          </w:tcPr>
          <w:p w14:paraId="3E47E418" w14:textId="77777777" w:rsidR="0047799F" w:rsidRPr="00A84151" w:rsidRDefault="0047799F" w:rsidP="007363B0">
            <w:pPr>
              <w:spacing w:line="360" w:lineRule="auto"/>
              <w:jc w:val="center"/>
              <w:rPr>
                <w:rFonts w:cs="Arial"/>
                <w:szCs w:val="20"/>
                <w:lang w:val="en-US"/>
              </w:rPr>
            </w:pPr>
            <w:r>
              <w:rPr>
                <w:rFonts w:cs="Arial"/>
                <w:color w:val="000000"/>
                <w:szCs w:val="20"/>
                <w:lang w:val="en-US"/>
              </w:rPr>
              <w:t>62 (33.0)</w:t>
            </w:r>
          </w:p>
        </w:tc>
        <w:tc>
          <w:tcPr>
            <w:tcW w:w="448" w:type="pct"/>
          </w:tcPr>
          <w:p w14:paraId="670648A7" w14:textId="77777777" w:rsidR="0047799F" w:rsidRPr="00A84151" w:rsidRDefault="0047799F" w:rsidP="007363B0">
            <w:pPr>
              <w:spacing w:line="360" w:lineRule="auto"/>
              <w:rPr>
                <w:rFonts w:cs="Arial"/>
                <w:szCs w:val="20"/>
                <w:lang w:val="en-US"/>
              </w:rPr>
            </w:pPr>
          </w:p>
        </w:tc>
      </w:tr>
      <w:tr w:rsidR="0047799F" w:rsidRPr="00F96B7D" w14:paraId="2814B94D" w14:textId="77777777" w:rsidTr="007363B0">
        <w:tc>
          <w:tcPr>
            <w:tcW w:w="1326" w:type="pct"/>
          </w:tcPr>
          <w:p w14:paraId="5B3E1B17" w14:textId="77777777" w:rsidR="0047799F" w:rsidRPr="00B153D6" w:rsidRDefault="0047799F" w:rsidP="007363B0">
            <w:pPr>
              <w:spacing w:line="360" w:lineRule="auto"/>
              <w:rPr>
                <w:rFonts w:cs="Arial"/>
                <w:szCs w:val="20"/>
              </w:rPr>
            </w:pPr>
            <w:r w:rsidRPr="00B153D6">
              <w:rPr>
                <w:rFonts w:cs="Arial"/>
                <w:szCs w:val="20"/>
              </w:rPr>
              <w:t xml:space="preserve">     Other </w:t>
            </w:r>
          </w:p>
        </w:tc>
        <w:tc>
          <w:tcPr>
            <w:tcW w:w="969" w:type="pct"/>
          </w:tcPr>
          <w:p w14:paraId="78A21A24" w14:textId="77777777" w:rsidR="0047799F" w:rsidRPr="00A84151" w:rsidRDefault="0047799F" w:rsidP="007363B0">
            <w:pPr>
              <w:spacing w:line="360" w:lineRule="auto"/>
              <w:jc w:val="center"/>
              <w:rPr>
                <w:rFonts w:cs="Arial"/>
                <w:szCs w:val="20"/>
                <w:lang w:val="en-US"/>
              </w:rPr>
            </w:pPr>
            <w:r>
              <w:rPr>
                <w:rFonts w:cs="Arial"/>
                <w:szCs w:val="20"/>
                <w:lang w:val="en-US"/>
              </w:rPr>
              <w:t>3 (1.2)</w:t>
            </w:r>
          </w:p>
        </w:tc>
        <w:tc>
          <w:tcPr>
            <w:tcW w:w="1151" w:type="pct"/>
          </w:tcPr>
          <w:p w14:paraId="7DD1E0A5" w14:textId="77777777" w:rsidR="0047799F" w:rsidRPr="00A84151" w:rsidRDefault="0047799F" w:rsidP="007363B0">
            <w:pPr>
              <w:spacing w:line="360" w:lineRule="auto"/>
              <w:jc w:val="center"/>
              <w:rPr>
                <w:rFonts w:cs="Arial"/>
                <w:szCs w:val="20"/>
                <w:lang w:val="en-US"/>
              </w:rPr>
            </w:pPr>
            <w:r>
              <w:rPr>
                <w:rFonts w:cs="Arial"/>
                <w:szCs w:val="20"/>
                <w:lang w:val="en-US"/>
              </w:rPr>
              <w:t>5 (2.7)</w:t>
            </w:r>
          </w:p>
        </w:tc>
        <w:tc>
          <w:tcPr>
            <w:tcW w:w="1105" w:type="pct"/>
            <w:vAlign w:val="center"/>
          </w:tcPr>
          <w:p w14:paraId="77A406A9" w14:textId="77777777" w:rsidR="0047799F" w:rsidRPr="00A84151" w:rsidRDefault="0047799F" w:rsidP="007363B0">
            <w:pPr>
              <w:spacing w:line="360" w:lineRule="auto"/>
              <w:jc w:val="center"/>
              <w:rPr>
                <w:rFonts w:cs="Arial"/>
                <w:szCs w:val="20"/>
                <w:lang w:val="en-US"/>
              </w:rPr>
            </w:pPr>
            <w:r>
              <w:rPr>
                <w:rFonts w:cs="Arial"/>
                <w:color w:val="000000"/>
                <w:szCs w:val="20"/>
                <w:lang w:val="en-US"/>
              </w:rPr>
              <w:t>6 (3.2)</w:t>
            </w:r>
          </w:p>
        </w:tc>
        <w:tc>
          <w:tcPr>
            <w:tcW w:w="448" w:type="pct"/>
          </w:tcPr>
          <w:p w14:paraId="6AA070D0" w14:textId="77777777" w:rsidR="0047799F" w:rsidRPr="00A84151" w:rsidRDefault="0047799F" w:rsidP="007363B0">
            <w:pPr>
              <w:spacing w:line="360" w:lineRule="auto"/>
              <w:rPr>
                <w:rFonts w:cs="Arial"/>
                <w:szCs w:val="20"/>
                <w:lang w:val="en-US"/>
              </w:rPr>
            </w:pPr>
          </w:p>
        </w:tc>
      </w:tr>
      <w:tr w:rsidR="0047799F" w:rsidRPr="00F96B7D" w14:paraId="3BF67756" w14:textId="77777777" w:rsidTr="007363B0">
        <w:tc>
          <w:tcPr>
            <w:tcW w:w="1326" w:type="pct"/>
          </w:tcPr>
          <w:p w14:paraId="3E157B5E" w14:textId="77777777" w:rsidR="0047799F" w:rsidRPr="00B153D6" w:rsidRDefault="0047799F" w:rsidP="007363B0">
            <w:pPr>
              <w:spacing w:line="360" w:lineRule="auto"/>
              <w:rPr>
                <w:rFonts w:cs="Arial"/>
                <w:szCs w:val="20"/>
                <w:lang w:val="en-GB"/>
              </w:rPr>
            </w:pPr>
            <w:r w:rsidRPr="00B153D6">
              <w:rPr>
                <w:rFonts w:cs="Arial"/>
                <w:szCs w:val="20"/>
              </w:rPr>
              <w:t xml:space="preserve">Weight, kg </w:t>
            </w:r>
          </w:p>
        </w:tc>
        <w:tc>
          <w:tcPr>
            <w:tcW w:w="969" w:type="pct"/>
          </w:tcPr>
          <w:p w14:paraId="592A880F" w14:textId="77777777" w:rsidR="0047799F" w:rsidRPr="00A84151" w:rsidRDefault="0047799F" w:rsidP="007363B0">
            <w:pPr>
              <w:spacing w:line="360" w:lineRule="auto"/>
              <w:jc w:val="center"/>
              <w:rPr>
                <w:rFonts w:cs="Arial"/>
                <w:szCs w:val="20"/>
                <w:lang w:val="en-US"/>
              </w:rPr>
            </w:pPr>
            <w:r>
              <w:rPr>
                <w:rFonts w:cs="Arial"/>
                <w:szCs w:val="20"/>
                <w:lang w:val="en-US"/>
              </w:rPr>
              <w:t>86.2 (19.9)</w:t>
            </w:r>
          </w:p>
        </w:tc>
        <w:tc>
          <w:tcPr>
            <w:tcW w:w="1151" w:type="pct"/>
          </w:tcPr>
          <w:p w14:paraId="4FB28928" w14:textId="77777777" w:rsidR="0047799F" w:rsidRPr="00A84151" w:rsidRDefault="0047799F" w:rsidP="007363B0">
            <w:pPr>
              <w:spacing w:line="360" w:lineRule="auto"/>
              <w:jc w:val="center"/>
              <w:rPr>
                <w:rFonts w:cs="Arial"/>
                <w:szCs w:val="20"/>
                <w:lang w:val="en-US"/>
              </w:rPr>
            </w:pPr>
            <w:r>
              <w:rPr>
                <w:rFonts w:cs="Arial"/>
                <w:szCs w:val="20"/>
                <w:lang w:val="en-US"/>
              </w:rPr>
              <w:t>85.6 (18.2)</w:t>
            </w:r>
          </w:p>
        </w:tc>
        <w:tc>
          <w:tcPr>
            <w:tcW w:w="1105" w:type="pct"/>
            <w:vAlign w:val="center"/>
          </w:tcPr>
          <w:p w14:paraId="0F4497FB" w14:textId="77777777" w:rsidR="0047799F" w:rsidRPr="00A84151" w:rsidRDefault="0047799F" w:rsidP="007363B0">
            <w:pPr>
              <w:spacing w:line="360" w:lineRule="auto"/>
              <w:jc w:val="center"/>
              <w:rPr>
                <w:rFonts w:cs="Arial"/>
                <w:szCs w:val="20"/>
                <w:lang w:val="en-US"/>
              </w:rPr>
            </w:pPr>
            <w:r>
              <w:rPr>
                <w:rFonts w:cs="Arial"/>
                <w:color w:val="000000"/>
                <w:szCs w:val="20"/>
                <w:lang w:val="en-US"/>
              </w:rPr>
              <w:t>86.6 (19.3)</w:t>
            </w:r>
          </w:p>
        </w:tc>
        <w:tc>
          <w:tcPr>
            <w:tcW w:w="448" w:type="pct"/>
          </w:tcPr>
          <w:p w14:paraId="5587207E" w14:textId="77777777" w:rsidR="0047799F" w:rsidRPr="00A84151" w:rsidRDefault="0047799F" w:rsidP="007363B0">
            <w:pPr>
              <w:spacing w:line="360" w:lineRule="auto"/>
              <w:rPr>
                <w:rFonts w:cs="Arial"/>
                <w:szCs w:val="20"/>
                <w:lang w:val="en-US"/>
              </w:rPr>
            </w:pPr>
            <w:r>
              <w:rPr>
                <w:rFonts w:cs="Arial"/>
                <w:szCs w:val="20"/>
                <w:lang w:val="en-US"/>
              </w:rPr>
              <w:t>0.895</w:t>
            </w:r>
          </w:p>
        </w:tc>
      </w:tr>
      <w:tr w:rsidR="0047799F" w:rsidRPr="00F96B7D" w14:paraId="4D2C93EE" w14:textId="77777777" w:rsidTr="007363B0">
        <w:tc>
          <w:tcPr>
            <w:tcW w:w="1326" w:type="pct"/>
          </w:tcPr>
          <w:p w14:paraId="794CF7DA" w14:textId="77777777" w:rsidR="0047799F" w:rsidRPr="00B153D6" w:rsidRDefault="0047799F" w:rsidP="007363B0">
            <w:pPr>
              <w:spacing w:line="360" w:lineRule="auto"/>
              <w:rPr>
                <w:rFonts w:cs="Arial"/>
                <w:szCs w:val="20"/>
                <w:lang w:val="en-GB"/>
              </w:rPr>
            </w:pPr>
            <w:r>
              <w:rPr>
                <w:rFonts w:cs="Arial"/>
                <w:szCs w:val="20"/>
                <w:lang w:val="en-GB"/>
              </w:rPr>
              <w:t>Blood pressure</w:t>
            </w:r>
          </w:p>
        </w:tc>
        <w:tc>
          <w:tcPr>
            <w:tcW w:w="969" w:type="pct"/>
          </w:tcPr>
          <w:p w14:paraId="18CD6FB1" w14:textId="77777777" w:rsidR="0047799F" w:rsidRPr="00A84151" w:rsidRDefault="0047799F" w:rsidP="007363B0">
            <w:pPr>
              <w:spacing w:line="360" w:lineRule="auto"/>
              <w:jc w:val="center"/>
              <w:rPr>
                <w:rFonts w:cs="Arial"/>
                <w:szCs w:val="20"/>
                <w:lang w:val="en-US"/>
              </w:rPr>
            </w:pPr>
          </w:p>
        </w:tc>
        <w:tc>
          <w:tcPr>
            <w:tcW w:w="1151" w:type="pct"/>
          </w:tcPr>
          <w:p w14:paraId="1C4298C4" w14:textId="77777777" w:rsidR="0047799F" w:rsidRPr="00A84151" w:rsidRDefault="0047799F" w:rsidP="007363B0">
            <w:pPr>
              <w:spacing w:line="360" w:lineRule="auto"/>
              <w:jc w:val="center"/>
              <w:rPr>
                <w:rFonts w:cs="Arial"/>
                <w:szCs w:val="20"/>
                <w:lang w:val="en-US"/>
              </w:rPr>
            </w:pPr>
          </w:p>
        </w:tc>
        <w:tc>
          <w:tcPr>
            <w:tcW w:w="1105" w:type="pct"/>
            <w:vAlign w:val="center"/>
          </w:tcPr>
          <w:p w14:paraId="41EB6B46" w14:textId="77777777" w:rsidR="0047799F" w:rsidRPr="00A84151" w:rsidRDefault="0047799F" w:rsidP="007363B0">
            <w:pPr>
              <w:spacing w:line="360" w:lineRule="auto"/>
              <w:jc w:val="center"/>
              <w:rPr>
                <w:rFonts w:cs="Arial"/>
                <w:szCs w:val="20"/>
                <w:lang w:val="en-US"/>
              </w:rPr>
            </w:pPr>
          </w:p>
        </w:tc>
        <w:tc>
          <w:tcPr>
            <w:tcW w:w="448" w:type="pct"/>
          </w:tcPr>
          <w:p w14:paraId="7F7F2E9F" w14:textId="77777777" w:rsidR="0047799F" w:rsidRPr="00A84151" w:rsidRDefault="0047799F" w:rsidP="007363B0">
            <w:pPr>
              <w:spacing w:line="360" w:lineRule="auto"/>
              <w:rPr>
                <w:rFonts w:cs="Arial"/>
                <w:szCs w:val="20"/>
                <w:lang w:val="en-US"/>
              </w:rPr>
            </w:pPr>
          </w:p>
        </w:tc>
      </w:tr>
      <w:tr w:rsidR="0047799F" w:rsidRPr="00F96B7D" w14:paraId="586005E9" w14:textId="77777777" w:rsidTr="007363B0">
        <w:tc>
          <w:tcPr>
            <w:tcW w:w="1326" w:type="pct"/>
          </w:tcPr>
          <w:p w14:paraId="4233E934" w14:textId="77777777" w:rsidR="0047799F" w:rsidRPr="00B153D6" w:rsidRDefault="0047799F" w:rsidP="007363B0">
            <w:pPr>
              <w:spacing w:line="360" w:lineRule="auto"/>
              <w:rPr>
                <w:rFonts w:cs="Arial"/>
                <w:szCs w:val="20"/>
                <w:lang w:val="en-GB"/>
              </w:rPr>
            </w:pPr>
            <w:r>
              <w:rPr>
                <w:rFonts w:cs="Arial"/>
                <w:szCs w:val="20"/>
                <w:lang w:val="en-GB"/>
              </w:rPr>
              <w:t xml:space="preserve">     </w:t>
            </w:r>
            <w:r w:rsidRPr="00B153D6">
              <w:rPr>
                <w:rFonts w:cs="Arial"/>
                <w:szCs w:val="20"/>
                <w:lang w:val="en-GB"/>
              </w:rPr>
              <w:t xml:space="preserve">Systolic, mm Hg </w:t>
            </w:r>
          </w:p>
        </w:tc>
        <w:tc>
          <w:tcPr>
            <w:tcW w:w="969" w:type="pct"/>
          </w:tcPr>
          <w:p w14:paraId="5C863E44" w14:textId="77777777" w:rsidR="0047799F" w:rsidRPr="00A84151" w:rsidRDefault="0047799F" w:rsidP="007363B0">
            <w:pPr>
              <w:spacing w:line="360" w:lineRule="auto"/>
              <w:jc w:val="center"/>
              <w:rPr>
                <w:rFonts w:cs="Arial"/>
                <w:szCs w:val="20"/>
                <w:lang w:val="en-US"/>
              </w:rPr>
            </w:pPr>
            <w:r>
              <w:rPr>
                <w:rFonts w:cs="Arial"/>
                <w:szCs w:val="20"/>
                <w:lang w:val="en-US"/>
              </w:rPr>
              <w:t>139.5 (16.1)</w:t>
            </w:r>
          </w:p>
        </w:tc>
        <w:tc>
          <w:tcPr>
            <w:tcW w:w="1151" w:type="pct"/>
          </w:tcPr>
          <w:p w14:paraId="250F9065" w14:textId="77777777" w:rsidR="0047799F" w:rsidRPr="00A84151" w:rsidRDefault="0047799F" w:rsidP="007363B0">
            <w:pPr>
              <w:spacing w:line="360" w:lineRule="auto"/>
              <w:jc w:val="center"/>
              <w:rPr>
                <w:rFonts w:cs="Arial"/>
                <w:szCs w:val="20"/>
                <w:lang w:val="en-US"/>
              </w:rPr>
            </w:pPr>
            <w:r>
              <w:rPr>
                <w:rFonts w:cs="Arial"/>
                <w:szCs w:val="20"/>
                <w:lang w:val="en-US"/>
              </w:rPr>
              <w:t>137.6 (14.7)</w:t>
            </w:r>
          </w:p>
        </w:tc>
        <w:tc>
          <w:tcPr>
            <w:tcW w:w="1105" w:type="pct"/>
            <w:vAlign w:val="center"/>
          </w:tcPr>
          <w:p w14:paraId="6123366D" w14:textId="77777777" w:rsidR="0047799F" w:rsidRPr="00A84151" w:rsidRDefault="0047799F" w:rsidP="007363B0">
            <w:pPr>
              <w:spacing w:line="360" w:lineRule="auto"/>
              <w:jc w:val="center"/>
              <w:rPr>
                <w:rFonts w:cs="Arial"/>
                <w:szCs w:val="20"/>
                <w:lang w:val="en-US"/>
              </w:rPr>
            </w:pPr>
            <w:r>
              <w:rPr>
                <w:rFonts w:cs="Arial"/>
                <w:color w:val="000000"/>
                <w:szCs w:val="20"/>
                <w:lang w:val="en-US"/>
              </w:rPr>
              <w:t>135.4 (14.5)</w:t>
            </w:r>
          </w:p>
        </w:tc>
        <w:tc>
          <w:tcPr>
            <w:tcW w:w="448" w:type="pct"/>
          </w:tcPr>
          <w:p w14:paraId="1EEBD53B" w14:textId="77777777" w:rsidR="0047799F" w:rsidRPr="00A84151" w:rsidRDefault="0047799F" w:rsidP="007363B0">
            <w:pPr>
              <w:spacing w:line="360" w:lineRule="auto"/>
              <w:rPr>
                <w:rFonts w:cs="Arial"/>
                <w:szCs w:val="20"/>
                <w:lang w:val="en-US"/>
              </w:rPr>
            </w:pPr>
            <w:r>
              <w:rPr>
                <w:rFonts w:cs="Arial"/>
                <w:szCs w:val="20"/>
                <w:lang w:val="en-US"/>
              </w:rPr>
              <w:t>0.022*</w:t>
            </w:r>
          </w:p>
        </w:tc>
      </w:tr>
      <w:tr w:rsidR="0047799F" w:rsidRPr="00F96B7D" w14:paraId="4E0BD798" w14:textId="77777777" w:rsidTr="007363B0">
        <w:tc>
          <w:tcPr>
            <w:tcW w:w="1326" w:type="pct"/>
          </w:tcPr>
          <w:p w14:paraId="76CF8E70" w14:textId="77777777" w:rsidR="0047799F" w:rsidRPr="00B153D6" w:rsidRDefault="0047799F" w:rsidP="007363B0">
            <w:pPr>
              <w:spacing w:line="360" w:lineRule="auto"/>
              <w:rPr>
                <w:rFonts w:cs="Arial"/>
                <w:szCs w:val="20"/>
              </w:rPr>
            </w:pPr>
            <w:r>
              <w:rPr>
                <w:rFonts w:cs="Arial"/>
                <w:szCs w:val="20"/>
                <w:lang w:val="en-GB"/>
              </w:rPr>
              <w:t xml:space="preserve">     </w:t>
            </w:r>
            <w:r w:rsidRPr="00B153D6">
              <w:rPr>
                <w:rFonts w:cs="Arial"/>
                <w:szCs w:val="20"/>
                <w:lang w:val="en-GB"/>
              </w:rPr>
              <w:t xml:space="preserve">Diastolic, mm Hg </w:t>
            </w:r>
          </w:p>
        </w:tc>
        <w:tc>
          <w:tcPr>
            <w:tcW w:w="969" w:type="pct"/>
          </w:tcPr>
          <w:p w14:paraId="139853E1" w14:textId="77777777" w:rsidR="0047799F" w:rsidRPr="00A84151" w:rsidRDefault="0047799F" w:rsidP="007363B0">
            <w:pPr>
              <w:spacing w:line="360" w:lineRule="auto"/>
              <w:jc w:val="center"/>
              <w:rPr>
                <w:rFonts w:cs="Arial"/>
                <w:szCs w:val="20"/>
                <w:lang w:val="en-US"/>
              </w:rPr>
            </w:pPr>
            <w:r>
              <w:rPr>
                <w:rFonts w:cs="Arial"/>
                <w:szCs w:val="20"/>
                <w:lang w:val="en-US"/>
              </w:rPr>
              <w:t>75.3 (10.0)</w:t>
            </w:r>
          </w:p>
        </w:tc>
        <w:tc>
          <w:tcPr>
            <w:tcW w:w="1151" w:type="pct"/>
          </w:tcPr>
          <w:p w14:paraId="55D69583" w14:textId="77777777" w:rsidR="0047799F" w:rsidRPr="00A84151" w:rsidRDefault="0047799F" w:rsidP="007363B0">
            <w:pPr>
              <w:spacing w:line="360" w:lineRule="auto"/>
              <w:jc w:val="center"/>
              <w:rPr>
                <w:rFonts w:cs="Arial"/>
                <w:szCs w:val="20"/>
                <w:lang w:val="en-US"/>
              </w:rPr>
            </w:pPr>
            <w:r>
              <w:rPr>
                <w:rFonts w:cs="Arial"/>
                <w:szCs w:val="20"/>
                <w:lang w:val="en-US"/>
              </w:rPr>
              <w:t>74.2 (9.9)</w:t>
            </w:r>
          </w:p>
        </w:tc>
        <w:tc>
          <w:tcPr>
            <w:tcW w:w="1105" w:type="pct"/>
            <w:vAlign w:val="center"/>
          </w:tcPr>
          <w:p w14:paraId="243293F7" w14:textId="77777777" w:rsidR="0047799F" w:rsidRPr="00A84151" w:rsidRDefault="0047799F" w:rsidP="007363B0">
            <w:pPr>
              <w:spacing w:line="360" w:lineRule="auto"/>
              <w:jc w:val="center"/>
              <w:rPr>
                <w:rFonts w:cs="Arial"/>
                <w:szCs w:val="20"/>
                <w:lang w:val="en-US"/>
              </w:rPr>
            </w:pPr>
            <w:r>
              <w:rPr>
                <w:rFonts w:cs="Arial"/>
                <w:color w:val="000000"/>
                <w:szCs w:val="20"/>
                <w:lang w:val="en-US"/>
              </w:rPr>
              <w:t>73.6 (10.4)</w:t>
            </w:r>
          </w:p>
        </w:tc>
        <w:tc>
          <w:tcPr>
            <w:tcW w:w="448" w:type="pct"/>
          </w:tcPr>
          <w:p w14:paraId="4363283F" w14:textId="77777777" w:rsidR="0047799F" w:rsidRPr="00A84151" w:rsidRDefault="0047799F" w:rsidP="007363B0">
            <w:pPr>
              <w:spacing w:line="360" w:lineRule="auto"/>
              <w:rPr>
                <w:rFonts w:cs="Arial"/>
                <w:szCs w:val="20"/>
                <w:lang w:val="en-US"/>
              </w:rPr>
            </w:pPr>
            <w:r>
              <w:rPr>
                <w:rFonts w:cs="Arial"/>
                <w:szCs w:val="20"/>
                <w:lang w:val="en-US"/>
              </w:rPr>
              <w:t>0.161</w:t>
            </w:r>
          </w:p>
        </w:tc>
      </w:tr>
      <w:tr w:rsidR="0047799F" w:rsidRPr="00F96B7D" w14:paraId="59188686" w14:textId="77777777" w:rsidTr="007363B0">
        <w:tc>
          <w:tcPr>
            <w:tcW w:w="1326" w:type="pct"/>
          </w:tcPr>
          <w:p w14:paraId="375AD2D6" w14:textId="77777777" w:rsidR="0047799F" w:rsidRPr="00B153D6" w:rsidRDefault="0047799F" w:rsidP="007363B0">
            <w:pPr>
              <w:spacing w:line="360" w:lineRule="auto"/>
              <w:rPr>
                <w:rFonts w:cs="Arial"/>
                <w:szCs w:val="20"/>
              </w:rPr>
            </w:pPr>
            <w:r w:rsidRPr="00B153D6">
              <w:rPr>
                <w:rFonts w:cs="Arial"/>
                <w:szCs w:val="20"/>
              </w:rPr>
              <w:t xml:space="preserve">Serum creatinine, </w:t>
            </w:r>
            <w:r>
              <w:rPr>
                <w:rFonts w:cs="Arial"/>
                <w:szCs w:val="20"/>
              </w:rPr>
              <w:t>mg</w:t>
            </w:r>
            <w:r w:rsidRPr="00B153D6">
              <w:rPr>
                <w:rFonts w:cs="Arial"/>
                <w:szCs w:val="20"/>
              </w:rPr>
              <w:t>/</w:t>
            </w:r>
            <w:r>
              <w:rPr>
                <w:rFonts w:cs="Arial"/>
                <w:szCs w:val="20"/>
              </w:rPr>
              <w:t>d</w:t>
            </w:r>
            <w:r w:rsidRPr="00B153D6">
              <w:rPr>
                <w:rFonts w:cs="Arial"/>
                <w:szCs w:val="20"/>
              </w:rPr>
              <w:t xml:space="preserve">L </w:t>
            </w:r>
          </w:p>
        </w:tc>
        <w:tc>
          <w:tcPr>
            <w:tcW w:w="969" w:type="pct"/>
          </w:tcPr>
          <w:p w14:paraId="325735CF" w14:textId="77777777" w:rsidR="0047799F" w:rsidRPr="00A84151" w:rsidRDefault="0047799F" w:rsidP="007363B0">
            <w:pPr>
              <w:spacing w:line="360" w:lineRule="auto"/>
              <w:jc w:val="center"/>
              <w:rPr>
                <w:rFonts w:cs="Arial"/>
                <w:szCs w:val="20"/>
                <w:lang w:val="en-US"/>
              </w:rPr>
            </w:pPr>
            <w:r>
              <w:rPr>
                <w:rFonts w:cs="Arial"/>
                <w:szCs w:val="20"/>
                <w:lang w:val="en-US"/>
              </w:rPr>
              <w:t>1.73 (0.47)</w:t>
            </w:r>
          </w:p>
        </w:tc>
        <w:tc>
          <w:tcPr>
            <w:tcW w:w="1151" w:type="pct"/>
          </w:tcPr>
          <w:p w14:paraId="56B80669" w14:textId="77777777" w:rsidR="0047799F" w:rsidRPr="00A84151" w:rsidRDefault="0047799F" w:rsidP="007363B0">
            <w:pPr>
              <w:spacing w:line="360" w:lineRule="auto"/>
              <w:jc w:val="center"/>
              <w:rPr>
                <w:rFonts w:cs="Arial"/>
                <w:szCs w:val="20"/>
                <w:lang w:val="en-US"/>
              </w:rPr>
            </w:pPr>
            <w:r>
              <w:rPr>
                <w:rFonts w:cs="Arial"/>
                <w:szCs w:val="20"/>
                <w:lang w:val="en-US"/>
              </w:rPr>
              <w:t>1.69 (0.45)</w:t>
            </w:r>
          </w:p>
        </w:tc>
        <w:tc>
          <w:tcPr>
            <w:tcW w:w="1105" w:type="pct"/>
            <w:vAlign w:val="center"/>
          </w:tcPr>
          <w:p w14:paraId="6CDADD88" w14:textId="77777777" w:rsidR="0047799F" w:rsidRPr="00A84151" w:rsidRDefault="0047799F" w:rsidP="007363B0">
            <w:pPr>
              <w:spacing w:line="360" w:lineRule="auto"/>
              <w:jc w:val="center"/>
              <w:rPr>
                <w:rFonts w:cs="Arial"/>
                <w:szCs w:val="20"/>
                <w:lang w:val="en-US"/>
              </w:rPr>
            </w:pPr>
            <w:r>
              <w:rPr>
                <w:rFonts w:cs="Arial"/>
                <w:color w:val="000000"/>
                <w:szCs w:val="20"/>
                <w:lang w:val="en-US"/>
              </w:rPr>
              <w:t>1.67 (0.49)</w:t>
            </w:r>
          </w:p>
        </w:tc>
        <w:tc>
          <w:tcPr>
            <w:tcW w:w="448" w:type="pct"/>
          </w:tcPr>
          <w:p w14:paraId="2371A01F" w14:textId="77777777" w:rsidR="0047799F" w:rsidRPr="00A84151" w:rsidRDefault="0047799F" w:rsidP="007363B0">
            <w:pPr>
              <w:spacing w:line="360" w:lineRule="auto"/>
              <w:rPr>
                <w:rFonts w:cs="Arial"/>
                <w:szCs w:val="20"/>
                <w:lang w:val="en-US"/>
              </w:rPr>
            </w:pPr>
            <w:r>
              <w:rPr>
                <w:rFonts w:cs="Arial"/>
                <w:szCs w:val="20"/>
                <w:lang w:val="en-US"/>
              </w:rPr>
              <w:t>0.318</w:t>
            </w:r>
          </w:p>
        </w:tc>
      </w:tr>
      <w:tr w:rsidR="0047799F" w:rsidRPr="00F96B7D" w14:paraId="0E6E5EFF" w14:textId="77777777" w:rsidTr="007363B0">
        <w:tc>
          <w:tcPr>
            <w:tcW w:w="1326" w:type="pct"/>
          </w:tcPr>
          <w:p w14:paraId="1CEDA48A" w14:textId="77777777" w:rsidR="0047799F" w:rsidRPr="00A70995" w:rsidRDefault="0047799F" w:rsidP="007363B0">
            <w:pPr>
              <w:spacing w:line="360" w:lineRule="auto"/>
              <w:rPr>
                <w:rFonts w:cs="Arial"/>
                <w:szCs w:val="20"/>
                <w:lang w:val="de-DE"/>
              </w:rPr>
            </w:pPr>
            <w:r w:rsidRPr="00A70995">
              <w:rPr>
                <w:rFonts w:cs="Arial"/>
                <w:szCs w:val="20"/>
                <w:lang w:val="de-DE"/>
              </w:rPr>
              <w:t>eGFR, mL/min/1.73 m</w:t>
            </w:r>
            <w:r w:rsidRPr="00A70995">
              <w:rPr>
                <w:rFonts w:cs="Arial"/>
                <w:szCs w:val="20"/>
                <w:vertAlign w:val="superscript"/>
                <w:lang w:val="de-DE"/>
              </w:rPr>
              <w:t>2</w:t>
            </w:r>
          </w:p>
        </w:tc>
        <w:tc>
          <w:tcPr>
            <w:tcW w:w="969" w:type="pct"/>
          </w:tcPr>
          <w:p w14:paraId="63CDFE26" w14:textId="77777777" w:rsidR="0047799F" w:rsidRPr="00A84151" w:rsidRDefault="0047799F" w:rsidP="007363B0">
            <w:pPr>
              <w:spacing w:line="360" w:lineRule="auto"/>
              <w:jc w:val="center"/>
              <w:rPr>
                <w:rFonts w:cs="Arial"/>
                <w:szCs w:val="20"/>
                <w:lang w:val="en-US"/>
              </w:rPr>
            </w:pPr>
            <w:r>
              <w:rPr>
                <w:rFonts w:cs="Arial"/>
                <w:szCs w:val="20"/>
                <w:lang w:val="en-US"/>
              </w:rPr>
              <w:t>42.3 (12.9)</w:t>
            </w:r>
          </w:p>
        </w:tc>
        <w:tc>
          <w:tcPr>
            <w:tcW w:w="1151" w:type="pct"/>
          </w:tcPr>
          <w:p w14:paraId="709BE499" w14:textId="77777777" w:rsidR="0047799F" w:rsidRPr="00A84151" w:rsidRDefault="0047799F" w:rsidP="007363B0">
            <w:pPr>
              <w:spacing w:line="360" w:lineRule="auto"/>
              <w:jc w:val="center"/>
              <w:rPr>
                <w:rFonts w:cs="Arial"/>
                <w:szCs w:val="20"/>
                <w:lang w:val="en-US"/>
              </w:rPr>
            </w:pPr>
            <w:r>
              <w:rPr>
                <w:rFonts w:cs="Arial"/>
                <w:szCs w:val="20"/>
                <w:lang w:val="en-US"/>
              </w:rPr>
              <w:t>42.6 (13.6)</w:t>
            </w:r>
          </w:p>
        </w:tc>
        <w:tc>
          <w:tcPr>
            <w:tcW w:w="1105" w:type="pct"/>
            <w:vAlign w:val="center"/>
          </w:tcPr>
          <w:p w14:paraId="279DB7E5" w14:textId="77777777" w:rsidR="0047799F" w:rsidRPr="00A84151" w:rsidRDefault="0047799F" w:rsidP="007363B0">
            <w:pPr>
              <w:spacing w:line="360" w:lineRule="auto"/>
              <w:jc w:val="center"/>
              <w:rPr>
                <w:rFonts w:cs="Arial"/>
                <w:szCs w:val="20"/>
                <w:lang w:val="en-US"/>
              </w:rPr>
            </w:pPr>
            <w:r>
              <w:rPr>
                <w:rFonts w:cs="Arial"/>
                <w:color w:val="000000"/>
                <w:szCs w:val="20"/>
                <w:lang w:val="en-US"/>
              </w:rPr>
              <w:t>44.2 (14.7)</w:t>
            </w:r>
          </w:p>
        </w:tc>
        <w:tc>
          <w:tcPr>
            <w:tcW w:w="448" w:type="pct"/>
          </w:tcPr>
          <w:p w14:paraId="68A49ED6" w14:textId="77777777" w:rsidR="0047799F" w:rsidRPr="00A84151" w:rsidRDefault="0047799F" w:rsidP="007363B0">
            <w:pPr>
              <w:spacing w:line="360" w:lineRule="auto"/>
              <w:rPr>
                <w:rFonts w:cs="Arial"/>
                <w:szCs w:val="20"/>
                <w:lang w:val="en-US"/>
              </w:rPr>
            </w:pPr>
            <w:r>
              <w:rPr>
                <w:rFonts w:cs="Arial"/>
                <w:szCs w:val="20"/>
                <w:lang w:val="en-US"/>
              </w:rPr>
              <w:t>0.307</w:t>
            </w:r>
          </w:p>
        </w:tc>
      </w:tr>
      <w:tr w:rsidR="0047799F" w:rsidRPr="00F96B7D" w14:paraId="5313D556" w14:textId="77777777" w:rsidTr="007363B0">
        <w:tc>
          <w:tcPr>
            <w:tcW w:w="1326" w:type="pct"/>
          </w:tcPr>
          <w:p w14:paraId="3B3F1BA7" w14:textId="77777777" w:rsidR="0047799F" w:rsidRPr="00A70995" w:rsidRDefault="0047799F" w:rsidP="007363B0">
            <w:pPr>
              <w:spacing w:line="360" w:lineRule="auto"/>
              <w:rPr>
                <w:rFonts w:cs="Arial"/>
                <w:szCs w:val="20"/>
                <w:lang w:val="de-DE"/>
              </w:rPr>
            </w:pPr>
            <w:r>
              <w:rPr>
                <w:rFonts w:cs="Arial"/>
                <w:szCs w:val="20"/>
                <w:lang w:val="de-DE"/>
              </w:rPr>
              <w:t>H</w:t>
            </w:r>
            <w:r w:rsidRPr="00A70995">
              <w:rPr>
                <w:rFonts w:cs="Arial"/>
                <w:szCs w:val="20"/>
                <w:lang w:val="de-DE"/>
              </w:rPr>
              <w:t xml:space="preserve">emoglobin, g/L </w:t>
            </w:r>
          </w:p>
        </w:tc>
        <w:tc>
          <w:tcPr>
            <w:tcW w:w="969" w:type="pct"/>
          </w:tcPr>
          <w:p w14:paraId="7F14A64A" w14:textId="77777777" w:rsidR="0047799F" w:rsidRPr="00A84151" w:rsidRDefault="0047799F" w:rsidP="007363B0">
            <w:pPr>
              <w:spacing w:line="360" w:lineRule="auto"/>
              <w:jc w:val="center"/>
              <w:rPr>
                <w:rFonts w:cs="Arial"/>
                <w:szCs w:val="20"/>
                <w:lang w:val="en-US"/>
              </w:rPr>
            </w:pPr>
            <w:r>
              <w:rPr>
                <w:rFonts w:cs="Arial"/>
                <w:szCs w:val="20"/>
                <w:lang w:val="en-US"/>
              </w:rPr>
              <w:t>128.9 (15.9)</w:t>
            </w:r>
          </w:p>
        </w:tc>
        <w:tc>
          <w:tcPr>
            <w:tcW w:w="1151" w:type="pct"/>
          </w:tcPr>
          <w:p w14:paraId="563C4FCE" w14:textId="77777777" w:rsidR="0047799F" w:rsidRPr="00A84151" w:rsidRDefault="0047799F" w:rsidP="007363B0">
            <w:pPr>
              <w:spacing w:line="360" w:lineRule="auto"/>
              <w:jc w:val="center"/>
              <w:rPr>
                <w:rFonts w:cs="Arial"/>
                <w:szCs w:val="20"/>
                <w:lang w:val="en-US"/>
              </w:rPr>
            </w:pPr>
            <w:r>
              <w:rPr>
                <w:rFonts w:cs="Arial"/>
                <w:szCs w:val="20"/>
                <w:lang w:val="en-US"/>
              </w:rPr>
              <w:t>129.8 (17.0)</w:t>
            </w:r>
          </w:p>
        </w:tc>
        <w:tc>
          <w:tcPr>
            <w:tcW w:w="1105" w:type="pct"/>
            <w:vAlign w:val="center"/>
          </w:tcPr>
          <w:p w14:paraId="62CE7377" w14:textId="77777777" w:rsidR="0047799F" w:rsidRPr="00A84151" w:rsidRDefault="0047799F" w:rsidP="007363B0">
            <w:pPr>
              <w:spacing w:line="360" w:lineRule="auto"/>
              <w:jc w:val="center"/>
              <w:rPr>
                <w:rFonts w:cs="Arial"/>
                <w:szCs w:val="20"/>
                <w:lang w:val="en-US"/>
              </w:rPr>
            </w:pPr>
            <w:r>
              <w:rPr>
                <w:rFonts w:cs="Arial"/>
                <w:color w:val="000000"/>
                <w:szCs w:val="20"/>
                <w:lang w:val="en-US"/>
              </w:rPr>
              <w:t>132.8 (17.4)</w:t>
            </w:r>
          </w:p>
        </w:tc>
        <w:tc>
          <w:tcPr>
            <w:tcW w:w="448" w:type="pct"/>
          </w:tcPr>
          <w:p w14:paraId="25309012" w14:textId="77777777" w:rsidR="0047799F" w:rsidRPr="00A84151" w:rsidRDefault="0047799F" w:rsidP="007363B0">
            <w:pPr>
              <w:spacing w:line="360" w:lineRule="auto"/>
              <w:rPr>
                <w:rFonts w:cs="Arial"/>
                <w:szCs w:val="20"/>
                <w:lang w:val="en-US"/>
              </w:rPr>
            </w:pPr>
            <w:r>
              <w:rPr>
                <w:rFonts w:cs="Arial"/>
                <w:szCs w:val="20"/>
                <w:lang w:val="en-US"/>
              </w:rPr>
              <w:t>0.046*</w:t>
            </w:r>
          </w:p>
        </w:tc>
      </w:tr>
      <w:tr w:rsidR="0047799F" w:rsidRPr="00F96B7D" w14:paraId="049BAF13" w14:textId="77777777" w:rsidTr="007363B0">
        <w:tc>
          <w:tcPr>
            <w:tcW w:w="1326" w:type="pct"/>
          </w:tcPr>
          <w:p w14:paraId="3AEC1311" w14:textId="77777777" w:rsidR="0047799F" w:rsidRPr="00B153D6" w:rsidRDefault="0047799F" w:rsidP="007363B0">
            <w:pPr>
              <w:spacing w:line="360" w:lineRule="auto"/>
              <w:rPr>
                <w:rFonts w:cs="Arial"/>
                <w:szCs w:val="20"/>
              </w:rPr>
            </w:pPr>
            <w:r w:rsidRPr="00A70995">
              <w:rPr>
                <w:rFonts w:cs="Arial"/>
                <w:szCs w:val="20"/>
                <w:lang w:val="de-DE"/>
              </w:rPr>
              <w:t>HbA1c</w:t>
            </w:r>
            <w:r>
              <w:rPr>
                <w:rFonts w:cs="Arial"/>
                <w:szCs w:val="20"/>
                <w:vertAlign w:val="superscript"/>
                <w:lang w:val="de-DE"/>
              </w:rPr>
              <w:t>1</w:t>
            </w:r>
            <w:r w:rsidRPr="00B153D6">
              <w:rPr>
                <w:rFonts w:cs="Arial"/>
                <w:szCs w:val="20"/>
              </w:rPr>
              <w:t xml:space="preserve">, % </w:t>
            </w:r>
          </w:p>
        </w:tc>
        <w:tc>
          <w:tcPr>
            <w:tcW w:w="969" w:type="pct"/>
          </w:tcPr>
          <w:p w14:paraId="0DA45051" w14:textId="77777777" w:rsidR="0047799F" w:rsidRPr="00A84151" w:rsidRDefault="0047799F" w:rsidP="007363B0">
            <w:pPr>
              <w:spacing w:line="360" w:lineRule="auto"/>
              <w:jc w:val="center"/>
              <w:rPr>
                <w:rFonts w:cs="Arial"/>
                <w:szCs w:val="20"/>
                <w:lang w:val="en-US"/>
              </w:rPr>
            </w:pPr>
            <w:r>
              <w:rPr>
                <w:rFonts w:cs="Arial"/>
                <w:szCs w:val="20"/>
              </w:rPr>
              <w:t>7.5 (1.5)</w:t>
            </w:r>
          </w:p>
        </w:tc>
        <w:tc>
          <w:tcPr>
            <w:tcW w:w="1151" w:type="pct"/>
          </w:tcPr>
          <w:p w14:paraId="73A9DE6F" w14:textId="77777777" w:rsidR="0047799F" w:rsidRPr="00A84151" w:rsidRDefault="0047799F" w:rsidP="007363B0">
            <w:pPr>
              <w:spacing w:line="360" w:lineRule="auto"/>
              <w:jc w:val="center"/>
              <w:rPr>
                <w:rFonts w:cs="Arial"/>
                <w:szCs w:val="20"/>
                <w:lang w:val="en-US"/>
              </w:rPr>
            </w:pPr>
            <w:r>
              <w:rPr>
                <w:rFonts w:cs="Arial"/>
                <w:szCs w:val="20"/>
              </w:rPr>
              <w:t>7.5 (1.4)</w:t>
            </w:r>
          </w:p>
        </w:tc>
        <w:tc>
          <w:tcPr>
            <w:tcW w:w="1105" w:type="pct"/>
            <w:vAlign w:val="center"/>
          </w:tcPr>
          <w:p w14:paraId="56C72C34" w14:textId="77777777" w:rsidR="0047799F" w:rsidRPr="00A84151" w:rsidRDefault="0047799F" w:rsidP="007363B0">
            <w:pPr>
              <w:spacing w:line="360" w:lineRule="auto"/>
              <w:jc w:val="center"/>
              <w:rPr>
                <w:rFonts w:cs="Arial"/>
                <w:szCs w:val="20"/>
                <w:lang w:val="en-US"/>
              </w:rPr>
            </w:pPr>
            <w:r>
              <w:rPr>
                <w:rFonts w:cs="Arial"/>
                <w:color w:val="000000"/>
                <w:szCs w:val="20"/>
              </w:rPr>
              <w:t>7.4 (1.4)</w:t>
            </w:r>
          </w:p>
        </w:tc>
        <w:tc>
          <w:tcPr>
            <w:tcW w:w="448" w:type="pct"/>
          </w:tcPr>
          <w:p w14:paraId="31F7A5AD" w14:textId="77777777" w:rsidR="0047799F" w:rsidRPr="00A84151" w:rsidRDefault="0047799F" w:rsidP="007363B0">
            <w:pPr>
              <w:spacing w:line="360" w:lineRule="auto"/>
              <w:rPr>
                <w:rFonts w:cs="Arial"/>
                <w:szCs w:val="20"/>
                <w:lang w:val="en-US"/>
              </w:rPr>
            </w:pPr>
            <w:r>
              <w:rPr>
                <w:rFonts w:cs="Arial"/>
                <w:szCs w:val="20"/>
                <w:lang w:val="en-US"/>
              </w:rPr>
              <w:t>0.666</w:t>
            </w:r>
          </w:p>
        </w:tc>
      </w:tr>
      <w:tr w:rsidR="0047799F" w:rsidRPr="002C3DE6" w14:paraId="0864A6AD" w14:textId="77777777" w:rsidTr="007363B0">
        <w:tc>
          <w:tcPr>
            <w:tcW w:w="1326" w:type="pct"/>
          </w:tcPr>
          <w:p w14:paraId="63981B7B" w14:textId="77777777" w:rsidR="0047799F" w:rsidRPr="00B153D6" w:rsidRDefault="0047799F" w:rsidP="007363B0">
            <w:pPr>
              <w:autoSpaceDE w:val="0"/>
              <w:autoSpaceDN w:val="0"/>
              <w:adjustRightInd w:val="0"/>
              <w:spacing w:line="360" w:lineRule="auto"/>
              <w:rPr>
                <w:rFonts w:cs="Arial"/>
                <w:szCs w:val="20"/>
                <w:lang w:val="en-GB"/>
              </w:rPr>
            </w:pPr>
            <w:r>
              <w:rPr>
                <w:rFonts w:cs="Arial"/>
                <w:szCs w:val="20"/>
                <w:lang w:val="en-GB"/>
              </w:rPr>
              <w:t>BNP</w:t>
            </w:r>
            <w:r w:rsidRPr="00B153D6">
              <w:rPr>
                <w:rFonts w:cs="Arial"/>
                <w:szCs w:val="20"/>
                <w:lang w:val="en-GB"/>
              </w:rPr>
              <w:t>, (</w:t>
            </w:r>
            <w:proofErr w:type="spellStart"/>
            <w:r w:rsidRPr="00B153D6">
              <w:rPr>
                <w:rFonts w:cs="Arial"/>
                <w:szCs w:val="20"/>
                <w:lang w:val="en-GB"/>
              </w:rPr>
              <w:t>pg</w:t>
            </w:r>
            <w:proofErr w:type="spellEnd"/>
            <w:r w:rsidRPr="00B153D6">
              <w:rPr>
                <w:rFonts w:cs="Arial"/>
                <w:szCs w:val="20"/>
                <w:lang w:val="en-GB"/>
              </w:rPr>
              <w:t>/mL)</w:t>
            </w:r>
          </w:p>
        </w:tc>
        <w:tc>
          <w:tcPr>
            <w:tcW w:w="969" w:type="pct"/>
          </w:tcPr>
          <w:p w14:paraId="5D6324A2" w14:textId="77777777" w:rsidR="0047799F" w:rsidRPr="00A84151" w:rsidRDefault="0047799F" w:rsidP="007363B0">
            <w:pPr>
              <w:spacing w:line="360" w:lineRule="auto"/>
              <w:jc w:val="center"/>
              <w:rPr>
                <w:rFonts w:cs="Arial"/>
                <w:szCs w:val="20"/>
                <w:lang w:val="en-US"/>
              </w:rPr>
            </w:pPr>
            <w:r>
              <w:rPr>
                <w:rFonts w:cs="Arial"/>
                <w:szCs w:val="20"/>
                <w:lang w:val="en-US"/>
              </w:rPr>
              <w:t>48 [26 to 86]</w:t>
            </w:r>
          </w:p>
        </w:tc>
        <w:tc>
          <w:tcPr>
            <w:tcW w:w="1151" w:type="pct"/>
          </w:tcPr>
          <w:p w14:paraId="3F814AB8" w14:textId="77777777" w:rsidR="0047799F" w:rsidRPr="00A84151" w:rsidRDefault="0047799F" w:rsidP="007363B0">
            <w:pPr>
              <w:spacing w:line="360" w:lineRule="auto"/>
              <w:jc w:val="center"/>
              <w:rPr>
                <w:rFonts w:cs="Arial"/>
                <w:szCs w:val="20"/>
                <w:lang w:val="en-US"/>
              </w:rPr>
            </w:pPr>
            <w:r>
              <w:rPr>
                <w:rFonts w:cs="Arial"/>
                <w:szCs w:val="20"/>
                <w:lang w:val="en-US"/>
              </w:rPr>
              <w:t>50 [26.2 to 90]</w:t>
            </w:r>
          </w:p>
        </w:tc>
        <w:tc>
          <w:tcPr>
            <w:tcW w:w="1105" w:type="pct"/>
          </w:tcPr>
          <w:p w14:paraId="5E1C55F3" w14:textId="77777777" w:rsidR="0047799F" w:rsidRPr="00A84151" w:rsidRDefault="0047799F" w:rsidP="007363B0">
            <w:pPr>
              <w:spacing w:line="360" w:lineRule="auto"/>
              <w:jc w:val="center"/>
              <w:rPr>
                <w:rFonts w:cs="Arial"/>
                <w:szCs w:val="20"/>
                <w:lang w:val="en-US"/>
              </w:rPr>
            </w:pPr>
            <w:r>
              <w:rPr>
                <w:rFonts w:cs="Arial"/>
                <w:color w:val="000000"/>
                <w:szCs w:val="20"/>
                <w:lang w:val="en-US"/>
              </w:rPr>
              <w:t>43 [24.5 to 83]</w:t>
            </w:r>
          </w:p>
        </w:tc>
        <w:tc>
          <w:tcPr>
            <w:tcW w:w="448" w:type="pct"/>
          </w:tcPr>
          <w:p w14:paraId="001A34B5" w14:textId="77777777" w:rsidR="0047799F" w:rsidRPr="00A84151" w:rsidRDefault="0047799F" w:rsidP="007363B0">
            <w:pPr>
              <w:spacing w:line="360" w:lineRule="auto"/>
              <w:rPr>
                <w:rFonts w:cs="Arial"/>
                <w:szCs w:val="20"/>
                <w:lang w:val="en-US"/>
              </w:rPr>
            </w:pPr>
            <w:r>
              <w:rPr>
                <w:rFonts w:cs="Arial"/>
                <w:szCs w:val="20"/>
                <w:lang w:val="en-US"/>
              </w:rPr>
              <w:t>0.690</w:t>
            </w:r>
          </w:p>
        </w:tc>
      </w:tr>
      <w:tr w:rsidR="0047799F" w:rsidRPr="002C3DE6" w14:paraId="28D5CAF0" w14:textId="77777777" w:rsidTr="007363B0">
        <w:tc>
          <w:tcPr>
            <w:tcW w:w="1326" w:type="pct"/>
          </w:tcPr>
          <w:p w14:paraId="185AE0B1" w14:textId="77777777" w:rsidR="0047799F" w:rsidRPr="00B153D6" w:rsidRDefault="0047799F" w:rsidP="007363B0">
            <w:pPr>
              <w:spacing w:line="360" w:lineRule="auto"/>
              <w:rPr>
                <w:rFonts w:cs="Arial"/>
                <w:szCs w:val="20"/>
                <w:lang w:val="en-GB"/>
              </w:rPr>
            </w:pPr>
            <w:r w:rsidRPr="00B153D6">
              <w:rPr>
                <w:rFonts w:cs="Arial"/>
                <w:szCs w:val="20"/>
                <w:lang w:val="en-GB"/>
              </w:rPr>
              <w:t xml:space="preserve">UACR, mg/g creatinine </w:t>
            </w:r>
          </w:p>
        </w:tc>
        <w:tc>
          <w:tcPr>
            <w:tcW w:w="969" w:type="pct"/>
          </w:tcPr>
          <w:p w14:paraId="716A9DBC" w14:textId="77777777" w:rsidR="0047799F" w:rsidRPr="00A84151" w:rsidRDefault="0047799F" w:rsidP="007363B0">
            <w:pPr>
              <w:spacing w:line="360" w:lineRule="auto"/>
              <w:jc w:val="center"/>
              <w:rPr>
                <w:rFonts w:cs="Arial"/>
                <w:szCs w:val="20"/>
                <w:lang w:val="en-US"/>
              </w:rPr>
            </w:pPr>
            <w:r>
              <w:rPr>
                <w:rFonts w:cs="Arial"/>
                <w:szCs w:val="20"/>
                <w:lang w:val="en-US"/>
              </w:rPr>
              <w:t>1041.7 [625.7 to 1929.7]</w:t>
            </w:r>
          </w:p>
        </w:tc>
        <w:tc>
          <w:tcPr>
            <w:tcW w:w="1151" w:type="pct"/>
          </w:tcPr>
          <w:p w14:paraId="22323623" w14:textId="77777777" w:rsidR="0047799F" w:rsidRDefault="0047799F" w:rsidP="007363B0">
            <w:pPr>
              <w:spacing w:line="360" w:lineRule="auto"/>
              <w:jc w:val="center"/>
              <w:rPr>
                <w:rFonts w:cs="Arial"/>
                <w:szCs w:val="20"/>
                <w:lang w:val="en-US"/>
              </w:rPr>
            </w:pPr>
            <w:r>
              <w:rPr>
                <w:rFonts w:cs="Arial"/>
                <w:szCs w:val="20"/>
                <w:lang w:val="en-US"/>
              </w:rPr>
              <w:t xml:space="preserve">734 </w:t>
            </w:r>
          </w:p>
          <w:p w14:paraId="7B53B01B" w14:textId="77777777" w:rsidR="0047799F" w:rsidRPr="00A84151" w:rsidRDefault="0047799F" w:rsidP="007363B0">
            <w:pPr>
              <w:spacing w:line="360" w:lineRule="auto"/>
              <w:jc w:val="center"/>
              <w:rPr>
                <w:rFonts w:cs="Arial"/>
                <w:szCs w:val="20"/>
                <w:lang w:val="en-US"/>
              </w:rPr>
            </w:pPr>
            <w:r>
              <w:rPr>
                <w:rFonts w:cs="Arial"/>
                <w:szCs w:val="20"/>
                <w:lang w:val="en-US"/>
              </w:rPr>
              <w:t>[464 to 1259]</w:t>
            </w:r>
          </w:p>
        </w:tc>
        <w:tc>
          <w:tcPr>
            <w:tcW w:w="1105" w:type="pct"/>
            <w:vAlign w:val="center"/>
          </w:tcPr>
          <w:p w14:paraId="54980261" w14:textId="77777777" w:rsidR="0047799F" w:rsidRPr="00A84151" w:rsidRDefault="0047799F" w:rsidP="007363B0">
            <w:pPr>
              <w:spacing w:line="360" w:lineRule="auto"/>
              <w:jc w:val="center"/>
              <w:rPr>
                <w:rFonts w:cs="Arial"/>
                <w:szCs w:val="20"/>
                <w:lang w:val="en-US"/>
              </w:rPr>
            </w:pPr>
            <w:r>
              <w:rPr>
                <w:rFonts w:cs="Arial"/>
                <w:color w:val="000000"/>
                <w:szCs w:val="20"/>
                <w:lang w:val="en-US"/>
              </w:rPr>
              <w:t>614.7 [377.5 to 1230.1]</w:t>
            </w:r>
          </w:p>
        </w:tc>
        <w:tc>
          <w:tcPr>
            <w:tcW w:w="448" w:type="pct"/>
          </w:tcPr>
          <w:p w14:paraId="66A025C4" w14:textId="77777777" w:rsidR="0047799F" w:rsidRPr="00A84151" w:rsidRDefault="0047799F" w:rsidP="007363B0">
            <w:pPr>
              <w:spacing w:line="360" w:lineRule="auto"/>
              <w:rPr>
                <w:rFonts w:cs="Arial"/>
                <w:szCs w:val="20"/>
                <w:lang w:val="en-US"/>
              </w:rPr>
            </w:pPr>
            <w:r>
              <w:rPr>
                <w:rFonts w:cs="Arial"/>
                <w:szCs w:val="20"/>
                <w:lang w:val="en-US"/>
              </w:rPr>
              <w:t>&lt;0.001*</w:t>
            </w:r>
          </w:p>
        </w:tc>
      </w:tr>
      <w:tr w:rsidR="0047799F" w:rsidRPr="00F96B7D" w14:paraId="6F261720" w14:textId="77777777" w:rsidTr="007363B0">
        <w:tc>
          <w:tcPr>
            <w:tcW w:w="1326" w:type="pct"/>
          </w:tcPr>
          <w:p w14:paraId="2CD720E5" w14:textId="77777777" w:rsidR="0047799F" w:rsidRDefault="0047799F" w:rsidP="007363B0">
            <w:pPr>
              <w:spacing w:line="360" w:lineRule="auto"/>
              <w:rPr>
                <w:rFonts w:cs="Arial"/>
                <w:szCs w:val="20"/>
              </w:rPr>
            </w:pPr>
            <w:r>
              <w:rPr>
                <w:rFonts w:cs="Arial"/>
                <w:szCs w:val="20"/>
                <w:lang w:val="en-GB"/>
              </w:rPr>
              <w:t>Diabetes duration, years</w:t>
            </w:r>
          </w:p>
        </w:tc>
        <w:tc>
          <w:tcPr>
            <w:tcW w:w="969" w:type="pct"/>
          </w:tcPr>
          <w:p w14:paraId="5415C483" w14:textId="77777777" w:rsidR="0047799F" w:rsidRPr="00A84151" w:rsidRDefault="0047799F" w:rsidP="007363B0">
            <w:pPr>
              <w:spacing w:line="360" w:lineRule="auto"/>
              <w:jc w:val="center"/>
              <w:rPr>
                <w:rFonts w:cs="Arial"/>
                <w:szCs w:val="20"/>
                <w:lang w:val="en-US"/>
              </w:rPr>
            </w:pPr>
            <w:r>
              <w:rPr>
                <w:rFonts w:cs="Arial"/>
                <w:szCs w:val="20"/>
                <w:lang w:val="en-US"/>
              </w:rPr>
              <w:t>15.8 (7.8)</w:t>
            </w:r>
          </w:p>
        </w:tc>
        <w:tc>
          <w:tcPr>
            <w:tcW w:w="1151" w:type="pct"/>
          </w:tcPr>
          <w:p w14:paraId="6220AED4" w14:textId="77777777" w:rsidR="0047799F" w:rsidRPr="00A84151" w:rsidRDefault="0047799F" w:rsidP="007363B0">
            <w:pPr>
              <w:spacing w:line="360" w:lineRule="auto"/>
              <w:jc w:val="center"/>
              <w:rPr>
                <w:rFonts w:cs="Arial"/>
                <w:szCs w:val="20"/>
                <w:lang w:val="en-US"/>
              </w:rPr>
            </w:pPr>
            <w:r>
              <w:rPr>
                <w:rFonts w:cs="Arial"/>
                <w:szCs w:val="20"/>
                <w:lang w:val="en-US"/>
              </w:rPr>
              <w:t>18.1 (8.7)</w:t>
            </w:r>
          </w:p>
        </w:tc>
        <w:tc>
          <w:tcPr>
            <w:tcW w:w="1105" w:type="pct"/>
            <w:vAlign w:val="center"/>
          </w:tcPr>
          <w:p w14:paraId="1ADFE1AC" w14:textId="77777777" w:rsidR="0047799F" w:rsidRPr="00A84151" w:rsidRDefault="0047799F" w:rsidP="007363B0">
            <w:pPr>
              <w:spacing w:line="360" w:lineRule="auto"/>
              <w:jc w:val="center"/>
              <w:rPr>
                <w:rFonts w:cs="Arial"/>
                <w:szCs w:val="20"/>
                <w:lang w:val="en-US"/>
              </w:rPr>
            </w:pPr>
            <w:r>
              <w:rPr>
                <w:rFonts w:cs="Arial"/>
                <w:szCs w:val="20"/>
                <w:lang w:val="en-US"/>
              </w:rPr>
              <w:t>17.2 (8.9)</w:t>
            </w:r>
          </w:p>
        </w:tc>
        <w:tc>
          <w:tcPr>
            <w:tcW w:w="448" w:type="pct"/>
          </w:tcPr>
          <w:p w14:paraId="19E1311E" w14:textId="77777777" w:rsidR="0047799F" w:rsidRPr="00A84151" w:rsidRDefault="0047799F" w:rsidP="007363B0">
            <w:pPr>
              <w:spacing w:line="360" w:lineRule="auto"/>
              <w:rPr>
                <w:rFonts w:cs="Arial"/>
                <w:szCs w:val="20"/>
                <w:lang w:val="en-US"/>
              </w:rPr>
            </w:pPr>
            <w:r>
              <w:rPr>
                <w:rFonts w:cs="Arial"/>
                <w:szCs w:val="20"/>
                <w:lang w:val="en-US"/>
              </w:rPr>
              <w:t>0.021*</w:t>
            </w:r>
          </w:p>
        </w:tc>
      </w:tr>
      <w:tr w:rsidR="0047799F" w:rsidRPr="00F96B7D" w14:paraId="0239C0F5" w14:textId="77777777" w:rsidTr="007363B0">
        <w:tc>
          <w:tcPr>
            <w:tcW w:w="1326" w:type="pct"/>
          </w:tcPr>
          <w:p w14:paraId="23520E8D" w14:textId="77777777" w:rsidR="0047799F" w:rsidRDefault="0047799F" w:rsidP="007363B0">
            <w:pPr>
              <w:spacing w:line="360" w:lineRule="auto"/>
              <w:rPr>
                <w:rFonts w:cs="Arial"/>
                <w:szCs w:val="20"/>
              </w:rPr>
            </w:pPr>
            <w:r>
              <w:rPr>
                <w:rFonts w:cs="Arial"/>
                <w:szCs w:val="20"/>
                <w:lang w:val="en-GB"/>
              </w:rPr>
              <w:t>History of retinopathy, n (%)</w:t>
            </w:r>
          </w:p>
        </w:tc>
        <w:tc>
          <w:tcPr>
            <w:tcW w:w="969" w:type="pct"/>
          </w:tcPr>
          <w:p w14:paraId="1E050EAB" w14:textId="77777777" w:rsidR="0047799F" w:rsidRPr="00A84151" w:rsidRDefault="0047799F" w:rsidP="007363B0">
            <w:pPr>
              <w:spacing w:line="360" w:lineRule="auto"/>
              <w:jc w:val="center"/>
              <w:rPr>
                <w:rFonts w:cs="Arial"/>
                <w:szCs w:val="20"/>
                <w:lang w:val="en-US"/>
              </w:rPr>
            </w:pPr>
            <w:r>
              <w:rPr>
                <w:rFonts w:cs="Arial"/>
                <w:szCs w:val="20"/>
                <w:lang w:val="en-US"/>
              </w:rPr>
              <w:t>98 (37.8)</w:t>
            </w:r>
          </w:p>
        </w:tc>
        <w:tc>
          <w:tcPr>
            <w:tcW w:w="1151" w:type="pct"/>
          </w:tcPr>
          <w:p w14:paraId="4310689F" w14:textId="77777777" w:rsidR="0047799F" w:rsidRPr="00A84151" w:rsidRDefault="0047799F" w:rsidP="007363B0">
            <w:pPr>
              <w:spacing w:line="360" w:lineRule="auto"/>
              <w:jc w:val="center"/>
              <w:rPr>
                <w:rFonts w:cs="Arial"/>
                <w:szCs w:val="20"/>
                <w:lang w:val="en-US"/>
              </w:rPr>
            </w:pPr>
            <w:r>
              <w:rPr>
                <w:rFonts w:cs="Arial"/>
                <w:szCs w:val="20"/>
                <w:lang w:val="en-US"/>
              </w:rPr>
              <w:t>54 (29.5)</w:t>
            </w:r>
          </w:p>
        </w:tc>
        <w:tc>
          <w:tcPr>
            <w:tcW w:w="1105" w:type="pct"/>
          </w:tcPr>
          <w:p w14:paraId="678A85EF" w14:textId="77777777" w:rsidR="0047799F" w:rsidRPr="00A84151" w:rsidRDefault="0047799F" w:rsidP="007363B0">
            <w:pPr>
              <w:spacing w:line="360" w:lineRule="auto"/>
              <w:jc w:val="center"/>
              <w:rPr>
                <w:rFonts w:cs="Arial"/>
                <w:szCs w:val="20"/>
                <w:lang w:val="en-US"/>
              </w:rPr>
            </w:pPr>
            <w:r>
              <w:rPr>
                <w:rFonts w:cs="Arial"/>
                <w:szCs w:val="20"/>
                <w:lang w:val="en-US"/>
              </w:rPr>
              <w:t>61 (32.5)</w:t>
            </w:r>
          </w:p>
        </w:tc>
        <w:tc>
          <w:tcPr>
            <w:tcW w:w="448" w:type="pct"/>
          </w:tcPr>
          <w:p w14:paraId="48410A6D" w14:textId="77777777" w:rsidR="0047799F" w:rsidRPr="00A84151" w:rsidRDefault="0047799F" w:rsidP="007363B0">
            <w:pPr>
              <w:spacing w:line="360" w:lineRule="auto"/>
              <w:rPr>
                <w:rFonts w:cs="Arial"/>
                <w:szCs w:val="20"/>
                <w:lang w:val="en-US"/>
              </w:rPr>
            </w:pPr>
            <w:r>
              <w:rPr>
                <w:rFonts w:cs="Arial"/>
                <w:szCs w:val="20"/>
                <w:lang w:val="en-US"/>
              </w:rPr>
              <w:t>0.170</w:t>
            </w:r>
          </w:p>
        </w:tc>
      </w:tr>
      <w:tr w:rsidR="0047799F" w:rsidRPr="00F96B7D" w14:paraId="09C8F27F" w14:textId="77777777" w:rsidTr="007363B0">
        <w:tc>
          <w:tcPr>
            <w:tcW w:w="1326" w:type="pct"/>
          </w:tcPr>
          <w:p w14:paraId="7CAC23CF" w14:textId="77777777" w:rsidR="0047799F" w:rsidRPr="00B153D6" w:rsidRDefault="0047799F" w:rsidP="007363B0">
            <w:pPr>
              <w:spacing w:line="360" w:lineRule="auto"/>
              <w:rPr>
                <w:rFonts w:cs="Arial"/>
                <w:szCs w:val="20"/>
              </w:rPr>
            </w:pPr>
            <w:r>
              <w:rPr>
                <w:rFonts w:cs="Arial"/>
                <w:szCs w:val="20"/>
              </w:rPr>
              <w:t>Medications, n (%)</w:t>
            </w:r>
          </w:p>
        </w:tc>
        <w:tc>
          <w:tcPr>
            <w:tcW w:w="969" w:type="pct"/>
          </w:tcPr>
          <w:p w14:paraId="72E6ADDD" w14:textId="77777777" w:rsidR="0047799F" w:rsidRPr="00A84151" w:rsidRDefault="0047799F" w:rsidP="007363B0">
            <w:pPr>
              <w:spacing w:line="360" w:lineRule="auto"/>
              <w:jc w:val="center"/>
              <w:rPr>
                <w:rFonts w:cs="Arial"/>
                <w:szCs w:val="20"/>
                <w:lang w:val="en-US"/>
              </w:rPr>
            </w:pPr>
          </w:p>
        </w:tc>
        <w:tc>
          <w:tcPr>
            <w:tcW w:w="1151" w:type="pct"/>
          </w:tcPr>
          <w:p w14:paraId="16A8FD2F" w14:textId="77777777" w:rsidR="0047799F" w:rsidRPr="00A84151" w:rsidRDefault="0047799F" w:rsidP="007363B0">
            <w:pPr>
              <w:spacing w:line="360" w:lineRule="auto"/>
              <w:jc w:val="center"/>
              <w:rPr>
                <w:rFonts w:cs="Arial"/>
                <w:szCs w:val="20"/>
                <w:lang w:val="en-US"/>
              </w:rPr>
            </w:pPr>
          </w:p>
        </w:tc>
        <w:tc>
          <w:tcPr>
            <w:tcW w:w="1105" w:type="pct"/>
            <w:vAlign w:val="center"/>
          </w:tcPr>
          <w:p w14:paraId="6C05BE53" w14:textId="77777777" w:rsidR="0047799F" w:rsidRPr="00A84151" w:rsidRDefault="0047799F" w:rsidP="007363B0">
            <w:pPr>
              <w:spacing w:line="360" w:lineRule="auto"/>
              <w:jc w:val="center"/>
              <w:rPr>
                <w:rFonts w:cs="Arial"/>
                <w:szCs w:val="20"/>
                <w:lang w:val="en-US"/>
              </w:rPr>
            </w:pPr>
          </w:p>
        </w:tc>
        <w:tc>
          <w:tcPr>
            <w:tcW w:w="448" w:type="pct"/>
          </w:tcPr>
          <w:p w14:paraId="33637695" w14:textId="77777777" w:rsidR="0047799F" w:rsidRPr="00A84151" w:rsidRDefault="0047799F" w:rsidP="007363B0">
            <w:pPr>
              <w:spacing w:line="360" w:lineRule="auto"/>
              <w:rPr>
                <w:rFonts w:cs="Arial"/>
                <w:szCs w:val="20"/>
                <w:lang w:val="en-US"/>
              </w:rPr>
            </w:pPr>
          </w:p>
        </w:tc>
      </w:tr>
      <w:tr w:rsidR="0047799F" w:rsidRPr="00F96B7D" w14:paraId="5DC3CF3A" w14:textId="77777777" w:rsidTr="007363B0">
        <w:tc>
          <w:tcPr>
            <w:tcW w:w="1326" w:type="pct"/>
          </w:tcPr>
          <w:p w14:paraId="7D0BA6BC" w14:textId="77777777" w:rsidR="0047799F" w:rsidRPr="00B153D6" w:rsidRDefault="0047799F" w:rsidP="007363B0">
            <w:pPr>
              <w:spacing w:line="360" w:lineRule="auto"/>
              <w:rPr>
                <w:rFonts w:cs="Arial"/>
                <w:szCs w:val="20"/>
              </w:rPr>
            </w:pPr>
            <w:r w:rsidRPr="00B153D6">
              <w:rPr>
                <w:rFonts w:cs="Arial"/>
                <w:szCs w:val="20"/>
              </w:rPr>
              <w:t xml:space="preserve">     Diuretics </w:t>
            </w:r>
          </w:p>
        </w:tc>
        <w:tc>
          <w:tcPr>
            <w:tcW w:w="969" w:type="pct"/>
          </w:tcPr>
          <w:p w14:paraId="430867C4" w14:textId="77777777" w:rsidR="0047799F" w:rsidRPr="00A84151" w:rsidRDefault="0047799F" w:rsidP="007363B0">
            <w:pPr>
              <w:spacing w:line="360" w:lineRule="auto"/>
              <w:jc w:val="center"/>
              <w:rPr>
                <w:rFonts w:cs="Arial"/>
                <w:szCs w:val="20"/>
                <w:lang w:val="en-US"/>
              </w:rPr>
            </w:pPr>
            <w:r>
              <w:rPr>
                <w:rFonts w:cs="Arial"/>
                <w:szCs w:val="20"/>
                <w:lang w:val="en-US"/>
              </w:rPr>
              <w:t>221 (85.3)</w:t>
            </w:r>
          </w:p>
        </w:tc>
        <w:tc>
          <w:tcPr>
            <w:tcW w:w="1151" w:type="pct"/>
          </w:tcPr>
          <w:p w14:paraId="3481B294" w14:textId="77777777" w:rsidR="0047799F" w:rsidRPr="00A84151" w:rsidRDefault="0047799F" w:rsidP="007363B0">
            <w:pPr>
              <w:spacing w:line="360" w:lineRule="auto"/>
              <w:jc w:val="center"/>
              <w:rPr>
                <w:rFonts w:cs="Arial"/>
                <w:szCs w:val="20"/>
                <w:lang w:val="en-US"/>
              </w:rPr>
            </w:pPr>
            <w:r>
              <w:rPr>
                <w:rFonts w:cs="Arial"/>
                <w:szCs w:val="20"/>
                <w:lang w:val="en-US"/>
              </w:rPr>
              <w:t>160 (87.4)</w:t>
            </w:r>
          </w:p>
        </w:tc>
        <w:tc>
          <w:tcPr>
            <w:tcW w:w="1105" w:type="pct"/>
            <w:vAlign w:val="center"/>
          </w:tcPr>
          <w:p w14:paraId="6EACB294" w14:textId="77777777" w:rsidR="0047799F" w:rsidRPr="00A84151" w:rsidRDefault="0047799F" w:rsidP="007363B0">
            <w:pPr>
              <w:spacing w:line="360" w:lineRule="auto"/>
              <w:jc w:val="center"/>
              <w:rPr>
                <w:rFonts w:cs="Arial"/>
                <w:szCs w:val="20"/>
                <w:lang w:val="en-US"/>
              </w:rPr>
            </w:pPr>
            <w:r>
              <w:rPr>
                <w:rFonts w:cs="Arial"/>
                <w:color w:val="000000"/>
                <w:szCs w:val="20"/>
                <w:lang w:val="en-US"/>
              </w:rPr>
              <w:t>154 (81.9)</w:t>
            </w:r>
          </w:p>
        </w:tc>
        <w:tc>
          <w:tcPr>
            <w:tcW w:w="448" w:type="pct"/>
          </w:tcPr>
          <w:p w14:paraId="724BB74C" w14:textId="77777777" w:rsidR="0047799F" w:rsidRPr="00A84151" w:rsidRDefault="0047799F" w:rsidP="007363B0">
            <w:pPr>
              <w:spacing w:line="360" w:lineRule="auto"/>
              <w:rPr>
                <w:rFonts w:cs="Arial"/>
                <w:szCs w:val="20"/>
                <w:lang w:val="en-US"/>
              </w:rPr>
            </w:pPr>
            <w:r>
              <w:rPr>
                <w:rFonts w:cs="Arial"/>
                <w:szCs w:val="20"/>
                <w:lang w:val="en-US"/>
              </w:rPr>
              <w:t>0.323</w:t>
            </w:r>
          </w:p>
        </w:tc>
      </w:tr>
      <w:tr w:rsidR="0047799F" w:rsidRPr="00F96B7D" w14:paraId="4296ED56" w14:textId="77777777" w:rsidTr="007363B0">
        <w:tc>
          <w:tcPr>
            <w:tcW w:w="1326" w:type="pct"/>
            <w:tcBorders>
              <w:bottom w:val="single" w:sz="4" w:space="0" w:color="auto"/>
            </w:tcBorders>
          </w:tcPr>
          <w:p w14:paraId="3BF1BE36" w14:textId="77777777" w:rsidR="0047799F" w:rsidRPr="00B153D6" w:rsidRDefault="0047799F" w:rsidP="007363B0">
            <w:pPr>
              <w:spacing w:line="360" w:lineRule="auto"/>
              <w:rPr>
                <w:rFonts w:cs="Arial"/>
                <w:szCs w:val="20"/>
              </w:rPr>
            </w:pPr>
            <w:r w:rsidRPr="00B153D6">
              <w:rPr>
                <w:rFonts w:cs="Arial"/>
                <w:szCs w:val="20"/>
              </w:rPr>
              <w:t xml:space="preserve">     Insulin</w:t>
            </w:r>
          </w:p>
        </w:tc>
        <w:tc>
          <w:tcPr>
            <w:tcW w:w="969" w:type="pct"/>
            <w:tcBorders>
              <w:bottom w:val="single" w:sz="4" w:space="0" w:color="auto"/>
            </w:tcBorders>
          </w:tcPr>
          <w:p w14:paraId="441AE4CD" w14:textId="77777777" w:rsidR="0047799F" w:rsidRPr="00A84151" w:rsidRDefault="0047799F" w:rsidP="007363B0">
            <w:pPr>
              <w:spacing w:line="360" w:lineRule="auto"/>
              <w:jc w:val="center"/>
              <w:rPr>
                <w:rFonts w:cs="Arial"/>
                <w:szCs w:val="20"/>
                <w:lang w:val="en-US"/>
              </w:rPr>
            </w:pPr>
            <w:r>
              <w:rPr>
                <w:rFonts w:cs="Arial"/>
                <w:szCs w:val="20"/>
                <w:lang w:val="en-US"/>
              </w:rPr>
              <w:t>165 (63.7)</w:t>
            </w:r>
          </w:p>
        </w:tc>
        <w:tc>
          <w:tcPr>
            <w:tcW w:w="1151" w:type="pct"/>
            <w:tcBorders>
              <w:bottom w:val="single" w:sz="4" w:space="0" w:color="auto"/>
            </w:tcBorders>
          </w:tcPr>
          <w:p w14:paraId="56C85560" w14:textId="77777777" w:rsidR="0047799F" w:rsidRPr="00A84151" w:rsidRDefault="0047799F" w:rsidP="007363B0">
            <w:pPr>
              <w:spacing w:line="360" w:lineRule="auto"/>
              <w:jc w:val="center"/>
              <w:rPr>
                <w:rFonts w:cs="Arial"/>
                <w:szCs w:val="20"/>
                <w:lang w:val="en-US"/>
              </w:rPr>
            </w:pPr>
            <w:r>
              <w:rPr>
                <w:rFonts w:cs="Arial"/>
                <w:szCs w:val="20"/>
                <w:lang w:val="en-US"/>
              </w:rPr>
              <w:t>112 (61.2)</w:t>
            </w:r>
          </w:p>
        </w:tc>
        <w:tc>
          <w:tcPr>
            <w:tcW w:w="1105" w:type="pct"/>
            <w:tcBorders>
              <w:bottom w:val="single" w:sz="4" w:space="0" w:color="auto"/>
            </w:tcBorders>
            <w:vAlign w:val="center"/>
          </w:tcPr>
          <w:p w14:paraId="5E8039F6" w14:textId="77777777" w:rsidR="0047799F" w:rsidRPr="00A84151" w:rsidRDefault="0047799F" w:rsidP="007363B0">
            <w:pPr>
              <w:spacing w:line="360" w:lineRule="auto"/>
              <w:jc w:val="center"/>
              <w:rPr>
                <w:rFonts w:cs="Arial"/>
                <w:szCs w:val="20"/>
                <w:lang w:val="en-US"/>
              </w:rPr>
            </w:pPr>
            <w:r>
              <w:rPr>
                <w:rFonts w:cs="Arial"/>
                <w:color w:val="000000"/>
                <w:szCs w:val="20"/>
                <w:lang w:val="en-US"/>
              </w:rPr>
              <w:t>121 (64.4)</w:t>
            </w:r>
          </w:p>
        </w:tc>
        <w:tc>
          <w:tcPr>
            <w:tcW w:w="448" w:type="pct"/>
            <w:tcBorders>
              <w:bottom w:val="single" w:sz="4" w:space="0" w:color="auto"/>
            </w:tcBorders>
          </w:tcPr>
          <w:p w14:paraId="783C7665" w14:textId="77777777" w:rsidR="0047799F" w:rsidRPr="00A84151" w:rsidRDefault="0047799F" w:rsidP="007363B0">
            <w:pPr>
              <w:spacing w:line="360" w:lineRule="auto"/>
              <w:rPr>
                <w:rFonts w:cs="Arial"/>
                <w:szCs w:val="20"/>
                <w:lang w:val="en-US"/>
              </w:rPr>
            </w:pPr>
            <w:r>
              <w:rPr>
                <w:rFonts w:cs="Arial"/>
                <w:szCs w:val="20"/>
                <w:lang w:val="en-US"/>
              </w:rPr>
              <w:t>0.798</w:t>
            </w:r>
          </w:p>
        </w:tc>
      </w:tr>
    </w:tbl>
    <w:p w14:paraId="331BE4C5" w14:textId="77777777" w:rsidR="0047799F" w:rsidRPr="00704F69" w:rsidRDefault="0047799F" w:rsidP="0047799F">
      <w:pPr>
        <w:pStyle w:val="NoSpacing"/>
        <w:spacing w:line="360" w:lineRule="auto"/>
        <w:rPr>
          <w:rFonts w:cs="Arial"/>
          <w:szCs w:val="20"/>
          <w:lang w:val="en-GB"/>
        </w:rPr>
      </w:pPr>
      <w:r w:rsidRPr="00704F69">
        <w:rPr>
          <w:rFonts w:cs="Arial"/>
          <w:szCs w:val="20"/>
          <w:lang w:val="en-GB"/>
        </w:rPr>
        <w:t>Data are n (%), mean (SD), or median [IQR].</w:t>
      </w:r>
    </w:p>
    <w:p w14:paraId="50241BF4" w14:textId="77777777" w:rsidR="0047799F" w:rsidRPr="007130FC" w:rsidRDefault="0047799F" w:rsidP="0047799F">
      <w:pPr>
        <w:pStyle w:val="NoSpacing"/>
        <w:spacing w:line="360" w:lineRule="auto"/>
        <w:rPr>
          <w:rFonts w:cs="Times New Roman"/>
          <w:szCs w:val="20"/>
          <w:lang w:val="en-US"/>
        </w:rPr>
      </w:pPr>
      <w:r w:rsidRPr="007130FC">
        <w:rPr>
          <w:rFonts w:cs="Arial"/>
          <w:szCs w:val="20"/>
          <w:vertAlign w:val="superscript"/>
          <w:lang w:val="en-GB"/>
        </w:rPr>
        <w:t>1</w:t>
      </w:r>
      <w:r w:rsidRPr="007130FC">
        <w:rPr>
          <w:rFonts w:cs="Arial"/>
          <w:szCs w:val="20"/>
          <w:lang w:val="en-GB"/>
        </w:rPr>
        <w:t xml:space="preserve"> Based on all patients </w:t>
      </w:r>
      <w:r>
        <w:rPr>
          <w:rFonts w:cs="Arial"/>
          <w:szCs w:val="20"/>
          <w:lang w:val="en-GB"/>
        </w:rPr>
        <w:t>who</w:t>
      </w:r>
      <w:r w:rsidRPr="007130FC">
        <w:rPr>
          <w:rFonts w:cs="Arial"/>
          <w:szCs w:val="20"/>
          <w:lang w:val="en-GB"/>
        </w:rPr>
        <w:t xml:space="preserve"> were randomized in the double</w:t>
      </w:r>
      <w:r>
        <w:rPr>
          <w:rFonts w:cs="Arial"/>
          <w:szCs w:val="20"/>
          <w:lang w:val="en-GB"/>
        </w:rPr>
        <w:t>-</w:t>
      </w:r>
      <w:r w:rsidRPr="007130FC">
        <w:rPr>
          <w:rFonts w:cs="Arial"/>
          <w:szCs w:val="20"/>
          <w:lang w:val="en-GB"/>
        </w:rPr>
        <w:t xml:space="preserve">blind treatment period, measured at start of </w:t>
      </w:r>
      <w:r>
        <w:rPr>
          <w:rFonts w:cs="Arial"/>
          <w:szCs w:val="20"/>
          <w:lang w:val="en-GB"/>
        </w:rPr>
        <w:t>the double-blind period</w:t>
      </w:r>
      <w:r w:rsidRPr="007130FC">
        <w:rPr>
          <w:rFonts w:cs="Arial"/>
          <w:szCs w:val="20"/>
          <w:lang w:val="en-GB"/>
        </w:rPr>
        <w:t>.</w:t>
      </w:r>
      <w:r>
        <w:rPr>
          <w:rFonts w:cs="Arial"/>
          <w:szCs w:val="20"/>
          <w:lang w:val="en-GB"/>
        </w:rPr>
        <w:t xml:space="preserve"> Abbreviations: </w:t>
      </w:r>
      <w:r w:rsidRPr="00704F69">
        <w:rPr>
          <w:rFonts w:cs="Arial"/>
          <w:szCs w:val="20"/>
          <w:lang w:val="en-GB"/>
        </w:rPr>
        <w:t xml:space="preserve">BNP = </w:t>
      </w:r>
      <w:r w:rsidRPr="007130FC">
        <w:rPr>
          <w:rFonts w:cs="Arial"/>
          <w:szCs w:val="20"/>
          <w:lang w:val="en-GB"/>
        </w:rPr>
        <w:t xml:space="preserve">Brain natriuretic peptide; </w:t>
      </w:r>
      <w:r w:rsidRPr="00704F69">
        <w:rPr>
          <w:szCs w:val="20"/>
          <w:lang w:val="en-US"/>
        </w:rPr>
        <w:t>eGFR = estimated glomerular filtration rate; HbA1c = glycated hemoglobin; UACR = urinary albumin-to-creatinine ratio. *Statistically significant differences across the 3 strata of eGFR slope.</w:t>
      </w:r>
    </w:p>
    <w:p w14:paraId="145136EF" w14:textId="77777777" w:rsidR="0047799F" w:rsidRDefault="0047799F" w:rsidP="0047799F">
      <w:pPr>
        <w:pStyle w:val="NoSpacing"/>
        <w:spacing w:line="360" w:lineRule="auto"/>
        <w:rPr>
          <w:lang w:val="en-US"/>
        </w:rPr>
      </w:pPr>
      <w:r>
        <w:rPr>
          <w:lang w:val="en-US"/>
        </w:rPr>
        <w:br/>
      </w:r>
    </w:p>
    <w:p w14:paraId="0AB539C2" w14:textId="77777777" w:rsidR="0047799F" w:rsidRDefault="0047799F" w:rsidP="0047799F">
      <w:pPr>
        <w:spacing w:line="360" w:lineRule="auto"/>
        <w:rPr>
          <w:lang w:val="en-US"/>
        </w:rPr>
      </w:pPr>
    </w:p>
    <w:p w14:paraId="65756D2A" w14:textId="77777777" w:rsidR="0047799F" w:rsidRDefault="0047799F" w:rsidP="0047799F">
      <w:pPr>
        <w:spacing w:line="360" w:lineRule="auto"/>
        <w:rPr>
          <w:lang w:val="en-US"/>
        </w:rPr>
        <w:sectPr w:rsidR="0047799F" w:rsidSect="0044413F">
          <w:footerReference w:type="default" r:id="rId4"/>
          <w:pgSz w:w="11906" w:h="16838"/>
          <w:pgMar w:top="1411" w:right="1411" w:bottom="1411" w:left="1411" w:header="706" w:footer="706" w:gutter="0"/>
          <w:lnNumType w:countBy="5"/>
          <w:cols w:space="708"/>
          <w:titlePg/>
          <w:docGrid w:linePitch="360"/>
        </w:sectPr>
      </w:pPr>
    </w:p>
    <w:p w14:paraId="64E9CC1B" w14:textId="77777777" w:rsidR="0047799F" w:rsidRPr="00396489" w:rsidRDefault="0047799F" w:rsidP="0047799F">
      <w:pPr>
        <w:pStyle w:val="Heading2"/>
        <w:rPr>
          <w:i w:val="0"/>
          <w:lang w:val="en-US"/>
        </w:rPr>
      </w:pPr>
      <w:r w:rsidRPr="00396489">
        <w:rPr>
          <w:b/>
          <w:i w:val="0"/>
          <w:lang w:val="en-US"/>
        </w:rPr>
        <w:t>Supplement Table 3:</w:t>
      </w:r>
      <w:r w:rsidRPr="00396489">
        <w:rPr>
          <w:i w:val="0"/>
          <w:lang w:val="en-US"/>
        </w:rPr>
        <w:t xml:space="preserve"> Heart failure and severe edema in </w:t>
      </w:r>
      <w:proofErr w:type="spellStart"/>
      <w:r w:rsidRPr="00396489">
        <w:rPr>
          <w:i w:val="0"/>
          <w:lang w:val="en-US"/>
        </w:rPr>
        <w:t>atrasentan</w:t>
      </w:r>
      <w:proofErr w:type="spellEnd"/>
      <w:r w:rsidRPr="00396489">
        <w:rPr>
          <w:i w:val="0"/>
          <w:lang w:val="en-US"/>
        </w:rPr>
        <w:t xml:space="preserve"> and placebo treated patients stratified by the annual decline in eGFR prior to the SONAR trial.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824"/>
        <w:gridCol w:w="1261"/>
        <w:gridCol w:w="1152"/>
        <w:gridCol w:w="1455"/>
        <w:gridCol w:w="1094"/>
        <w:gridCol w:w="1285"/>
        <w:gridCol w:w="1001"/>
      </w:tblGrid>
      <w:tr w:rsidR="0047799F" w:rsidRPr="008209C9" w14:paraId="2E9B1002" w14:textId="77777777" w:rsidTr="007363B0">
        <w:tc>
          <w:tcPr>
            <w:tcW w:w="1009" w:type="pct"/>
            <w:vMerge w:val="restart"/>
            <w:tcBorders>
              <w:top w:val="single" w:sz="4" w:space="0" w:color="auto"/>
            </w:tcBorders>
          </w:tcPr>
          <w:p w14:paraId="78481E91" w14:textId="77777777" w:rsidR="0047799F" w:rsidRPr="008209C9" w:rsidRDefault="0047799F" w:rsidP="007363B0">
            <w:pPr>
              <w:spacing w:line="360" w:lineRule="auto"/>
              <w:rPr>
                <w:rFonts w:cs="Arial"/>
                <w:szCs w:val="20"/>
                <w:lang w:val="en-US"/>
              </w:rPr>
            </w:pPr>
          </w:p>
        </w:tc>
        <w:tc>
          <w:tcPr>
            <w:tcW w:w="3991" w:type="pct"/>
            <w:gridSpan w:val="6"/>
            <w:tcBorders>
              <w:top w:val="single" w:sz="4" w:space="0" w:color="auto"/>
              <w:bottom w:val="single" w:sz="4" w:space="0" w:color="auto"/>
            </w:tcBorders>
          </w:tcPr>
          <w:p w14:paraId="01C99D10" w14:textId="77777777" w:rsidR="0047799F" w:rsidRPr="008209C9" w:rsidRDefault="0047799F" w:rsidP="007363B0">
            <w:pPr>
              <w:spacing w:line="360" w:lineRule="auto"/>
              <w:jc w:val="center"/>
              <w:rPr>
                <w:rFonts w:cs="Arial"/>
                <w:b/>
                <w:szCs w:val="20"/>
                <w:lang w:val="en-US"/>
              </w:rPr>
            </w:pPr>
            <w:r w:rsidRPr="008209C9">
              <w:rPr>
                <w:rFonts w:cs="Arial"/>
                <w:b/>
                <w:szCs w:val="20"/>
                <w:lang w:val="en-US"/>
              </w:rPr>
              <w:t>Pre-trial eGFR decline</w:t>
            </w:r>
          </w:p>
        </w:tc>
      </w:tr>
      <w:tr w:rsidR="0047799F" w:rsidRPr="008209C9" w14:paraId="7B817496" w14:textId="77777777" w:rsidTr="007363B0">
        <w:tc>
          <w:tcPr>
            <w:tcW w:w="1009" w:type="pct"/>
            <w:vMerge/>
          </w:tcPr>
          <w:p w14:paraId="0DC1E21E" w14:textId="77777777" w:rsidR="0047799F" w:rsidRPr="008209C9" w:rsidRDefault="0047799F" w:rsidP="007363B0">
            <w:pPr>
              <w:spacing w:line="360" w:lineRule="auto"/>
              <w:rPr>
                <w:rFonts w:cs="Arial"/>
                <w:szCs w:val="20"/>
                <w:lang w:val="en-US"/>
              </w:rPr>
            </w:pPr>
          </w:p>
        </w:tc>
        <w:tc>
          <w:tcPr>
            <w:tcW w:w="1311" w:type="pct"/>
            <w:gridSpan w:val="2"/>
            <w:tcBorders>
              <w:top w:val="single" w:sz="4" w:space="0" w:color="auto"/>
            </w:tcBorders>
            <w:vAlign w:val="center"/>
          </w:tcPr>
          <w:p w14:paraId="620C44A8" w14:textId="77777777" w:rsidR="0047799F" w:rsidRPr="008209C9" w:rsidRDefault="0047799F" w:rsidP="007363B0">
            <w:pPr>
              <w:spacing w:line="360" w:lineRule="auto"/>
              <w:jc w:val="center"/>
              <w:rPr>
                <w:rFonts w:cs="Arial"/>
                <w:b/>
                <w:szCs w:val="20"/>
                <w:lang w:val="en-US"/>
              </w:rPr>
            </w:pPr>
            <w:r w:rsidRPr="008209C9">
              <w:rPr>
                <w:rFonts w:cs="Arial"/>
                <w:b/>
                <w:szCs w:val="20"/>
                <w:lang w:val="en-US"/>
              </w:rPr>
              <w:t>≥5 ml/min/1.73 m</w:t>
            </w:r>
            <w:r w:rsidRPr="008209C9">
              <w:rPr>
                <w:rFonts w:cs="Arial"/>
                <w:b/>
                <w:szCs w:val="20"/>
                <w:vertAlign w:val="superscript"/>
                <w:lang w:val="en-US"/>
              </w:rPr>
              <w:t>2</w:t>
            </w:r>
            <w:r w:rsidRPr="008209C9">
              <w:rPr>
                <w:rFonts w:cs="Arial"/>
                <w:b/>
                <w:szCs w:val="20"/>
                <w:lang w:val="en-US"/>
              </w:rPr>
              <w:t>/year</w:t>
            </w:r>
          </w:p>
        </w:tc>
        <w:tc>
          <w:tcPr>
            <w:tcW w:w="1412" w:type="pct"/>
            <w:gridSpan w:val="2"/>
            <w:tcBorders>
              <w:top w:val="single" w:sz="4" w:space="0" w:color="auto"/>
            </w:tcBorders>
            <w:vAlign w:val="center"/>
          </w:tcPr>
          <w:p w14:paraId="0BB2BDDF" w14:textId="77777777" w:rsidR="0047799F" w:rsidRPr="008209C9" w:rsidRDefault="0047799F" w:rsidP="007363B0">
            <w:pPr>
              <w:spacing w:line="360" w:lineRule="auto"/>
              <w:jc w:val="center"/>
              <w:rPr>
                <w:rFonts w:cs="Arial"/>
                <w:b/>
                <w:szCs w:val="20"/>
                <w:lang w:val="en-US"/>
              </w:rPr>
            </w:pPr>
            <w:r w:rsidRPr="008209C9">
              <w:rPr>
                <w:rFonts w:cs="Arial"/>
                <w:b/>
                <w:szCs w:val="20"/>
                <w:lang w:val="en-US"/>
              </w:rPr>
              <w:t>1 to 5 ml/min/1.73 m</w:t>
            </w:r>
            <w:r w:rsidRPr="008209C9">
              <w:rPr>
                <w:rFonts w:cs="Arial"/>
                <w:b/>
                <w:szCs w:val="20"/>
                <w:vertAlign w:val="superscript"/>
                <w:lang w:val="en-US"/>
              </w:rPr>
              <w:t>2</w:t>
            </w:r>
            <w:r w:rsidRPr="008209C9">
              <w:rPr>
                <w:rFonts w:cs="Arial"/>
                <w:b/>
                <w:szCs w:val="20"/>
                <w:lang w:val="en-US"/>
              </w:rPr>
              <w:t>/year</w:t>
            </w:r>
          </w:p>
        </w:tc>
        <w:tc>
          <w:tcPr>
            <w:tcW w:w="1267" w:type="pct"/>
            <w:gridSpan w:val="2"/>
            <w:tcBorders>
              <w:top w:val="single" w:sz="4" w:space="0" w:color="auto"/>
            </w:tcBorders>
            <w:vAlign w:val="center"/>
          </w:tcPr>
          <w:p w14:paraId="632AC982" w14:textId="77777777" w:rsidR="0047799F" w:rsidRPr="008209C9" w:rsidRDefault="0047799F" w:rsidP="007363B0">
            <w:pPr>
              <w:spacing w:line="360" w:lineRule="auto"/>
              <w:jc w:val="center"/>
              <w:rPr>
                <w:rFonts w:cs="Arial"/>
                <w:b/>
                <w:szCs w:val="20"/>
                <w:lang w:val="en-US"/>
              </w:rPr>
            </w:pPr>
            <w:r w:rsidRPr="008209C9">
              <w:rPr>
                <w:rFonts w:cs="Arial"/>
                <w:b/>
                <w:bCs/>
                <w:color w:val="000000"/>
                <w:szCs w:val="20"/>
                <w:lang w:val="en-US"/>
              </w:rPr>
              <w:t xml:space="preserve">&lt;1 </w:t>
            </w:r>
            <w:r w:rsidRPr="008209C9">
              <w:rPr>
                <w:rFonts w:cs="Arial"/>
                <w:b/>
                <w:szCs w:val="20"/>
                <w:lang w:val="en-US"/>
              </w:rPr>
              <w:t>ml/min/1.73 m</w:t>
            </w:r>
            <w:r w:rsidRPr="008209C9">
              <w:rPr>
                <w:rFonts w:cs="Arial"/>
                <w:b/>
                <w:szCs w:val="20"/>
                <w:vertAlign w:val="superscript"/>
                <w:lang w:val="en-US"/>
              </w:rPr>
              <w:t>2</w:t>
            </w:r>
            <w:r w:rsidRPr="008209C9">
              <w:rPr>
                <w:rFonts w:cs="Arial"/>
                <w:b/>
                <w:szCs w:val="20"/>
                <w:lang w:val="en-US"/>
              </w:rPr>
              <w:t>/year</w:t>
            </w:r>
          </w:p>
        </w:tc>
      </w:tr>
      <w:tr w:rsidR="0047799F" w:rsidRPr="008209C9" w14:paraId="5837579F" w14:textId="77777777" w:rsidTr="007363B0">
        <w:tc>
          <w:tcPr>
            <w:tcW w:w="1009" w:type="pct"/>
          </w:tcPr>
          <w:p w14:paraId="3062A211" w14:textId="77777777" w:rsidR="0047799F" w:rsidRPr="008209C9" w:rsidRDefault="0047799F" w:rsidP="007363B0">
            <w:pPr>
              <w:spacing w:line="360" w:lineRule="auto"/>
              <w:rPr>
                <w:rFonts w:cs="Arial"/>
                <w:szCs w:val="20"/>
                <w:lang w:val="en-US"/>
              </w:rPr>
            </w:pPr>
          </w:p>
        </w:tc>
        <w:tc>
          <w:tcPr>
            <w:tcW w:w="1311" w:type="pct"/>
            <w:gridSpan w:val="2"/>
            <w:tcBorders>
              <w:bottom w:val="single" w:sz="4" w:space="0" w:color="auto"/>
            </w:tcBorders>
            <w:vAlign w:val="center"/>
          </w:tcPr>
          <w:p w14:paraId="52F03E84" w14:textId="77777777" w:rsidR="0047799F" w:rsidRPr="008209C9" w:rsidRDefault="0047799F" w:rsidP="007363B0">
            <w:pPr>
              <w:spacing w:line="360" w:lineRule="auto"/>
              <w:jc w:val="center"/>
              <w:rPr>
                <w:rFonts w:cs="Arial"/>
                <w:b/>
                <w:szCs w:val="20"/>
                <w:lang w:val="en-US"/>
              </w:rPr>
            </w:pPr>
            <w:r w:rsidRPr="008209C9">
              <w:rPr>
                <w:rFonts w:cs="Arial"/>
                <w:b/>
                <w:szCs w:val="20"/>
                <w:lang w:val="en-US"/>
              </w:rPr>
              <w:t>Fast progression</w:t>
            </w:r>
          </w:p>
        </w:tc>
        <w:tc>
          <w:tcPr>
            <w:tcW w:w="1412" w:type="pct"/>
            <w:gridSpan w:val="2"/>
            <w:tcBorders>
              <w:bottom w:val="single" w:sz="4" w:space="0" w:color="auto"/>
            </w:tcBorders>
            <w:vAlign w:val="center"/>
          </w:tcPr>
          <w:p w14:paraId="659B2DB6" w14:textId="77777777" w:rsidR="0047799F" w:rsidRPr="008209C9" w:rsidRDefault="0047799F" w:rsidP="007363B0">
            <w:pPr>
              <w:spacing w:line="360" w:lineRule="auto"/>
              <w:jc w:val="center"/>
              <w:rPr>
                <w:rFonts w:cs="Arial"/>
                <w:b/>
                <w:szCs w:val="20"/>
                <w:lang w:val="en-US"/>
              </w:rPr>
            </w:pPr>
            <w:r w:rsidRPr="008209C9">
              <w:rPr>
                <w:rFonts w:cs="Arial"/>
                <w:b/>
                <w:szCs w:val="20"/>
                <w:lang w:val="en-US"/>
              </w:rPr>
              <w:t>Moderate progression</w:t>
            </w:r>
          </w:p>
        </w:tc>
        <w:tc>
          <w:tcPr>
            <w:tcW w:w="1267" w:type="pct"/>
            <w:gridSpan w:val="2"/>
            <w:tcBorders>
              <w:bottom w:val="single" w:sz="4" w:space="0" w:color="auto"/>
            </w:tcBorders>
            <w:vAlign w:val="center"/>
          </w:tcPr>
          <w:p w14:paraId="0D357E34" w14:textId="77777777" w:rsidR="0047799F" w:rsidRPr="008209C9" w:rsidRDefault="0047799F" w:rsidP="007363B0">
            <w:pPr>
              <w:spacing w:line="360" w:lineRule="auto"/>
              <w:jc w:val="center"/>
              <w:rPr>
                <w:rFonts w:cs="Arial"/>
                <w:b/>
                <w:bCs/>
                <w:color w:val="000000"/>
                <w:szCs w:val="20"/>
                <w:lang w:val="en-US"/>
              </w:rPr>
            </w:pPr>
            <w:r w:rsidRPr="008209C9">
              <w:rPr>
                <w:rFonts w:cs="Arial"/>
                <w:b/>
                <w:bCs/>
                <w:color w:val="000000"/>
                <w:szCs w:val="20"/>
                <w:lang w:val="en-US"/>
              </w:rPr>
              <w:t>Stable disease</w:t>
            </w:r>
          </w:p>
        </w:tc>
      </w:tr>
      <w:tr w:rsidR="0047799F" w:rsidRPr="008209C9" w14:paraId="2D0D9CF4" w14:textId="77777777" w:rsidTr="007363B0">
        <w:tc>
          <w:tcPr>
            <w:tcW w:w="1009" w:type="pct"/>
            <w:tcBorders>
              <w:bottom w:val="single" w:sz="4" w:space="0" w:color="auto"/>
            </w:tcBorders>
          </w:tcPr>
          <w:p w14:paraId="5E295A95" w14:textId="77777777" w:rsidR="0047799F" w:rsidRPr="008209C9" w:rsidRDefault="0047799F" w:rsidP="007363B0">
            <w:pPr>
              <w:spacing w:line="360" w:lineRule="auto"/>
              <w:rPr>
                <w:rFonts w:cs="Arial"/>
                <w:szCs w:val="20"/>
                <w:lang w:val="en-US"/>
              </w:rPr>
            </w:pPr>
          </w:p>
        </w:tc>
        <w:tc>
          <w:tcPr>
            <w:tcW w:w="672" w:type="pct"/>
            <w:tcBorders>
              <w:top w:val="single" w:sz="4" w:space="0" w:color="auto"/>
              <w:bottom w:val="single" w:sz="4" w:space="0" w:color="auto"/>
            </w:tcBorders>
            <w:vAlign w:val="center"/>
          </w:tcPr>
          <w:p w14:paraId="7384EE93" w14:textId="77777777" w:rsidR="0047799F" w:rsidRPr="008209C9" w:rsidRDefault="0047799F" w:rsidP="007363B0">
            <w:pPr>
              <w:spacing w:line="360" w:lineRule="auto"/>
              <w:jc w:val="center"/>
              <w:rPr>
                <w:rFonts w:cs="Arial"/>
                <w:b/>
                <w:szCs w:val="20"/>
                <w:lang w:val="en-US"/>
              </w:rPr>
            </w:pPr>
            <w:proofErr w:type="spellStart"/>
            <w:r w:rsidRPr="008209C9">
              <w:rPr>
                <w:rFonts w:cs="Arial"/>
                <w:b/>
                <w:szCs w:val="20"/>
                <w:lang w:val="en-US"/>
              </w:rPr>
              <w:t>Atrasentan</w:t>
            </w:r>
            <w:proofErr w:type="spellEnd"/>
          </w:p>
        </w:tc>
        <w:tc>
          <w:tcPr>
            <w:tcW w:w="639" w:type="pct"/>
            <w:tcBorders>
              <w:top w:val="single" w:sz="4" w:space="0" w:color="auto"/>
              <w:bottom w:val="single" w:sz="4" w:space="0" w:color="auto"/>
            </w:tcBorders>
            <w:vAlign w:val="center"/>
          </w:tcPr>
          <w:p w14:paraId="4DC1858C" w14:textId="77777777" w:rsidR="0047799F" w:rsidRPr="008209C9" w:rsidRDefault="0047799F" w:rsidP="007363B0">
            <w:pPr>
              <w:spacing w:line="360" w:lineRule="auto"/>
              <w:jc w:val="center"/>
              <w:rPr>
                <w:rFonts w:cs="Arial"/>
                <w:b/>
                <w:szCs w:val="20"/>
                <w:lang w:val="en-US"/>
              </w:rPr>
            </w:pPr>
            <w:r w:rsidRPr="008209C9">
              <w:rPr>
                <w:rFonts w:cs="Arial"/>
                <w:b/>
                <w:szCs w:val="20"/>
                <w:lang w:val="en-US"/>
              </w:rPr>
              <w:t>Placebo</w:t>
            </w:r>
          </w:p>
        </w:tc>
        <w:tc>
          <w:tcPr>
            <w:tcW w:w="806" w:type="pct"/>
            <w:tcBorders>
              <w:top w:val="single" w:sz="4" w:space="0" w:color="auto"/>
              <w:bottom w:val="single" w:sz="4" w:space="0" w:color="auto"/>
            </w:tcBorders>
            <w:vAlign w:val="center"/>
          </w:tcPr>
          <w:p w14:paraId="142D275A" w14:textId="77777777" w:rsidR="0047799F" w:rsidRPr="008209C9" w:rsidRDefault="0047799F" w:rsidP="007363B0">
            <w:pPr>
              <w:spacing w:line="360" w:lineRule="auto"/>
              <w:jc w:val="center"/>
              <w:rPr>
                <w:rFonts w:cs="Arial"/>
                <w:b/>
                <w:szCs w:val="20"/>
                <w:lang w:val="en-US"/>
              </w:rPr>
            </w:pPr>
            <w:proofErr w:type="spellStart"/>
            <w:r w:rsidRPr="008209C9">
              <w:rPr>
                <w:rFonts w:cs="Arial"/>
                <w:b/>
                <w:szCs w:val="20"/>
                <w:lang w:val="en-US"/>
              </w:rPr>
              <w:t>Atrasentan</w:t>
            </w:r>
            <w:proofErr w:type="spellEnd"/>
          </w:p>
        </w:tc>
        <w:tc>
          <w:tcPr>
            <w:tcW w:w="607" w:type="pct"/>
            <w:tcBorders>
              <w:top w:val="single" w:sz="4" w:space="0" w:color="auto"/>
              <w:bottom w:val="single" w:sz="4" w:space="0" w:color="auto"/>
            </w:tcBorders>
            <w:vAlign w:val="center"/>
          </w:tcPr>
          <w:p w14:paraId="234B52DB" w14:textId="77777777" w:rsidR="0047799F" w:rsidRPr="008209C9" w:rsidRDefault="0047799F" w:rsidP="007363B0">
            <w:pPr>
              <w:spacing w:line="360" w:lineRule="auto"/>
              <w:jc w:val="center"/>
              <w:rPr>
                <w:rFonts w:cs="Arial"/>
                <w:b/>
                <w:szCs w:val="20"/>
                <w:lang w:val="en-US"/>
              </w:rPr>
            </w:pPr>
            <w:r w:rsidRPr="008209C9">
              <w:rPr>
                <w:rFonts w:cs="Arial"/>
                <w:b/>
                <w:szCs w:val="20"/>
                <w:lang w:val="en-US"/>
              </w:rPr>
              <w:t>Placebo</w:t>
            </w:r>
          </w:p>
        </w:tc>
        <w:tc>
          <w:tcPr>
            <w:tcW w:w="712" w:type="pct"/>
            <w:tcBorders>
              <w:top w:val="single" w:sz="4" w:space="0" w:color="auto"/>
              <w:bottom w:val="single" w:sz="4" w:space="0" w:color="auto"/>
            </w:tcBorders>
            <w:vAlign w:val="center"/>
          </w:tcPr>
          <w:p w14:paraId="1BB66704" w14:textId="77777777" w:rsidR="0047799F" w:rsidRPr="008209C9" w:rsidRDefault="0047799F" w:rsidP="007363B0">
            <w:pPr>
              <w:spacing w:line="360" w:lineRule="auto"/>
              <w:jc w:val="center"/>
              <w:rPr>
                <w:rFonts w:cs="Arial"/>
                <w:b/>
                <w:bCs/>
                <w:color w:val="000000"/>
                <w:szCs w:val="20"/>
                <w:lang w:val="en-US"/>
              </w:rPr>
            </w:pPr>
            <w:proofErr w:type="spellStart"/>
            <w:r w:rsidRPr="008209C9">
              <w:rPr>
                <w:rFonts w:cs="Arial"/>
                <w:b/>
                <w:szCs w:val="20"/>
                <w:lang w:val="en-US"/>
              </w:rPr>
              <w:t>Atrasentan</w:t>
            </w:r>
            <w:proofErr w:type="spellEnd"/>
          </w:p>
        </w:tc>
        <w:tc>
          <w:tcPr>
            <w:tcW w:w="556" w:type="pct"/>
            <w:tcBorders>
              <w:top w:val="single" w:sz="4" w:space="0" w:color="auto"/>
              <w:bottom w:val="single" w:sz="4" w:space="0" w:color="auto"/>
            </w:tcBorders>
            <w:vAlign w:val="center"/>
          </w:tcPr>
          <w:p w14:paraId="3F9AB48F" w14:textId="77777777" w:rsidR="0047799F" w:rsidRPr="008209C9" w:rsidRDefault="0047799F" w:rsidP="007363B0">
            <w:pPr>
              <w:spacing w:line="360" w:lineRule="auto"/>
              <w:jc w:val="center"/>
              <w:rPr>
                <w:rFonts w:cs="Arial"/>
                <w:b/>
                <w:bCs/>
                <w:color w:val="000000"/>
                <w:szCs w:val="20"/>
                <w:lang w:val="en-US"/>
              </w:rPr>
            </w:pPr>
            <w:r w:rsidRPr="008209C9">
              <w:rPr>
                <w:rFonts w:cs="Arial"/>
                <w:b/>
                <w:szCs w:val="20"/>
                <w:lang w:val="en-US"/>
              </w:rPr>
              <w:t>Placebo</w:t>
            </w:r>
          </w:p>
        </w:tc>
      </w:tr>
      <w:tr w:rsidR="0047799F" w:rsidRPr="008209C9" w14:paraId="6C5CC566" w14:textId="77777777" w:rsidTr="007363B0">
        <w:tc>
          <w:tcPr>
            <w:tcW w:w="1009" w:type="pct"/>
          </w:tcPr>
          <w:p w14:paraId="7E4B0FA8" w14:textId="77777777" w:rsidR="0047799F" w:rsidRPr="008209C9" w:rsidRDefault="0047799F" w:rsidP="007363B0">
            <w:pPr>
              <w:spacing w:line="360" w:lineRule="auto"/>
              <w:jc w:val="center"/>
              <w:rPr>
                <w:rFonts w:cs="Arial"/>
                <w:szCs w:val="20"/>
                <w:lang w:val="en-US"/>
              </w:rPr>
            </w:pPr>
            <w:r w:rsidRPr="008209C9">
              <w:rPr>
                <w:rFonts w:cs="Arial"/>
                <w:szCs w:val="20"/>
                <w:lang w:val="en-US"/>
              </w:rPr>
              <w:t>Number of patients</w:t>
            </w:r>
          </w:p>
        </w:tc>
        <w:tc>
          <w:tcPr>
            <w:tcW w:w="672" w:type="pct"/>
            <w:tcBorders>
              <w:top w:val="single" w:sz="4" w:space="0" w:color="auto"/>
            </w:tcBorders>
          </w:tcPr>
          <w:p w14:paraId="20A4AA20" w14:textId="77777777" w:rsidR="0047799F" w:rsidRPr="008209C9" w:rsidRDefault="0047799F" w:rsidP="007363B0">
            <w:pPr>
              <w:spacing w:line="360" w:lineRule="auto"/>
              <w:jc w:val="center"/>
              <w:rPr>
                <w:rFonts w:cs="Arial"/>
                <w:szCs w:val="20"/>
                <w:lang w:val="en-US"/>
              </w:rPr>
            </w:pPr>
            <w:r w:rsidRPr="008209C9">
              <w:rPr>
                <w:rFonts w:cs="Arial"/>
                <w:szCs w:val="20"/>
                <w:lang w:val="en-US"/>
              </w:rPr>
              <w:t>127</w:t>
            </w:r>
          </w:p>
        </w:tc>
        <w:tc>
          <w:tcPr>
            <w:tcW w:w="639" w:type="pct"/>
            <w:tcBorders>
              <w:top w:val="single" w:sz="4" w:space="0" w:color="auto"/>
            </w:tcBorders>
          </w:tcPr>
          <w:p w14:paraId="681F5E78" w14:textId="77777777" w:rsidR="0047799F" w:rsidRPr="008209C9" w:rsidRDefault="0047799F" w:rsidP="007363B0">
            <w:pPr>
              <w:spacing w:line="360" w:lineRule="auto"/>
              <w:jc w:val="center"/>
              <w:rPr>
                <w:rFonts w:cs="Arial"/>
                <w:szCs w:val="20"/>
                <w:lang w:val="en-US"/>
              </w:rPr>
            </w:pPr>
            <w:r w:rsidRPr="008209C9">
              <w:rPr>
                <w:rFonts w:cs="Arial"/>
                <w:szCs w:val="20"/>
                <w:lang w:val="en-US"/>
              </w:rPr>
              <w:t>93</w:t>
            </w:r>
          </w:p>
        </w:tc>
        <w:tc>
          <w:tcPr>
            <w:tcW w:w="806" w:type="pct"/>
            <w:tcBorders>
              <w:top w:val="single" w:sz="4" w:space="0" w:color="auto"/>
            </w:tcBorders>
          </w:tcPr>
          <w:p w14:paraId="1678216D" w14:textId="77777777" w:rsidR="0047799F" w:rsidRPr="008209C9" w:rsidRDefault="0047799F" w:rsidP="007363B0">
            <w:pPr>
              <w:spacing w:line="360" w:lineRule="auto"/>
              <w:jc w:val="center"/>
              <w:rPr>
                <w:rFonts w:cs="Arial"/>
                <w:szCs w:val="20"/>
                <w:lang w:val="en-US"/>
              </w:rPr>
            </w:pPr>
            <w:r w:rsidRPr="008209C9">
              <w:rPr>
                <w:rFonts w:cs="Arial"/>
                <w:szCs w:val="20"/>
                <w:lang w:val="en-US"/>
              </w:rPr>
              <w:t>70</w:t>
            </w:r>
          </w:p>
        </w:tc>
        <w:tc>
          <w:tcPr>
            <w:tcW w:w="607" w:type="pct"/>
            <w:tcBorders>
              <w:top w:val="single" w:sz="4" w:space="0" w:color="auto"/>
            </w:tcBorders>
          </w:tcPr>
          <w:p w14:paraId="19A7016E" w14:textId="77777777" w:rsidR="0047799F" w:rsidRPr="008209C9" w:rsidRDefault="0047799F" w:rsidP="007363B0">
            <w:pPr>
              <w:spacing w:line="360" w:lineRule="auto"/>
              <w:jc w:val="center"/>
              <w:rPr>
                <w:rFonts w:cs="Arial"/>
                <w:szCs w:val="20"/>
                <w:lang w:val="en-US"/>
              </w:rPr>
            </w:pPr>
            <w:r w:rsidRPr="008209C9">
              <w:rPr>
                <w:rFonts w:cs="Arial"/>
                <w:szCs w:val="20"/>
                <w:lang w:val="en-US"/>
              </w:rPr>
              <w:t>86</w:t>
            </w:r>
          </w:p>
        </w:tc>
        <w:tc>
          <w:tcPr>
            <w:tcW w:w="712" w:type="pct"/>
            <w:tcBorders>
              <w:top w:val="single" w:sz="4" w:space="0" w:color="auto"/>
            </w:tcBorders>
          </w:tcPr>
          <w:p w14:paraId="36EEA098" w14:textId="77777777" w:rsidR="0047799F" w:rsidRPr="008209C9" w:rsidRDefault="0047799F" w:rsidP="007363B0">
            <w:pPr>
              <w:spacing w:line="360" w:lineRule="auto"/>
              <w:jc w:val="center"/>
              <w:rPr>
                <w:rFonts w:cs="Arial"/>
                <w:szCs w:val="20"/>
                <w:lang w:val="en-US"/>
              </w:rPr>
            </w:pPr>
            <w:r w:rsidRPr="008209C9">
              <w:rPr>
                <w:rFonts w:cs="Arial"/>
                <w:szCs w:val="20"/>
                <w:lang w:val="en-US"/>
              </w:rPr>
              <w:t>74</w:t>
            </w:r>
          </w:p>
        </w:tc>
        <w:tc>
          <w:tcPr>
            <w:tcW w:w="556" w:type="pct"/>
            <w:tcBorders>
              <w:top w:val="single" w:sz="4" w:space="0" w:color="auto"/>
            </w:tcBorders>
          </w:tcPr>
          <w:p w14:paraId="7B93B391" w14:textId="77777777" w:rsidR="0047799F" w:rsidRPr="008209C9" w:rsidRDefault="0047799F" w:rsidP="007363B0">
            <w:pPr>
              <w:spacing w:line="360" w:lineRule="auto"/>
              <w:jc w:val="center"/>
              <w:rPr>
                <w:rFonts w:cs="Arial"/>
                <w:szCs w:val="20"/>
                <w:lang w:val="en-US"/>
              </w:rPr>
            </w:pPr>
            <w:r w:rsidRPr="008209C9">
              <w:rPr>
                <w:rFonts w:cs="Arial"/>
                <w:szCs w:val="20"/>
                <w:lang w:val="en-US"/>
              </w:rPr>
              <w:t>82</w:t>
            </w:r>
          </w:p>
        </w:tc>
      </w:tr>
      <w:tr w:rsidR="0047799F" w:rsidRPr="008209C9" w14:paraId="0871D56E" w14:textId="77777777" w:rsidTr="007363B0">
        <w:tc>
          <w:tcPr>
            <w:tcW w:w="1009" w:type="pct"/>
          </w:tcPr>
          <w:p w14:paraId="3E0DC07B" w14:textId="77777777" w:rsidR="0047799F" w:rsidRPr="008209C9" w:rsidRDefault="0047799F" w:rsidP="007363B0">
            <w:pPr>
              <w:spacing w:line="360" w:lineRule="auto"/>
              <w:jc w:val="center"/>
              <w:rPr>
                <w:rFonts w:cs="Arial"/>
                <w:szCs w:val="20"/>
                <w:lang w:val="en-US"/>
              </w:rPr>
            </w:pPr>
            <w:r w:rsidRPr="008209C9">
              <w:rPr>
                <w:rFonts w:cs="Arial"/>
                <w:szCs w:val="20"/>
                <w:lang w:val="en-US"/>
              </w:rPr>
              <w:t>Severe edema</w:t>
            </w:r>
          </w:p>
        </w:tc>
        <w:tc>
          <w:tcPr>
            <w:tcW w:w="672" w:type="pct"/>
          </w:tcPr>
          <w:p w14:paraId="309E1436" w14:textId="77777777" w:rsidR="0047799F" w:rsidRPr="008209C9" w:rsidRDefault="0047799F" w:rsidP="007363B0">
            <w:pPr>
              <w:spacing w:line="360" w:lineRule="auto"/>
              <w:jc w:val="center"/>
              <w:rPr>
                <w:rFonts w:cs="Arial"/>
                <w:szCs w:val="20"/>
                <w:lang w:val="en-US"/>
              </w:rPr>
            </w:pPr>
            <w:r w:rsidRPr="008209C9">
              <w:rPr>
                <w:rFonts w:cs="Arial"/>
                <w:szCs w:val="20"/>
                <w:lang w:val="en-US"/>
              </w:rPr>
              <w:t>2 (1.6%)</w:t>
            </w:r>
          </w:p>
        </w:tc>
        <w:tc>
          <w:tcPr>
            <w:tcW w:w="639" w:type="pct"/>
          </w:tcPr>
          <w:p w14:paraId="3B7A3A2D" w14:textId="77777777" w:rsidR="0047799F" w:rsidRPr="008209C9" w:rsidRDefault="0047799F" w:rsidP="007363B0">
            <w:pPr>
              <w:spacing w:line="360" w:lineRule="auto"/>
              <w:jc w:val="center"/>
              <w:rPr>
                <w:rFonts w:cs="Arial"/>
                <w:szCs w:val="20"/>
                <w:lang w:val="en-US"/>
              </w:rPr>
            </w:pPr>
            <w:r w:rsidRPr="008209C9">
              <w:rPr>
                <w:rFonts w:cs="Arial"/>
                <w:szCs w:val="20"/>
                <w:lang w:val="en-US"/>
              </w:rPr>
              <w:t>1 (1.1%)</w:t>
            </w:r>
          </w:p>
        </w:tc>
        <w:tc>
          <w:tcPr>
            <w:tcW w:w="806" w:type="pct"/>
          </w:tcPr>
          <w:p w14:paraId="5B16B307" w14:textId="77777777" w:rsidR="0047799F" w:rsidRPr="008209C9" w:rsidRDefault="0047799F" w:rsidP="007363B0">
            <w:pPr>
              <w:spacing w:line="360" w:lineRule="auto"/>
              <w:jc w:val="center"/>
              <w:rPr>
                <w:rFonts w:cs="Arial"/>
                <w:szCs w:val="20"/>
                <w:lang w:val="en-US"/>
              </w:rPr>
            </w:pPr>
            <w:r w:rsidRPr="008209C9">
              <w:rPr>
                <w:rFonts w:cs="Arial"/>
                <w:szCs w:val="20"/>
                <w:lang w:val="en-US"/>
              </w:rPr>
              <w:t>1 (1.4%)</w:t>
            </w:r>
          </w:p>
        </w:tc>
        <w:tc>
          <w:tcPr>
            <w:tcW w:w="607" w:type="pct"/>
          </w:tcPr>
          <w:p w14:paraId="10DEF5DA" w14:textId="77777777" w:rsidR="0047799F" w:rsidRPr="008209C9" w:rsidRDefault="0047799F" w:rsidP="007363B0">
            <w:pPr>
              <w:spacing w:line="360" w:lineRule="auto"/>
              <w:jc w:val="center"/>
              <w:rPr>
                <w:rFonts w:cs="Arial"/>
                <w:szCs w:val="20"/>
                <w:lang w:val="en-US"/>
              </w:rPr>
            </w:pPr>
            <w:r w:rsidRPr="008209C9">
              <w:rPr>
                <w:rFonts w:cs="Arial"/>
                <w:szCs w:val="20"/>
                <w:lang w:val="en-US"/>
              </w:rPr>
              <w:t>0 (0%)</w:t>
            </w:r>
          </w:p>
        </w:tc>
        <w:tc>
          <w:tcPr>
            <w:tcW w:w="712" w:type="pct"/>
          </w:tcPr>
          <w:p w14:paraId="548A6BA9" w14:textId="77777777" w:rsidR="0047799F" w:rsidRPr="008209C9" w:rsidRDefault="0047799F" w:rsidP="007363B0">
            <w:pPr>
              <w:spacing w:line="360" w:lineRule="auto"/>
              <w:jc w:val="center"/>
              <w:rPr>
                <w:rFonts w:cs="Arial"/>
                <w:szCs w:val="20"/>
                <w:lang w:val="en-US"/>
              </w:rPr>
            </w:pPr>
            <w:r w:rsidRPr="008209C9">
              <w:rPr>
                <w:rFonts w:cs="Arial"/>
                <w:szCs w:val="20"/>
                <w:lang w:val="en-US"/>
              </w:rPr>
              <w:t>1 (1.4%)</w:t>
            </w:r>
          </w:p>
        </w:tc>
        <w:tc>
          <w:tcPr>
            <w:tcW w:w="556" w:type="pct"/>
          </w:tcPr>
          <w:p w14:paraId="5D510676" w14:textId="77777777" w:rsidR="0047799F" w:rsidRPr="008209C9" w:rsidRDefault="0047799F" w:rsidP="007363B0">
            <w:pPr>
              <w:spacing w:line="360" w:lineRule="auto"/>
              <w:jc w:val="center"/>
              <w:rPr>
                <w:rFonts w:cs="Arial"/>
                <w:szCs w:val="20"/>
                <w:lang w:val="en-US"/>
              </w:rPr>
            </w:pPr>
            <w:r w:rsidRPr="008209C9">
              <w:rPr>
                <w:rFonts w:cs="Arial"/>
                <w:szCs w:val="20"/>
                <w:lang w:val="en-US"/>
              </w:rPr>
              <w:t>0 (0%)</w:t>
            </w:r>
          </w:p>
        </w:tc>
      </w:tr>
      <w:tr w:rsidR="0047799F" w:rsidRPr="008209C9" w14:paraId="246C6D5E" w14:textId="77777777" w:rsidTr="007363B0">
        <w:tc>
          <w:tcPr>
            <w:tcW w:w="1009" w:type="pct"/>
            <w:tcBorders>
              <w:bottom w:val="single" w:sz="4" w:space="0" w:color="auto"/>
            </w:tcBorders>
          </w:tcPr>
          <w:p w14:paraId="12159A68" w14:textId="77777777" w:rsidR="0047799F" w:rsidRPr="008209C9" w:rsidRDefault="0047799F" w:rsidP="007363B0">
            <w:pPr>
              <w:spacing w:line="360" w:lineRule="auto"/>
              <w:jc w:val="center"/>
              <w:rPr>
                <w:rFonts w:cs="Arial"/>
                <w:szCs w:val="20"/>
                <w:lang w:val="en-US"/>
              </w:rPr>
            </w:pPr>
            <w:r w:rsidRPr="008209C9">
              <w:rPr>
                <w:rFonts w:cs="Arial"/>
                <w:szCs w:val="20"/>
                <w:lang w:val="en-US"/>
              </w:rPr>
              <w:t>Heart failure</w:t>
            </w:r>
          </w:p>
        </w:tc>
        <w:tc>
          <w:tcPr>
            <w:tcW w:w="672" w:type="pct"/>
            <w:tcBorders>
              <w:bottom w:val="single" w:sz="4" w:space="0" w:color="auto"/>
            </w:tcBorders>
          </w:tcPr>
          <w:p w14:paraId="61D13928" w14:textId="77777777" w:rsidR="0047799F" w:rsidRPr="008209C9" w:rsidRDefault="0047799F" w:rsidP="007363B0">
            <w:pPr>
              <w:spacing w:line="360" w:lineRule="auto"/>
              <w:jc w:val="center"/>
              <w:rPr>
                <w:rFonts w:cs="Arial"/>
                <w:szCs w:val="20"/>
                <w:lang w:val="en-US"/>
              </w:rPr>
            </w:pPr>
            <w:r w:rsidRPr="008209C9">
              <w:rPr>
                <w:rFonts w:cs="Arial"/>
                <w:szCs w:val="20"/>
                <w:lang w:val="en-US"/>
              </w:rPr>
              <w:t>4 (3.2</w:t>
            </w:r>
            <w:proofErr w:type="gramStart"/>
            <w:r w:rsidRPr="008209C9">
              <w:rPr>
                <w:rFonts w:cs="Arial"/>
                <w:szCs w:val="20"/>
                <w:lang w:val="en-US"/>
              </w:rPr>
              <w:t>%)*</w:t>
            </w:r>
            <w:proofErr w:type="gramEnd"/>
          </w:p>
        </w:tc>
        <w:tc>
          <w:tcPr>
            <w:tcW w:w="639" w:type="pct"/>
            <w:tcBorders>
              <w:bottom w:val="single" w:sz="4" w:space="0" w:color="auto"/>
            </w:tcBorders>
          </w:tcPr>
          <w:p w14:paraId="328AA845" w14:textId="77777777" w:rsidR="0047799F" w:rsidRPr="008209C9" w:rsidRDefault="0047799F" w:rsidP="007363B0">
            <w:pPr>
              <w:spacing w:line="360" w:lineRule="auto"/>
              <w:jc w:val="center"/>
              <w:rPr>
                <w:rFonts w:cs="Arial"/>
                <w:szCs w:val="20"/>
                <w:lang w:val="en-US"/>
              </w:rPr>
            </w:pPr>
            <w:r w:rsidRPr="008209C9">
              <w:rPr>
                <w:rFonts w:cs="Arial"/>
                <w:szCs w:val="20"/>
                <w:lang w:val="en-US"/>
              </w:rPr>
              <w:t>10 (10.8%)</w:t>
            </w:r>
          </w:p>
        </w:tc>
        <w:tc>
          <w:tcPr>
            <w:tcW w:w="806" w:type="pct"/>
            <w:tcBorders>
              <w:bottom w:val="single" w:sz="4" w:space="0" w:color="auto"/>
            </w:tcBorders>
          </w:tcPr>
          <w:p w14:paraId="0C6638C2" w14:textId="77777777" w:rsidR="0047799F" w:rsidRPr="008209C9" w:rsidRDefault="0047799F" w:rsidP="007363B0">
            <w:pPr>
              <w:spacing w:line="360" w:lineRule="auto"/>
              <w:jc w:val="center"/>
              <w:rPr>
                <w:rFonts w:cs="Arial"/>
                <w:szCs w:val="20"/>
                <w:lang w:val="en-US"/>
              </w:rPr>
            </w:pPr>
            <w:r w:rsidRPr="008209C9">
              <w:rPr>
                <w:rFonts w:cs="Arial"/>
                <w:szCs w:val="20"/>
                <w:lang w:val="en-US"/>
              </w:rPr>
              <w:t>3 (4.3%)</w:t>
            </w:r>
          </w:p>
        </w:tc>
        <w:tc>
          <w:tcPr>
            <w:tcW w:w="607" w:type="pct"/>
            <w:tcBorders>
              <w:bottom w:val="single" w:sz="4" w:space="0" w:color="auto"/>
            </w:tcBorders>
          </w:tcPr>
          <w:p w14:paraId="489C2E36" w14:textId="77777777" w:rsidR="0047799F" w:rsidRPr="008209C9" w:rsidRDefault="0047799F" w:rsidP="007363B0">
            <w:pPr>
              <w:spacing w:line="360" w:lineRule="auto"/>
              <w:jc w:val="center"/>
              <w:rPr>
                <w:rFonts w:cs="Arial"/>
                <w:szCs w:val="20"/>
                <w:lang w:val="en-US"/>
              </w:rPr>
            </w:pPr>
            <w:r w:rsidRPr="008209C9">
              <w:rPr>
                <w:rFonts w:cs="Arial"/>
                <w:szCs w:val="20"/>
                <w:lang w:val="en-US"/>
              </w:rPr>
              <w:t>0 (0%)</w:t>
            </w:r>
          </w:p>
        </w:tc>
        <w:tc>
          <w:tcPr>
            <w:tcW w:w="712" w:type="pct"/>
            <w:tcBorders>
              <w:bottom w:val="single" w:sz="4" w:space="0" w:color="auto"/>
            </w:tcBorders>
          </w:tcPr>
          <w:p w14:paraId="2AA5AF40" w14:textId="77777777" w:rsidR="0047799F" w:rsidRPr="008209C9" w:rsidRDefault="0047799F" w:rsidP="007363B0">
            <w:pPr>
              <w:spacing w:line="360" w:lineRule="auto"/>
              <w:jc w:val="center"/>
              <w:rPr>
                <w:rFonts w:cs="Arial"/>
                <w:szCs w:val="20"/>
                <w:lang w:val="en-US"/>
              </w:rPr>
            </w:pPr>
            <w:r w:rsidRPr="008209C9">
              <w:rPr>
                <w:rFonts w:cs="Arial"/>
                <w:szCs w:val="20"/>
                <w:lang w:val="en-US"/>
              </w:rPr>
              <w:t>1 (1.4%)</w:t>
            </w:r>
          </w:p>
        </w:tc>
        <w:tc>
          <w:tcPr>
            <w:tcW w:w="556" w:type="pct"/>
            <w:tcBorders>
              <w:bottom w:val="single" w:sz="4" w:space="0" w:color="auto"/>
            </w:tcBorders>
          </w:tcPr>
          <w:p w14:paraId="3140F7BA" w14:textId="77777777" w:rsidR="0047799F" w:rsidRPr="008209C9" w:rsidRDefault="0047799F" w:rsidP="007363B0">
            <w:pPr>
              <w:spacing w:line="360" w:lineRule="auto"/>
              <w:jc w:val="center"/>
              <w:rPr>
                <w:rFonts w:cs="Arial"/>
                <w:szCs w:val="20"/>
                <w:lang w:val="en-US"/>
              </w:rPr>
            </w:pPr>
            <w:r w:rsidRPr="008209C9">
              <w:rPr>
                <w:rFonts w:cs="Arial"/>
                <w:szCs w:val="20"/>
                <w:lang w:val="en-US"/>
              </w:rPr>
              <w:t>1 (1.2%)</w:t>
            </w:r>
          </w:p>
        </w:tc>
      </w:tr>
    </w:tbl>
    <w:p w14:paraId="6EAC7DF8" w14:textId="77777777" w:rsidR="0047799F" w:rsidRPr="008765DE" w:rsidRDefault="0047799F" w:rsidP="0047799F">
      <w:pPr>
        <w:rPr>
          <w:i/>
          <w:lang w:val="en-US"/>
        </w:rPr>
      </w:pPr>
      <w:r w:rsidRPr="008209C9">
        <w:rPr>
          <w:lang w:val="en-US"/>
        </w:rPr>
        <w:t>*Hazard ratio: 0.34 (95% CI 0.10 to 1.14)</w:t>
      </w:r>
      <w:r>
        <w:rPr>
          <w:lang w:val="en-US"/>
        </w:rPr>
        <w:t xml:space="preserve"> based on Cox proportional hazard model as described before [1]</w:t>
      </w:r>
      <w:r w:rsidRPr="008209C9">
        <w:rPr>
          <w:lang w:val="en-US"/>
        </w:rPr>
        <w:t>. Due to the small number of events the hazard ratios for the other comparisons could not be calculated</w:t>
      </w:r>
      <w:r w:rsidRPr="008765DE">
        <w:rPr>
          <w:i/>
          <w:lang w:val="en-US"/>
        </w:rPr>
        <w:t xml:space="preserve">. </w:t>
      </w:r>
    </w:p>
    <w:p w14:paraId="6A699697" w14:textId="77777777" w:rsidR="0047799F" w:rsidRDefault="0047799F" w:rsidP="0047799F">
      <w:pPr>
        <w:spacing w:after="200"/>
        <w:rPr>
          <w:rFonts w:eastAsiaTheme="majorEastAsia" w:cstheme="majorBidi"/>
          <w:b/>
          <w:bCs/>
          <w:sz w:val="22"/>
          <w:szCs w:val="26"/>
          <w:lang w:val="en-US"/>
        </w:rPr>
      </w:pPr>
      <w:r>
        <w:rPr>
          <w:b/>
          <w:i/>
          <w:lang w:val="en-US"/>
        </w:rPr>
        <w:br w:type="page"/>
      </w:r>
    </w:p>
    <w:p w14:paraId="6FC316AA" w14:textId="77777777" w:rsidR="0047799F" w:rsidRDefault="0047799F" w:rsidP="0047799F">
      <w:pPr>
        <w:pStyle w:val="Heading2"/>
        <w:rPr>
          <w:i w:val="0"/>
          <w:lang w:val="en-US"/>
        </w:rPr>
      </w:pPr>
      <w:r>
        <w:rPr>
          <w:b/>
          <w:i w:val="0"/>
          <w:lang w:val="en-US"/>
        </w:rPr>
        <w:t xml:space="preserve">Supplemental </w:t>
      </w:r>
      <w:r w:rsidRPr="005727F9">
        <w:rPr>
          <w:b/>
          <w:i w:val="0"/>
          <w:lang w:val="en-US"/>
        </w:rPr>
        <w:t xml:space="preserve">Figure 1: </w:t>
      </w:r>
      <w:r>
        <w:rPr>
          <w:i w:val="0"/>
          <w:lang w:val="en-US"/>
        </w:rPr>
        <w:t>Large variation in rate of eGFR decline (pre-trial eGFR slope) before enrollment in the SONAR trial.</w:t>
      </w:r>
      <w:r w:rsidRPr="004C6347">
        <w:rPr>
          <w:i w:val="0"/>
          <w:lang w:val="en-US"/>
        </w:rPr>
        <w:t xml:space="preserve"> The dashed lines represent a -5 and -1 slope in eGFR per year (</w:t>
      </w:r>
      <w:r w:rsidRPr="004C6347">
        <w:rPr>
          <w:rFonts w:cs="Times New Roman"/>
          <w:i w:val="0"/>
          <w:lang w:val="en-US"/>
        </w:rPr>
        <w:t>ml/min/1.73m</w:t>
      </w:r>
      <w:r w:rsidRPr="004C6347">
        <w:rPr>
          <w:rFonts w:cs="Times New Roman"/>
          <w:i w:val="0"/>
          <w:vertAlign w:val="superscript"/>
          <w:lang w:val="en-US"/>
        </w:rPr>
        <w:t>2</w:t>
      </w:r>
      <w:r w:rsidRPr="004C6347">
        <w:rPr>
          <w:rFonts w:cs="Times New Roman"/>
          <w:i w:val="0"/>
          <w:lang w:val="en-US"/>
        </w:rPr>
        <w:t>/year)</w:t>
      </w:r>
      <w:r w:rsidRPr="004C6347">
        <w:rPr>
          <w:i w:val="0"/>
          <w:lang w:val="en-US"/>
        </w:rPr>
        <w:t>.</w:t>
      </w:r>
      <w:r>
        <w:rPr>
          <w:i w:val="0"/>
          <w:lang w:val="en-US"/>
        </w:rPr>
        <w:t xml:space="preserve"> The numbers (%) of patients with pre-trial eGFR decline </w:t>
      </w:r>
      <w:r>
        <w:rPr>
          <w:rFonts w:cs="Arial"/>
          <w:i w:val="0"/>
          <w:lang w:val="en-US"/>
        </w:rPr>
        <w:t>≥</w:t>
      </w:r>
      <w:r>
        <w:rPr>
          <w:i w:val="0"/>
          <w:lang w:val="en-US"/>
        </w:rPr>
        <w:t>5 ml/min/1.73m</w:t>
      </w:r>
      <w:r>
        <w:rPr>
          <w:i w:val="0"/>
          <w:vertAlign w:val="superscript"/>
          <w:lang w:val="en-US"/>
        </w:rPr>
        <w:t>2</w:t>
      </w:r>
      <w:r>
        <w:rPr>
          <w:i w:val="0"/>
          <w:lang w:val="en-US"/>
        </w:rPr>
        <w:t>/year (fast progression); between 1 and 5 ml/min/1.73m</w:t>
      </w:r>
      <w:r>
        <w:rPr>
          <w:i w:val="0"/>
          <w:vertAlign w:val="superscript"/>
          <w:lang w:val="en-US"/>
        </w:rPr>
        <w:t>2</w:t>
      </w:r>
      <w:r>
        <w:rPr>
          <w:i w:val="0"/>
          <w:lang w:val="en-US"/>
        </w:rPr>
        <w:t>/year (moderate progression)  and &lt;1ml/min/1.73m</w:t>
      </w:r>
      <w:r>
        <w:rPr>
          <w:i w:val="0"/>
          <w:vertAlign w:val="superscript"/>
          <w:lang w:val="en-US"/>
        </w:rPr>
        <w:t>2</w:t>
      </w:r>
      <w:r>
        <w:rPr>
          <w:i w:val="0"/>
          <w:lang w:val="en-US"/>
        </w:rPr>
        <w:t>/year (stable disease) are shown at the top of the graph.</w:t>
      </w:r>
    </w:p>
    <w:p w14:paraId="2A49629B" w14:textId="77777777" w:rsidR="0047799F" w:rsidRPr="00383C6D" w:rsidRDefault="0047799F" w:rsidP="0047799F">
      <w:pPr>
        <w:rPr>
          <w:lang w:val="en-US"/>
        </w:rPr>
      </w:pPr>
    </w:p>
    <w:p w14:paraId="5C58AF0C" w14:textId="77777777" w:rsidR="0047799F" w:rsidRPr="00C9101B" w:rsidRDefault="0047799F" w:rsidP="0047799F">
      <w:pPr>
        <w:spacing w:line="360" w:lineRule="auto"/>
        <w:rPr>
          <w:lang w:val="en-US"/>
        </w:rPr>
      </w:pPr>
      <w:r>
        <w:rPr>
          <w:noProof/>
          <w:lang w:val="en-US"/>
        </w:rPr>
        <w:drawing>
          <wp:inline distT="0" distB="0" distL="0" distR="0" wp14:anchorId="66EFEA8C" wp14:editId="1D05E04B">
            <wp:extent cx="5762625" cy="2876550"/>
            <wp:effectExtent l="0" t="0" r="9525" b="0"/>
            <wp:docPr id="10" name="Afbeelding 10" descr="Y:\FAR\Medewerkers\AIO\Simke Waijer\2. Research\8. SONAR_2\Manuscript\Figure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AR\Medewerkers\AIO\Simke Waijer\2. Research\8. SONAR_2\Manuscript\Figure 1.e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2876550"/>
                    </a:xfrm>
                    <a:prstGeom prst="rect">
                      <a:avLst/>
                    </a:prstGeom>
                    <a:noFill/>
                    <a:ln>
                      <a:noFill/>
                    </a:ln>
                  </pic:spPr>
                </pic:pic>
              </a:graphicData>
            </a:graphic>
          </wp:inline>
        </w:drawing>
      </w:r>
    </w:p>
    <w:p w14:paraId="514037ED" w14:textId="77777777" w:rsidR="0047799F" w:rsidRDefault="0047799F" w:rsidP="0047799F">
      <w:pPr>
        <w:spacing w:line="360" w:lineRule="auto"/>
        <w:rPr>
          <w:rFonts w:cs="Times New Roman"/>
          <w:lang w:val="en-US"/>
        </w:rPr>
      </w:pPr>
    </w:p>
    <w:p w14:paraId="27AE4D66" w14:textId="77777777" w:rsidR="0047799F" w:rsidRPr="00383C6D" w:rsidRDefault="0047799F" w:rsidP="0047799F">
      <w:pPr>
        <w:spacing w:line="360" w:lineRule="auto"/>
        <w:rPr>
          <w:sz w:val="18"/>
          <w:lang w:val="en-US"/>
        </w:rPr>
      </w:pPr>
      <w:r w:rsidRPr="00383C6D">
        <w:rPr>
          <w:sz w:val="18"/>
          <w:lang w:val="en-US"/>
        </w:rPr>
        <w:t xml:space="preserve">Histogram shows the pre-trial eGFR slopes truncated at -30 to 30 </w:t>
      </w:r>
      <w:r w:rsidRPr="00383C6D">
        <w:rPr>
          <w:rFonts w:cs="Times New Roman"/>
          <w:sz w:val="18"/>
          <w:lang w:val="en-US"/>
        </w:rPr>
        <w:t>ml/min/1.73m</w:t>
      </w:r>
      <w:r w:rsidRPr="00383C6D">
        <w:rPr>
          <w:rFonts w:cs="Times New Roman"/>
          <w:sz w:val="18"/>
          <w:vertAlign w:val="superscript"/>
          <w:lang w:val="en-US"/>
        </w:rPr>
        <w:t>2</w:t>
      </w:r>
      <w:r w:rsidRPr="00383C6D">
        <w:rPr>
          <w:rFonts w:cs="Times New Roman"/>
          <w:sz w:val="18"/>
          <w:lang w:val="en-US"/>
        </w:rPr>
        <w:t>/year</w:t>
      </w:r>
      <w:r w:rsidRPr="00383C6D">
        <w:rPr>
          <w:sz w:val="18"/>
          <w:lang w:val="en-US"/>
        </w:rPr>
        <w:t>. eGFR = estimated glomerular filtration rate.</w:t>
      </w:r>
    </w:p>
    <w:p w14:paraId="64DC14C6" w14:textId="77777777" w:rsidR="0047799F" w:rsidRPr="00DD2744" w:rsidRDefault="0047799F" w:rsidP="0047799F">
      <w:pPr>
        <w:spacing w:line="360" w:lineRule="auto"/>
        <w:rPr>
          <w:lang w:val="en-US"/>
        </w:rPr>
      </w:pPr>
    </w:p>
    <w:p w14:paraId="6A15DE26" w14:textId="77777777" w:rsidR="0047799F" w:rsidRPr="006672E7" w:rsidRDefault="0047799F" w:rsidP="0047799F">
      <w:pPr>
        <w:pStyle w:val="NoSpacing"/>
        <w:spacing w:line="360" w:lineRule="auto"/>
        <w:rPr>
          <w:b/>
          <w:sz w:val="22"/>
          <w:lang w:val="en-US"/>
        </w:rPr>
      </w:pPr>
    </w:p>
    <w:p w14:paraId="63F8390F" w14:textId="77777777" w:rsidR="0047799F" w:rsidRPr="006672E7" w:rsidRDefault="0047799F" w:rsidP="0047799F">
      <w:pPr>
        <w:pStyle w:val="NoSpacing"/>
        <w:spacing w:line="360" w:lineRule="auto"/>
        <w:rPr>
          <w:sz w:val="22"/>
          <w:lang w:val="en-US"/>
        </w:rPr>
      </w:pPr>
    </w:p>
    <w:p w14:paraId="44B1EBCF" w14:textId="77777777" w:rsidR="0047799F" w:rsidRDefault="0047799F" w:rsidP="0047799F">
      <w:pPr>
        <w:spacing w:after="200"/>
        <w:rPr>
          <w:rFonts w:cs="Times New Roman"/>
          <w:lang w:val="en-US"/>
        </w:rPr>
      </w:pPr>
      <w:r>
        <w:rPr>
          <w:rFonts w:cs="Times New Roman"/>
          <w:lang w:val="en-US"/>
        </w:rPr>
        <w:br w:type="page"/>
      </w:r>
    </w:p>
    <w:p w14:paraId="78B04B99" w14:textId="77777777" w:rsidR="0047799F" w:rsidRPr="00C92A04" w:rsidRDefault="0047799F" w:rsidP="0047799F">
      <w:pPr>
        <w:pStyle w:val="Heading2"/>
        <w:rPr>
          <w:i w:val="0"/>
          <w:lang w:val="en-US"/>
        </w:rPr>
      </w:pPr>
      <w:r>
        <w:rPr>
          <w:b/>
          <w:i w:val="0"/>
          <w:lang w:val="en-US"/>
        </w:rPr>
        <w:t>Supplemental Figure 2</w:t>
      </w:r>
      <w:r w:rsidRPr="00682FD7">
        <w:rPr>
          <w:b/>
          <w:i w:val="0"/>
          <w:lang w:val="en-US"/>
        </w:rPr>
        <w:t>:</w:t>
      </w:r>
      <w:r w:rsidRPr="004F73FD">
        <w:rPr>
          <w:b/>
          <w:i w:val="0"/>
          <w:lang w:val="en-US"/>
        </w:rPr>
        <w:t xml:space="preserve"> </w:t>
      </w:r>
      <w:r w:rsidRPr="004F73FD">
        <w:rPr>
          <w:i w:val="0"/>
          <w:lang w:val="en-US"/>
        </w:rPr>
        <w:t>Correlation plots of UACR</w:t>
      </w:r>
      <w:r>
        <w:rPr>
          <w:i w:val="0"/>
          <w:lang w:val="en-US"/>
        </w:rPr>
        <w:t xml:space="preserve"> and eGFR</w:t>
      </w:r>
      <w:r w:rsidRPr="004F73FD">
        <w:rPr>
          <w:i w:val="0"/>
          <w:lang w:val="en-US"/>
        </w:rPr>
        <w:t xml:space="preserve"> at baseline and pre-</w:t>
      </w:r>
      <w:r>
        <w:rPr>
          <w:i w:val="0"/>
          <w:lang w:val="en-US"/>
        </w:rPr>
        <w:t>trial</w:t>
      </w:r>
      <w:r w:rsidRPr="004F73FD">
        <w:rPr>
          <w:i w:val="0"/>
          <w:lang w:val="en-US"/>
        </w:rPr>
        <w:t xml:space="preserve"> eGFR slope</w:t>
      </w:r>
      <w:r>
        <w:rPr>
          <w:i w:val="0"/>
          <w:lang w:val="en-US"/>
        </w:rPr>
        <w:t xml:space="preserve">. </w:t>
      </w:r>
    </w:p>
    <w:p w14:paraId="1E511FE6" w14:textId="77777777" w:rsidR="0047799F" w:rsidRDefault="0047799F" w:rsidP="0047799F">
      <w:pPr>
        <w:spacing w:line="360" w:lineRule="auto"/>
        <w:rPr>
          <w:sz w:val="22"/>
          <w:lang w:val="en-US"/>
        </w:rPr>
      </w:pPr>
      <w:r w:rsidRPr="002B3045">
        <w:rPr>
          <w:sz w:val="22"/>
          <w:lang w:val="en-US"/>
        </w:rPr>
        <w:t>The black</w:t>
      </w:r>
      <w:r>
        <w:rPr>
          <w:sz w:val="22"/>
          <w:lang w:val="en-US"/>
        </w:rPr>
        <w:t xml:space="preserve"> solid</w:t>
      </w:r>
      <w:r w:rsidRPr="002B3045">
        <w:rPr>
          <w:sz w:val="22"/>
          <w:lang w:val="en-US"/>
        </w:rPr>
        <w:t xml:space="preserve"> line </w:t>
      </w:r>
      <w:r>
        <w:rPr>
          <w:sz w:val="22"/>
          <w:lang w:val="en-US"/>
        </w:rPr>
        <w:t>represents</w:t>
      </w:r>
      <w:r w:rsidRPr="002B3045">
        <w:rPr>
          <w:sz w:val="22"/>
          <w:lang w:val="en-US"/>
        </w:rPr>
        <w:t xml:space="preserve"> the regression line.</w:t>
      </w:r>
      <w:r>
        <w:rPr>
          <w:sz w:val="22"/>
          <w:lang w:val="en-US"/>
        </w:rPr>
        <w:t xml:space="preserve"> The horizontal dotted line represents a pre-trial eGFR slope of -5 ml/min/1.73m</w:t>
      </w:r>
      <w:r w:rsidRPr="00704F69">
        <w:rPr>
          <w:sz w:val="22"/>
          <w:vertAlign w:val="superscript"/>
          <w:lang w:val="en-US"/>
        </w:rPr>
        <w:t>2</w:t>
      </w:r>
      <w:r>
        <w:rPr>
          <w:sz w:val="22"/>
          <w:lang w:val="en-US"/>
        </w:rPr>
        <w:t>/year (i.e. decline of 5 ml/min/1.73m</w:t>
      </w:r>
      <w:r>
        <w:rPr>
          <w:sz w:val="22"/>
          <w:vertAlign w:val="superscript"/>
          <w:lang w:val="en-US"/>
        </w:rPr>
        <w:t>2</w:t>
      </w:r>
      <w:r>
        <w:rPr>
          <w:sz w:val="22"/>
          <w:lang w:val="en-US"/>
        </w:rPr>
        <w:t>/year). The vertical dotted line represents a baseline UACR of 1000 mg/g (Panel A) or a baseline eGFR of 45 ml/min/1.73m</w:t>
      </w:r>
      <w:r w:rsidRPr="00704F69">
        <w:rPr>
          <w:sz w:val="22"/>
          <w:vertAlign w:val="superscript"/>
          <w:lang w:val="en-US"/>
        </w:rPr>
        <w:t>2</w:t>
      </w:r>
      <w:r>
        <w:rPr>
          <w:sz w:val="22"/>
          <w:lang w:val="en-US"/>
        </w:rPr>
        <w:t xml:space="preserve"> (Panel B).</w:t>
      </w:r>
      <w:r w:rsidRPr="002B3045">
        <w:rPr>
          <w:sz w:val="22"/>
          <w:lang w:val="en-US"/>
        </w:rPr>
        <w:t xml:space="preserve"> </w:t>
      </w:r>
      <w:r>
        <w:rPr>
          <w:sz w:val="22"/>
          <w:lang w:val="en-US"/>
        </w:rPr>
        <w:t xml:space="preserve">Abbreviations: </w:t>
      </w:r>
      <w:r w:rsidRPr="002B3045">
        <w:rPr>
          <w:sz w:val="22"/>
          <w:lang w:val="en-US"/>
        </w:rPr>
        <w:t>eGFR</w:t>
      </w:r>
      <w:r>
        <w:rPr>
          <w:sz w:val="22"/>
          <w:lang w:val="en-US"/>
        </w:rPr>
        <w:t>,</w:t>
      </w:r>
      <w:r w:rsidRPr="002B3045">
        <w:rPr>
          <w:sz w:val="22"/>
          <w:lang w:val="en-US"/>
        </w:rPr>
        <w:t xml:space="preserve"> estimated glomerular filtration rate; UACR</w:t>
      </w:r>
      <w:r>
        <w:rPr>
          <w:sz w:val="22"/>
          <w:lang w:val="en-US"/>
        </w:rPr>
        <w:t xml:space="preserve">, </w:t>
      </w:r>
      <w:r w:rsidRPr="002B3045">
        <w:rPr>
          <w:sz w:val="22"/>
          <w:lang w:val="en-US"/>
        </w:rPr>
        <w:t>urinary albumin-to-creatinine ratio</w:t>
      </w:r>
      <w:r>
        <w:rPr>
          <w:sz w:val="22"/>
          <w:lang w:val="en-US"/>
        </w:rPr>
        <w:t>.</w:t>
      </w:r>
      <w:r w:rsidRPr="002B3045">
        <w:rPr>
          <w:sz w:val="22"/>
          <w:lang w:val="en-US"/>
        </w:rPr>
        <w:t xml:space="preserve"> </w:t>
      </w:r>
    </w:p>
    <w:p w14:paraId="29418303" w14:textId="77777777" w:rsidR="0047799F" w:rsidRPr="002B3045" w:rsidRDefault="0047799F" w:rsidP="0047799F">
      <w:pPr>
        <w:spacing w:line="360" w:lineRule="auto"/>
        <w:rPr>
          <w:sz w:val="22"/>
          <w:lang w:val="en-US"/>
        </w:rPr>
      </w:pPr>
    </w:p>
    <w:p w14:paraId="514BD65E" w14:textId="77777777" w:rsidR="0047799F" w:rsidRDefault="0047799F" w:rsidP="0047799F">
      <w:pPr>
        <w:spacing w:line="360" w:lineRule="auto"/>
        <w:rPr>
          <w:lang w:val="en-US"/>
        </w:rPr>
      </w:pPr>
      <w:r>
        <w:rPr>
          <w:noProof/>
          <w:lang w:val="en-US"/>
        </w:rPr>
        <w:drawing>
          <wp:inline distT="0" distB="0" distL="0" distR="0" wp14:anchorId="057A5226" wp14:editId="40AE386C">
            <wp:extent cx="5762625" cy="2876550"/>
            <wp:effectExtent l="0" t="0" r="9525" b="0"/>
            <wp:docPr id="2" name="Afbeelding 2" descr="Y:\FAR\Medewerkers\AIO\Simke Waijer\2. Research\8. SONAR_2\Manuscript\Figure 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AR\Medewerkers\AIO\Simke Waijer\2. Research\8. SONAR_2\Manuscript\Figure 2.e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2876550"/>
                    </a:xfrm>
                    <a:prstGeom prst="rect">
                      <a:avLst/>
                    </a:prstGeom>
                    <a:noFill/>
                    <a:ln>
                      <a:noFill/>
                    </a:ln>
                  </pic:spPr>
                </pic:pic>
              </a:graphicData>
            </a:graphic>
          </wp:inline>
        </w:drawing>
      </w:r>
    </w:p>
    <w:p w14:paraId="2D763901" w14:textId="3BD05A03" w:rsidR="00896F87" w:rsidRPr="0047799F" w:rsidRDefault="00896F87" w:rsidP="0047799F">
      <w:pPr>
        <w:spacing w:after="200"/>
        <w:rPr>
          <w:rFonts w:cs="Times New Roman"/>
          <w:lang w:val="en-US"/>
        </w:rPr>
      </w:pPr>
    </w:p>
    <w:sectPr w:rsidR="00896F87" w:rsidRPr="0047799F" w:rsidSect="00704F69">
      <w:pgSz w:w="11906" w:h="16838"/>
      <w:pgMar w:top="1418" w:right="1558"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882015"/>
      <w:docPartObj>
        <w:docPartGallery w:val="Page Numbers (Bottom of Page)"/>
        <w:docPartUnique/>
      </w:docPartObj>
    </w:sdtPr>
    <w:sdtEndPr/>
    <w:sdtContent>
      <w:p w14:paraId="76B75F0C" w14:textId="77777777" w:rsidR="0044413F" w:rsidRDefault="008A29D8">
        <w:pPr>
          <w:pStyle w:val="Footer"/>
          <w:jc w:val="right"/>
        </w:pPr>
        <w:r>
          <w:fldChar w:fldCharType="begin"/>
        </w:r>
        <w:r>
          <w:instrText>PAGE   \* MERGEFORMAT</w:instrText>
        </w:r>
        <w:r>
          <w:fldChar w:fldCharType="separate"/>
        </w:r>
        <w:r>
          <w:rPr>
            <w:noProof/>
          </w:rPr>
          <w:t>18</w:t>
        </w:r>
        <w:r>
          <w:fldChar w:fldCharType="end"/>
        </w:r>
      </w:p>
    </w:sdtContent>
  </w:sdt>
  <w:p w14:paraId="73C64B10" w14:textId="77777777" w:rsidR="0044413F" w:rsidRDefault="008A29D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9F"/>
    <w:rsid w:val="0047799F"/>
    <w:rsid w:val="00896F87"/>
    <w:rsid w:val="008A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E65B"/>
  <w15:chartTrackingRefBased/>
  <w15:docId w15:val="{4C20EFC7-A544-4FF7-9AE5-C843FF0B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9F"/>
    <w:pPr>
      <w:spacing w:after="0" w:line="276" w:lineRule="auto"/>
    </w:pPr>
    <w:rPr>
      <w:rFonts w:ascii="Arial" w:hAnsi="Arial"/>
      <w:sz w:val="20"/>
      <w:lang w:val="nl-NL"/>
    </w:rPr>
  </w:style>
  <w:style w:type="paragraph" w:styleId="Heading1">
    <w:name w:val="heading 1"/>
    <w:basedOn w:val="Normal"/>
    <w:next w:val="Normal"/>
    <w:link w:val="Heading1Char"/>
    <w:uiPriority w:val="9"/>
    <w:qFormat/>
    <w:rsid w:val="0047799F"/>
    <w:pPr>
      <w:keepNext/>
      <w:keepLines/>
      <w:spacing w:after="12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47799F"/>
    <w:pPr>
      <w:keepNext/>
      <w:keepLines/>
      <w:spacing w:line="360" w:lineRule="auto"/>
      <w:outlineLvl w:val="1"/>
    </w:pPr>
    <w:rPr>
      <w:rFonts w:eastAsiaTheme="majorEastAsia" w:cstheme="majorBidi"/>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99F"/>
    <w:rPr>
      <w:rFonts w:ascii="Arial" w:eastAsiaTheme="majorEastAsia" w:hAnsi="Arial" w:cstheme="majorBidi"/>
      <w:b/>
      <w:bCs/>
      <w:szCs w:val="28"/>
      <w:lang w:val="nl-NL"/>
    </w:rPr>
  </w:style>
  <w:style w:type="character" w:customStyle="1" w:styleId="Heading2Char">
    <w:name w:val="Heading 2 Char"/>
    <w:basedOn w:val="DefaultParagraphFont"/>
    <w:link w:val="Heading2"/>
    <w:uiPriority w:val="9"/>
    <w:rsid w:val="0047799F"/>
    <w:rPr>
      <w:rFonts w:ascii="Arial" w:eastAsiaTheme="majorEastAsia" w:hAnsi="Arial" w:cstheme="majorBidi"/>
      <w:bCs/>
      <w:i/>
      <w:szCs w:val="26"/>
      <w:lang w:val="nl-NL"/>
    </w:rPr>
  </w:style>
  <w:style w:type="table" w:styleId="TableGrid">
    <w:name w:val="Table Grid"/>
    <w:basedOn w:val="TableNormal"/>
    <w:uiPriority w:val="59"/>
    <w:rsid w:val="0047799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799F"/>
    <w:pPr>
      <w:spacing w:after="0" w:line="240" w:lineRule="auto"/>
    </w:pPr>
    <w:rPr>
      <w:rFonts w:ascii="Arial" w:hAnsi="Arial"/>
      <w:sz w:val="20"/>
      <w:lang w:val="nl-NL"/>
    </w:rPr>
  </w:style>
  <w:style w:type="paragraph" w:styleId="Footer">
    <w:name w:val="footer"/>
    <w:basedOn w:val="Normal"/>
    <w:link w:val="FooterChar"/>
    <w:uiPriority w:val="99"/>
    <w:unhideWhenUsed/>
    <w:rsid w:val="0047799F"/>
    <w:pPr>
      <w:tabs>
        <w:tab w:val="center" w:pos="4536"/>
        <w:tab w:val="right" w:pos="9072"/>
      </w:tabs>
      <w:spacing w:line="240" w:lineRule="auto"/>
    </w:pPr>
  </w:style>
  <w:style w:type="character" w:customStyle="1" w:styleId="FooterChar">
    <w:name w:val="Footer Char"/>
    <w:basedOn w:val="DefaultParagraphFont"/>
    <w:link w:val="Footer"/>
    <w:uiPriority w:val="99"/>
    <w:rsid w:val="0047799F"/>
    <w:rPr>
      <w:rFonts w:ascii="Arial" w:hAnsi="Arial"/>
      <w:sz w:val="20"/>
      <w:lang w:val="nl-NL"/>
    </w:rPr>
  </w:style>
  <w:style w:type="character" w:styleId="LineNumber">
    <w:name w:val="line number"/>
    <w:basedOn w:val="DefaultParagraphFont"/>
    <w:uiPriority w:val="99"/>
    <w:semiHidden/>
    <w:unhideWhenUsed/>
    <w:rsid w:val="00477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2023</Words>
  <Characters>11535</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Supplemental Table of Contents</vt:lpstr>
      <vt:lpstr>Supplemental data</vt:lpstr>
      <vt:lpstr>    Supplemental Table 1: Baseline characteristics of the included pre-trial populat</vt:lpstr>
      <vt:lpstr>    Supplemental Table 2: Baseline characteristics of the 630 included patients stra</vt:lpstr>
      <vt:lpstr>    Supplement Table 3: Heart failure and severe edema in atrasentan and placebo tre</vt:lpstr>
      <vt:lpstr>    Supplemental Figure 2: Correlation plots of UACR and eGFR at baseline and pre-tr</vt:lpstr>
      <vt:lpstr>Supplemental data</vt:lpstr>
      <vt:lpstr>    Detailed methods</vt:lpstr>
      <vt:lpstr>    Patients and study design</vt:lpstr>
      <vt:lpstr>    Pre-trial eGFR slope </vt:lpstr>
      <vt:lpstr>    Statistical analysis</vt:lpstr>
      <vt:lpstr>    Supplemental Table 1: Baseline characteristics of the included pre-trial populat</vt:lpstr>
      <vt:lpstr>    Supplemental Table 2: Baseline characteristics of the 630 included patients stra</vt:lpstr>
      <vt:lpstr>    Supplement Table 3: Heart failure and severe edema in atrasentan and placebo tre</vt:lpstr>
      <vt:lpstr>    Supplemental Figure 1: Large variation in rate of eGFR decline (pre-trial eGFR s</vt:lpstr>
      <vt:lpstr>    Supplemental Figure 2: Correlation plots of UACR and eGFR at baseline and pre-tr</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Cough</dc:creator>
  <cp:keywords/>
  <dc:description/>
  <cp:lastModifiedBy>Sydney Cough</cp:lastModifiedBy>
  <cp:revision>1</cp:revision>
  <dcterms:created xsi:type="dcterms:W3CDTF">2021-07-16T17:18:00Z</dcterms:created>
  <dcterms:modified xsi:type="dcterms:W3CDTF">2021-07-16T17:49:00Z</dcterms:modified>
</cp:coreProperties>
</file>