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4C98F" w14:textId="77777777" w:rsidR="0000621C" w:rsidRPr="00DC36A7" w:rsidRDefault="0000621C" w:rsidP="0000621C">
      <w:pPr>
        <w:rPr>
          <w:rFonts w:ascii="Arial" w:hAnsi="Arial" w:cs="Arial"/>
          <w:b/>
          <w:sz w:val="28"/>
          <w:szCs w:val="28"/>
        </w:rPr>
      </w:pPr>
      <w:r w:rsidRPr="00DC36A7">
        <w:rPr>
          <w:rFonts w:ascii="Arial" w:hAnsi="Arial" w:cs="Arial"/>
          <w:b/>
          <w:sz w:val="28"/>
          <w:szCs w:val="28"/>
        </w:rPr>
        <w:t>Supplementary Information</w:t>
      </w:r>
    </w:p>
    <w:p w14:paraId="222553D5" w14:textId="77777777" w:rsidR="0000621C" w:rsidRPr="00FE3502" w:rsidRDefault="0000621C" w:rsidP="0000621C">
      <w:pPr>
        <w:rPr>
          <w:rFonts w:ascii="Times New Roman" w:hAnsi="Times New Roman" w:cs="Times New Roman"/>
          <w:b/>
          <w:sz w:val="28"/>
          <w:szCs w:val="28"/>
        </w:rPr>
      </w:pPr>
    </w:p>
    <w:p w14:paraId="247FBE60" w14:textId="01938173" w:rsidR="00727AA2" w:rsidRPr="00DC36A7" w:rsidRDefault="00727AA2" w:rsidP="00727AA2">
      <w:pPr>
        <w:rPr>
          <w:rFonts w:ascii="Arial" w:hAnsi="Arial" w:cs="Arial"/>
          <w:b/>
          <w:bCs/>
          <w:sz w:val="28"/>
          <w:szCs w:val="28"/>
        </w:rPr>
      </w:pPr>
      <w:r w:rsidRPr="00DC36A7">
        <w:rPr>
          <w:rFonts w:ascii="Arial" w:hAnsi="Arial" w:cs="Arial"/>
          <w:b/>
          <w:bCs/>
          <w:sz w:val="28"/>
          <w:szCs w:val="28"/>
        </w:rPr>
        <w:t>Spatially resolved transcriptomic analysis of acute kidney injury in a female murine model</w:t>
      </w:r>
    </w:p>
    <w:p w14:paraId="0D0DE6E7" w14:textId="53B73932" w:rsidR="0000621C" w:rsidRPr="00FE3502" w:rsidRDefault="0000621C" w:rsidP="0000621C">
      <w:pPr>
        <w:rPr>
          <w:rFonts w:ascii="Times New Roman" w:hAnsi="Times New Roman" w:cs="Times New Roman"/>
          <w:b/>
          <w:color w:val="FF0000"/>
          <w:sz w:val="28"/>
          <w:szCs w:val="28"/>
        </w:rPr>
      </w:pPr>
    </w:p>
    <w:p w14:paraId="695FDB32" w14:textId="77777777" w:rsidR="0000621C" w:rsidRPr="00FE3502" w:rsidRDefault="0000621C" w:rsidP="0000621C">
      <w:pPr>
        <w:rPr>
          <w:rFonts w:ascii="Times New Roman" w:hAnsi="Times New Roman" w:cs="Times New Roman"/>
        </w:rPr>
      </w:pPr>
    </w:p>
    <w:p w14:paraId="1D68FE9C" w14:textId="77777777" w:rsidR="0000621C" w:rsidRPr="00FE3502" w:rsidRDefault="0000621C" w:rsidP="0000621C">
      <w:pPr>
        <w:rPr>
          <w:rFonts w:ascii="Times New Roman" w:hAnsi="Times New Roman" w:cs="Times New Roman"/>
          <w:sz w:val="24"/>
          <w:szCs w:val="24"/>
        </w:rPr>
      </w:pPr>
    </w:p>
    <w:p w14:paraId="5FFC5A4C" w14:textId="180E9679" w:rsidR="0000621C" w:rsidRPr="00DC36A7" w:rsidRDefault="00727AA2" w:rsidP="0000621C">
      <w:pPr>
        <w:rPr>
          <w:rFonts w:ascii="Arial" w:hAnsi="Arial" w:cs="Arial"/>
          <w:sz w:val="24"/>
          <w:szCs w:val="24"/>
          <w:vertAlign w:val="superscript"/>
        </w:rPr>
      </w:pPr>
      <w:r w:rsidRPr="00DC36A7">
        <w:rPr>
          <w:rFonts w:ascii="Arial" w:hAnsi="Arial" w:cs="Arial"/>
          <w:sz w:val="24"/>
          <w:szCs w:val="24"/>
        </w:rPr>
        <w:t xml:space="preserve">Eryn E. Dixon, Haojia Wu, </w:t>
      </w:r>
      <w:r w:rsidR="0000621C" w:rsidRPr="00DC36A7">
        <w:rPr>
          <w:rFonts w:ascii="Arial" w:hAnsi="Arial" w:cs="Arial"/>
          <w:sz w:val="24"/>
          <w:szCs w:val="24"/>
        </w:rPr>
        <w:t>Yoshiharu Muto, Parker C. Wilson, Benjamin D. Humphreys</w:t>
      </w:r>
    </w:p>
    <w:p w14:paraId="251C2306" w14:textId="0236CD4E" w:rsidR="00215B08" w:rsidRDefault="000F2BA7"/>
    <w:p w14:paraId="0B6ED120" w14:textId="35597D6A" w:rsidR="006D3B82" w:rsidRDefault="006D3B82"/>
    <w:p w14:paraId="452D0C3D" w14:textId="6C3B485A" w:rsidR="006D3B82" w:rsidRDefault="006D3B82"/>
    <w:p w14:paraId="39539217" w14:textId="56185DB0" w:rsidR="006D3B82" w:rsidRDefault="006D3B82"/>
    <w:p w14:paraId="7FCF00E6" w14:textId="43628133" w:rsidR="006D3B82" w:rsidRDefault="006D3B82"/>
    <w:p w14:paraId="35034EEE" w14:textId="5AF7CC49" w:rsidR="006D3B82" w:rsidRDefault="006D3B82"/>
    <w:p w14:paraId="6F6505D3" w14:textId="119D72C8" w:rsidR="006D3B82" w:rsidRDefault="006D3B82"/>
    <w:p w14:paraId="60491156" w14:textId="6E2AF04C" w:rsidR="006D3B82" w:rsidRDefault="006D3B82"/>
    <w:p w14:paraId="00518E92" w14:textId="53D72D5C" w:rsidR="006D3B82" w:rsidRDefault="006D3B82"/>
    <w:p w14:paraId="00F416B7" w14:textId="2F1828BF" w:rsidR="006D3B82" w:rsidRDefault="006D3B82"/>
    <w:p w14:paraId="4CDFFF0E" w14:textId="48488EFE" w:rsidR="006D3B82" w:rsidRDefault="006D3B82"/>
    <w:p w14:paraId="22A292C6" w14:textId="51E56A01" w:rsidR="006D3B82" w:rsidRDefault="006D3B82"/>
    <w:p w14:paraId="69208B6B" w14:textId="209166A8" w:rsidR="006D3B82" w:rsidRDefault="006D3B82"/>
    <w:p w14:paraId="051C0C42" w14:textId="200EEF8F" w:rsidR="006D3B82" w:rsidRDefault="006D3B82"/>
    <w:p w14:paraId="78090189" w14:textId="0C8CD4A4" w:rsidR="006D3B82" w:rsidRDefault="006D3B82"/>
    <w:p w14:paraId="11C65266" w14:textId="0053DD17" w:rsidR="006D3B82" w:rsidRDefault="006D3B82"/>
    <w:p w14:paraId="2C555A27" w14:textId="617056BF" w:rsidR="006D3B82" w:rsidRDefault="006D3B82"/>
    <w:p w14:paraId="2DBCB7AD" w14:textId="3BDF3CF7" w:rsidR="006D3B82" w:rsidRDefault="006D3B82"/>
    <w:p w14:paraId="7E32B6C1" w14:textId="7A9A00F2" w:rsidR="006D3B82" w:rsidRDefault="006D3B82"/>
    <w:p w14:paraId="49F01DD7" w14:textId="1BB5AD61" w:rsidR="006D3B82" w:rsidRDefault="006D3B82"/>
    <w:p w14:paraId="497DB4ED" w14:textId="2640ACC9" w:rsidR="006D3B82" w:rsidRDefault="00C50F9D" w:rsidP="006D3B82">
      <w:pPr>
        <w:rPr>
          <w:noProof/>
        </w:rPr>
      </w:pPr>
      <w:r>
        <w:rPr>
          <w:noProof/>
        </w:rPr>
        <w:lastRenderedPageBreak/>
        <w:drawing>
          <wp:inline distT="0" distB="0" distL="0" distR="0" wp14:anchorId="1A3172B0" wp14:editId="23B4DAB9">
            <wp:extent cx="5943600" cy="5723255"/>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6" cstate="print">
                      <a:extLst>
                        <a:ext uri="{28A0092B-C50C-407E-A947-70E740481C1C}">
                          <a14:useLocalDpi xmlns:a14="http://schemas.microsoft.com/office/drawing/2010/main" val="0"/>
                        </a:ext>
                      </a:extLst>
                    </a:blip>
                    <a:srcRect t="4856"/>
                    <a:stretch/>
                  </pic:blipFill>
                  <pic:spPr bwMode="auto">
                    <a:xfrm>
                      <a:off x="0" y="0"/>
                      <a:ext cx="5943600" cy="5723255"/>
                    </a:xfrm>
                    <a:prstGeom prst="rect">
                      <a:avLst/>
                    </a:prstGeom>
                    <a:ln>
                      <a:noFill/>
                    </a:ln>
                    <a:extLst>
                      <a:ext uri="{53640926-AAD7-44D8-BBD7-CCE9431645EC}">
                        <a14:shadowObscured xmlns:a14="http://schemas.microsoft.com/office/drawing/2010/main"/>
                      </a:ext>
                    </a:extLst>
                  </pic:spPr>
                </pic:pic>
              </a:graphicData>
            </a:graphic>
          </wp:inline>
        </w:drawing>
      </w:r>
    </w:p>
    <w:p w14:paraId="3F6D91CE" w14:textId="3BE2C85A" w:rsidR="00DC36A7" w:rsidRPr="0020259E" w:rsidRDefault="00DC36A7" w:rsidP="00DC36A7">
      <w:pPr>
        <w:jc w:val="both"/>
        <w:rPr>
          <w:rFonts w:ascii="Arial" w:hAnsi="Arial" w:cs="Arial"/>
          <w:bCs/>
          <w:color w:val="000000" w:themeColor="text1"/>
        </w:rPr>
      </w:pPr>
      <w:r w:rsidRPr="0020259E">
        <w:rPr>
          <w:rFonts w:ascii="Arial" w:hAnsi="Arial" w:cs="Arial"/>
          <w:b/>
          <w:color w:val="000000" w:themeColor="text1"/>
        </w:rPr>
        <w:t>Supplementary Figure 1 –</w:t>
      </w:r>
      <w:r w:rsidR="00D76BB0" w:rsidRPr="0020259E">
        <w:rPr>
          <w:rFonts w:ascii="Arial" w:hAnsi="Arial" w:cs="Arial"/>
          <w:b/>
          <w:color w:val="000000" w:themeColor="text1"/>
        </w:rPr>
        <w:t xml:space="preserve"> </w:t>
      </w:r>
      <w:r w:rsidR="00503996">
        <w:rPr>
          <w:rFonts w:ascii="Arial" w:hAnsi="Arial" w:cs="Arial"/>
          <w:b/>
          <w:color w:val="000000" w:themeColor="text1"/>
        </w:rPr>
        <w:t xml:space="preserve">Hematoxylin and eosin images and library quality for Visium: </w:t>
      </w:r>
      <w:r w:rsidR="00D76BB0" w:rsidRPr="0020259E">
        <w:rPr>
          <w:rFonts w:ascii="Arial" w:hAnsi="Arial" w:cs="Arial"/>
          <w:bCs/>
          <w:color w:val="000000" w:themeColor="text1"/>
        </w:rPr>
        <w:t xml:space="preserve">(A) Schematic workflow of spatial sequencing library preparation from tissue to computational analysis. (B) </w:t>
      </w:r>
      <w:r w:rsidRPr="0020259E">
        <w:rPr>
          <w:rFonts w:ascii="Arial" w:hAnsi="Arial" w:cs="Arial"/>
          <w:color w:val="000000" w:themeColor="text1"/>
        </w:rPr>
        <w:t xml:space="preserve">Brightfield images of </w:t>
      </w:r>
      <w:r w:rsidRPr="0020259E">
        <w:rPr>
          <w:rFonts w:ascii="Arial" w:hAnsi="Arial" w:cs="Arial"/>
          <w:bCs/>
          <w:color w:val="000000" w:themeColor="text1"/>
        </w:rPr>
        <w:t xml:space="preserve">H&amp;E staining on coronal kidney sections from each time point sample for spatial library preparation. Objective 10X, Scale bar 1000 μm. </w:t>
      </w:r>
      <w:r w:rsidR="00D76BB0" w:rsidRPr="0020259E">
        <w:rPr>
          <w:rFonts w:ascii="Arial" w:hAnsi="Arial" w:cs="Arial"/>
          <w:bCs/>
          <w:color w:val="000000" w:themeColor="text1"/>
        </w:rPr>
        <w:t>(C) Quality metrics for each of the sequencing libraries generated from the IRI time course, including prenormalization barcoded reads, postnormalization unique genes</w:t>
      </w:r>
      <w:r w:rsidR="0020259E" w:rsidRPr="0020259E">
        <w:rPr>
          <w:rFonts w:ascii="Arial" w:hAnsi="Arial" w:cs="Arial"/>
          <w:bCs/>
          <w:color w:val="000000" w:themeColor="text1"/>
        </w:rPr>
        <w:t>,</w:t>
      </w:r>
      <w:r w:rsidR="00D76BB0" w:rsidRPr="0020259E">
        <w:rPr>
          <w:rFonts w:ascii="Arial" w:hAnsi="Arial" w:cs="Arial"/>
          <w:bCs/>
          <w:color w:val="000000" w:themeColor="text1"/>
        </w:rPr>
        <w:t xml:space="preserve"> and spots following </w:t>
      </w:r>
      <w:r w:rsidR="00D76BB0" w:rsidRPr="0020259E">
        <w:rPr>
          <w:rFonts w:ascii="Arial" w:hAnsi="Arial" w:cs="Arial"/>
          <w:bCs/>
          <w:i/>
          <w:iCs/>
          <w:color w:val="000000" w:themeColor="text1"/>
        </w:rPr>
        <w:t>SCTransform</w:t>
      </w:r>
      <w:r w:rsidR="00D76BB0" w:rsidRPr="0020259E">
        <w:rPr>
          <w:rFonts w:ascii="Arial" w:hAnsi="Arial" w:cs="Arial"/>
          <w:bCs/>
          <w:color w:val="000000" w:themeColor="text1"/>
        </w:rPr>
        <w:t>.</w:t>
      </w:r>
    </w:p>
    <w:p w14:paraId="7459A281" w14:textId="697F6F7D" w:rsidR="00DC36A7" w:rsidRPr="00DC36A7" w:rsidRDefault="00DC36A7" w:rsidP="00DC36A7">
      <w:pPr>
        <w:rPr>
          <w:rFonts w:ascii="Arial" w:hAnsi="Arial" w:cs="Arial"/>
          <w:color w:val="000000" w:themeColor="text1"/>
          <w:lang w:eastAsia="ja-JP"/>
        </w:rPr>
      </w:pPr>
    </w:p>
    <w:p w14:paraId="158BB79E" w14:textId="2C0FF6B3" w:rsidR="00DC36A7" w:rsidRDefault="00DC36A7" w:rsidP="006D3B82">
      <w:pPr>
        <w:rPr>
          <w:noProof/>
        </w:rPr>
      </w:pPr>
    </w:p>
    <w:p w14:paraId="7B7803BF" w14:textId="4634A49B" w:rsidR="00DC36A7" w:rsidRDefault="00DC36A7" w:rsidP="006D3B82">
      <w:pPr>
        <w:rPr>
          <w:noProof/>
        </w:rPr>
      </w:pPr>
    </w:p>
    <w:p w14:paraId="6C9BAFA3" w14:textId="2BADFE8C" w:rsidR="00DC36A7" w:rsidRDefault="00DC36A7" w:rsidP="006D3B82">
      <w:pPr>
        <w:rPr>
          <w:noProof/>
        </w:rPr>
      </w:pPr>
    </w:p>
    <w:p w14:paraId="4D0AFDED" w14:textId="39BC485C" w:rsidR="00DC36A7" w:rsidRDefault="00DC36A7" w:rsidP="006D3B82">
      <w:pPr>
        <w:rPr>
          <w:noProof/>
        </w:rPr>
      </w:pPr>
    </w:p>
    <w:p w14:paraId="3C529052" w14:textId="77777777" w:rsidR="00D442DF" w:rsidRDefault="00D442DF" w:rsidP="00280B52">
      <w:pPr>
        <w:jc w:val="both"/>
        <w:rPr>
          <w:rFonts w:ascii="Arial" w:hAnsi="Arial" w:cs="Arial"/>
          <w:b/>
          <w:color w:val="000000" w:themeColor="text1"/>
        </w:rPr>
      </w:pPr>
    </w:p>
    <w:p w14:paraId="4B2F86D6" w14:textId="4436F293" w:rsidR="00033564" w:rsidRDefault="00033564" w:rsidP="00280B52">
      <w:pPr>
        <w:jc w:val="both"/>
        <w:rPr>
          <w:rFonts w:ascii="Arial" w:hAnsi="Arial" w:cs="Arial"/>
          <w:b/>
          <w:color w:val="000000" w:themeColor="text1"/>
        </w:rPr>
      </w:pPr>
      <w:r>
        <w:rPr>
          <w:rFonts w:ascii="Arial" w:hAnsi="Arial" w:cs="Arial"/>
          <w:b/>
          <w:noProof/>
          <w:color w:val="000000" w:themeColor="text1"/>
        </w:rPr>
        <w:drawing>
          <wp:inline distT="0" distB="0" distL="0" distR="0" wp14:anchorId="0B04D343" wp14:editId="0395FBB9">
            <wp:extent cx="5943600" cy="4879975"/>
            <wp:effectExtent l="0" t="0" r="0" b="0"/>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879975"/>
                    </a:xfrm>
                    <a:prstGeom prst="rect">
                      <a:avLst/>
                    </a:prstGeom>
                  </pic:spPr>
                </pic:pic>
              </a:graphicData>
            </a:graphic>
          </wp:inline>
        </w:drawing>
      </w:r>
    </w:p>
    <w:p w14:paraId="25911BBA" w14:textId="031D625A" w:rsidR="00033564" w:rsidRPr="0020259E" w:rsidRDefault="00033564" w:rsidP="00033564">
      <w:pPr>
        <w:jc w:val="both"/>
        <w:rPr>
          <w:rFonts w:ascii="Arial" w:hAnsi="Arial" w:cs="Arial"/>
          <w:bCs/>
          <w:color w:val="000000" w:themeColor="text1"/>
        </w:rPr>
      </w:pPr>
      <w:r w:rsidRPr="0020259E">
        <w:rPr>
          <w:rFonts w:ascii="Arial" w:hAnsi="Arial" w:cs="Arial"/>
          <w:b/>
          <w:color w:val="000000" w:themeColor="text1"/>
        </w:rPr>
        <w:t xml:space="preserve">Supplementary Figure 2 – </w:t>
      </w:r>
      <w:r w:rsidR="00503996">
        <w:rPr>
          <w:rFonts w:ascii="Arial" w:hAnsi="Arial" w:cs="Arial"/>
          <w:b/>
          <w:color w:val="000000" w:themeColor="text1"/>
        </w:rPr>
        <w:t xml:space="preserve">PAGE enrichment of cell type specific DEGs in female and male shams: </w:t>
      </w:r>
      <w:r w:rsidR="004567E7" w:rsidRPr="0020259E">
        <w:rPr>
          <w:rFonts w:ascii="Arial" w:hAnsi="Arial" w:cs="Arial"/>
          <w:bCs/>
          <w:color w:val="000000" w:themeColor="text1"/>
        </w:rPr>
        <w:t>Representative genes from cell type classification used for PAGE enrichment in Giotto. DEGs were derived from male snRNAseq (Kirita et al, 2020) and demonstrated to be similarly expressed between male sham (Melo Ferreira et al, 2021) and female sham kidneys.</w:t>
      </w:r>
      <w:r w:rsidRPr="0020259E">
        <w:rPr>
          <w:rFonts w:ascii="Arial" w:hAnsi="Arial" w:cs="Arial"/>
          <w:b/>
          <w:i/>
          <w:color w:val="000000" w:themeColor="text1"/>
        </w:rPr>
        <w:t xml:space="preserve"> </w:t>
      </w:r>
      <w:r w:rsidR="00624116" w:rsidRPr="0020259E">
        <w:rPr>
          <w:rFonts w:ascii="Arial" w:hAnsi="Arial" w:cs="Arial"/>
          <w:color w:val="000000" w:themeColor="text1"/>
        </w:rPr>
        <w:t>Gene classifications are as follows: proximal tubule (</w:t>
      </w:r>
      <w:r w:rsidR="00624116" w:rsidRPr="0020259E">
        <w:rPr>
          <w:rFonts w:ascii="Arial" w:hAnsi="Arial" w:cs="Arial"/>
          <w:i/>
          <w:iCs/>
          <w:color w:val="000000" w:themeColor="text1"/>
        </w:rPr>
        <w:t>Slc34a1, Gatm</w:t>
      </w:r>
      <w:r w:rsidR="00624116" w:rsidRPr="0020259E">
        <w:rPr>
          <w:rFonts w:ascii="Arial" w:hAnsi="Arial" w:cs="Arial"/>
          <w:color w:val="000000" w:themeColor="text1"/>
        </w:rPr>
        <w:t>), thick ascending limb (</w:t>
      </w:r>
      <w:r w:rsidR="00624116" w:rsidRPr="0020259E">
        <w:rPr>
          <w:rFonts w:ascii="Arial" w:hAnsi="Arial" w:cs="Arial"/>
          <w:i/>
          <w:iCs/>
          <w:color w:val="000000" w:themeColor="text1"/>
        </w:rPr>
        <w:t>Mrps6, Slc12a1</w:t>
      </w:r>
      <w:r w:rsidR="00624116" w:rsidRPr="0020259E">
        <w:rPr>
          <w:rFonts w:ascii="Arial" w:hAnsi="Arial" w:cs="Arial"/>
          <w:color w:val="000000" w:themeColor="text1"/>
        </w:rPr>
        <w:t>), collecting duct principal cells (</w:t>
      </w:r>
      <w:r w:rsidR="00624116" w:rsidRPr="0020259E">
        <w:rPr>
          <w:rFonts w:ascii="Arial" w:hAnsi="Arial" w:cs="Arial"/>
          <w:i/>
          <w:iCs/>
          <w:color w:val="000000" w:themeColor="text1"/>
        </w:rPr>
        <w:t>Aqp2, Fxyd4</w:t>
      </w:r>
      <w:r w:rsidR="00624116" w:rsidRPr="0020259E">
        <w:rPr>
          <w:rFonts w:ascii="Arial" w:hAnsi="Arial" w:cs="Arial"/>
          <w:color w:val="000000" w:themeColor="text1"/>
        </w:rPr>
        <w:t>), and connecting tubule (</w:t>
      </w:r>
      <w:r w:rsidR="00624116" w:rsidRPr="0020259E">
        <w:rPr>
          <w:rFonts w:ascii="Arial" w:hAnsi="Arial" w:cs="Arial"/>
          <w:i/>
          <w:iCs/>
          <w:color w:val="000000" w:themeColor="text1"/>
        </w:rPr>
        <w:t>Wnk1, Calb1</w:t>
      </w:r>
      <w:r w:rsidR="00624116" w:rsidRPr="0020259E">
        <w:rPr>
          <w:rFonts w:ascii="Arial" w:hAnsi="Arial" w:cs="Arial"/>
          <w:color w:val="000000" w:themeColor="text1"/>
        </w:rPr>
        <w:t>).</w:t>
      </w:r>
    </w:p>
    <w:p w14:paraId="3C10AC43" w14:textId="77777777" w:rsidR="00033564" w:rsidRDefault="00033564" w:rsidP="00280B52">
      <w:pPr>
        <w:jc w:val="both"/>
        <w:rPr>
          <w:rFonts w:ascii="Arial" w:hAnsi="Arial" w:cs="Arial"/>
          <w:b/>
          <w:color w:val="000000" w:themeColor="text1"/>
        </w:rPr>
      </w:pPr>
    </w:p>
    <w:p w14:paraId="21643802" w14:textId="77777777" w:rsidR="00033564" w:rsidRDefault="00033564" w:rsidP="00280B52">
      <w:pPr>
        <w:jc w:val="both"/>
        <w:rPr>
          <w:rFonts w:ascii="Arial" w:hAnsi="Arial" w:cs="Arial"/>
          <w:b/>
          <w:color w:val="000000" w:themeColor="text1"/>
        </w:rPr>
      </w:pPr>
    </w:p>
    <w:p w14:paraId="5F1C97C7" w14:textId="77777777" w:rsidR="00033564" w:rsidRDefault="00033564" w:rsidP="00280B52">
      <w:pPr>
        <w:jc w:val="both"/>
        <w:rPr>
          <w:rFonts w:ascii="Arial" w:hAnsi="Arial" w:cs="Arial"/>
          <w:b/>
          <w:color w:val="000000" w:themeColor="text1"/>
        </w:rPr>
      </w:pPr>
    </w:p>
    <w:p w14:paraId="43E7D3EB" w14:textId="77777777" w:rsidR="00033564" w:rsidRDefault="00033564" w:rsidP="00280B52">
      <w:pPr>
        <w:jc w:val="both"/>
        <w:rPr>
          <w:rFonts w:ascii="Arial" w:hAnsi="Arial" w:cs="Arial"/>
          <w:b/>
          <w:color w:val="000000" w:themeColor="text1"/>
        </w:rPr>
      </w:pPr>
    </w:p>
    <w:p w14:paraId="7FEBA32B" w14:textId="77777777" w:rsidR="00033564" w:rsidRDefault="00033564" w:rsidP="00280B52">
      <w:pPr>
        <w:jc w:val="both"/>
        <w:rPr>
          <w:rFonts w:ascii="Arial" w:hAnsi="Arial" w:cs="Arial"/>
          <w:b/>
          <w:color w:val="000000" w:themeColor="text1"/>
        </w:rPr>
      </w:pPr>
    </w:p>
    <w:p w14:paraId="591FEF9B" w14:textId="77777777" w:rsidR="00033564" w:rsidRDefault="00033564" w:rsidP="00280B52">
      <w:pPr>
        <w:jc w:val="both"/>
        <w:rPr>
          <w:rFonts w:ascii="Arial" w:hAnsi="Arial" w:cs="Arial"/>
          <w:b/>
          <w:color w:val="000000" w:themeColor="text1"/>
        </w:rPr>
      </w:pPr>
    </w:p>
    <w:p w14:paraId="2FE51767" w14:textId="77777777" w:rsidR="00033564" w:rsidRDefault="00033564" w:rsidP="00280B52">
      <w:pPr>
        <w:jc w:val="both"/>
        <w:rPr>
          <w:rFonts w:ascii="Arial" w:hAnsi="Arial" w:cs="Arial"/>
          <w:b/>
          <w:color w:val="000000" w:themeColor="text1"/>
        </w:rPr>
      </w:pPr>
    </w:p>
    <w:p w14:paraId="6E7F25F6" w14:textId="6AD2FFF5" w:rsidR="00D442DF" w:rsidRDefault="00D442DF" w:rsidP="00280B52">
      <w:pPr>
        <w:jc w:val="both"/>
        <w:rPr>
          <w:rFonts w:ascii="Arial" w:hAnsi="Arial" w:cs="Arial"/>
          <w:b/>
          <w:color w:val="000000" w:themeColor="text1"/>
        </w:rPr>
      </w:pPr>
      <w:r>
        <w:rPr>
          <w:rFonts w:ascii="Arial" w:hAnsi="Arial" w:cs="Arial"/>
          <w:b/>
          <w:noProof/>
          <w:color w:val="000000" w:themeColor="text1"/>
        </w:rPr>
        <w:drawing>
          <wp:inline distT="0" distB="0" distL="0" distR="0" wp14:anchorId="7F8A1EA9" wp14:editId="32C30CE9">
            <wp:extent cx="5943600" cy="2787650"/>
            <wp:effectExtent l="0" t="0" r="0" b="6350"/>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87650"/>
                    </a:xfrm>
                    <a:prstGeom prst="rect">
                      <a:avLst/>
                    </a:prstGeom>
                  </pic:spPr>
                </pic:pic>
              </a:graphicData>
            </a:graphic>
          </wp:inline>
        </w:drawing>
      </w:r>
    </w:p>
    <w:p w14:paraId="47D4E597" w14:textId="30F141A8" w:rsidR="00280B52" w:rsidRPr="00AD3821" w:rsidRDefault="00280B52" w:rsidP="00280B52">
      <w:pPr>
        <w:jc w:val="both"/>
        <w:rPr>
          <w:rFonts w:ascii="Arial" w:hAnsi="Arial" w:cs="Arial"/>
          <w:bCs/>
        </w:rPr>
      </w:pPr>
      <w:r w:rsidRPr="00DC36A7">
        <w:rPr>
          <w:rFonts w:ascii="Arial" w:hAnsi="Arial" w:cs="Arial"/>
          <w:b/>
          <w:color w:val="000000" w:themeColor="text1"/>
        </w:rPr>
        <w:t xml:space="preserve">Supplementary Figure </w:t>
      </w:r>
      <w:r w:rsidR="00C50F9D">
        <w:rPr>
          <w:rFonts w:ascii="Arial" w:hAnsi="Arial" w:cs="Arial"/>
          <w:b/>
          <w:color w:val="000000" w:themeColor="text1"/>
        </w:rPr>
        <w:t>3</w:t>
      </w:r>
      <w:r w:rsidRPr="00DC36A7">
        <w:rPr>
          <w:rFonts w:ascii="Arial" w:hAnsi="Arial" w:cs="Arial"/>
          <w:b/>
          <w:color w:val="000000" w:themeColor="text1"/>
        </w:rPr>
        <w:t xml:space="preserve"> –</w:t>
      </w:r>
      <w:r>
        <w:rPr>
          <w:rFonts w:ascii="Arial" w:hAnsi="Arial" w:cs="Arial"/>
          <w:b/>
          <w:color w:val="000000" w:themeColor="text1"/>
        </w:rPr>
        <w:t xml:space="preserve"> Visualizing injured cell types in Giotto: </w:t>
      </w:r>
      <w:r>
        <w:rPr>
          <w:rFonts w:ascii="Arial" w:hAnsi="Arial" w:cs="Arial"/>
          <w:bCs/>
        </w:rPr>
        <w:t>Changes across injury time course in spatial expression patterns of proximal tubule segment 3 (PTS3) (A) and injured proximal tubule (InjPT) (B) defined by PAGE enrichment.</w:t>
      </w:r>
    </w:p>
    <w:p w14:paraId="4E91E284" w14:textId="4896790E" w:rsidR="00173BEE" w:rsidRDefault="00173BEE" w:rsidP="006D3B82">
      <w:pPr>
        <w:rPr>
          <w:noProof/>
        </w:rPr>
      </w:pPr>
    </w:p>
    <w:p w14:paraId="3D275D44" w14:textId="77777777" w:rsidR="00173BEE" w:rsidRDefault="00173BEE" w:rsidP="006D3B82">
      <w:pPr>
        <w:rPr>
          <w:noProof/>
        </w:rPr>
      </w:pPr>
    </w:p>
    <w:p w14:paraId="554B04A2" w14:textId="77777777" w:rsidR="00173BEE" w:rsidRDefault="00173BEE" w:rsidP="006D3B82">
      <w:pPr>
        <w:rPr>
          <w:noProof/>
        </w:rPr>
      </w:pPr>
    </w:p>
    <w:p w14:paraId="4FAED6D7" w14:textId="2BD3C17F" w:rsidR="00173BEE" w:rsidRDefault="00173BEE" w:rsidP="006D3B82">
      <w:pPr>
        <w:rPr>
          <w:noProof/>
        </w:rPr>
      </w:pPr>
    </w:p>
    <w:p w14:paraId="75B2DE74" w14:textId="428D8E7C" w:rsidR="002D46C8" w:rsidRDefault="002D46C8" w:rsidP="006D3B82">
      <w:pPr>
        <w:rPr>
          <w:noProof/>
        </w:rPr>
      </w:pPr>
    </w:p>
    <w:p w14:paraId="4B9FF0A8" w14:textId="51E02D0E" w:rsidR="002D46C8" w:rsidRDefault="002D46C8" w:rsidP="006D3B82">
      <w:pPr>
        <w:rPr>
          <w:noProof/>
        </w:rPr>
      </w:pPr>
    </w:p>
    <w:p w14:paraId="202D4BA1" w14:textId="04BB154A" w:rsidR="002D46C8" w:rsidRDefault="002D46C8" w:rsidP="006D3B82">
      <w:pPr>
        <w:rPr>
          <w:noProof/>
        </w:rPr>
      </w:pPr>
    </w:p>
    <w:p w14:paraId="182C7B65" w14:textId="7D869E6A" w:rsidR="002D46C8" w:rsidRDefault="002D46C8" w:rsidP="006D3B82">
      <w:pPr>
        <w:rPr>
          <w:noProof/>
        </w:rPr>
      </w:pPr>
    </w:p>
    <w:p w14:paraId="307848B6" w14:textId="118A3FDE" w:rsidR="002D46C8" w:rsidRDefault="002D46C8" w:rsidP="006D3B82">
      <w:pPr>
        <w:rPr>
          <w:noProof/>
        </w:rPr>
      </w:pPr>
    </w:p>
    <w:p w14:paraId="7FC0E1A4" w14:textId="259D410C" w:rsidR="002D46C8" w:rsidRDefault="002D46C8" w:rsidP="006D3B82">
      <w:pPr>
        <w:rPr>
          <w:noProof/>
        </w:rPr>
      </w:pPr>
    </w:p>
    <w:p w14:paraId="1CD53590" w14:textId="3A74A4BD" w:rsidR="002D46C8" w:rsidRDefault="002D46C8" w:rsidP="006D3B82">
      <w:pPr>
        <w:rPr>
          <w:noProof/>
        </w:rPr>
      </w:pPr>
    </w:p>
    <w:p w14:paraId="27E0AED1" w14:textId="719F5EB1" w:rsidR="002D46C8" w:rsidRDefault="002D46C8" w:rsidP="006D3B82">
      <w:pPr>
        <w:rPr>
          <w:noProof/>
        </w:rPr>
      </w:pPr>
    </w:p>
    <w:p w14:paraId="0A00932E" w14:textId="08212F20" w:rsidR="002D46C8" w:rsidRDefault="002D46C8" w:rsidP="006D3B82">
      <w:pPr>
        <w:rPr>
          <w:noProof/>
        </w:rPr>
      </w:pPr>
    </w:p>
    <w:p w14:paraId="7C19819D" w14:textId="798E5D91" w:rsidR="0059564D" w:rsidRDefault="0059564D" w:rsidP="006D3B82">
      <w:pPr>
        <w:rPr>
          <w:noProof/>
        </w:rPr>
      </w:pPr>
    </w:p>
    <w:p w14:paraId="65A8757D" w14:textId="77777777" w:rsidR="0059564D" w:rsidRDefault="0059564D" w:rsidP="006D3B82">
      <w:pPr>
        <w:rPr>
          <w:noProof/>
        </w:rPr>
      </w:pPr>
    </w:p>
    <w:p w14:paraId="50014BFC" w14:textId="5C76622C" w:rsidR="002D46C8" w:rsidRDefault="002D46C8" w:rsidP="006D3B82">
      <w:pPr>
        <w:rPr>
          <w:noProof/>
        </w:rPr>
      </w:pPr>
    </w:p>
    <w:p w14:paraId="18DA8B43" w14:textId="23321761" w:rsidR="0059564D" w:rsidRPr="0086296E" w:rsidRDefault="00D442DF" w:rsidP="0059564D">
      <w:pPr>
        <w:rPr>
          <w:bCs/>
          <w:noProof/>
        </w:rPr>
      </w:pPr>
      <w:r>
        <w:rPr>
          <w:noProof/>
        </w:rPr>
        <w:drawing>
          <wp:inline distT="0" distB="0" distL="0" distR="0" wp14:anchorId="17288F1C" wp14:editId="1FACE91B">
            <wp:extent cx="5943600" cy="2998470"/>
            <wp:effectExtent l="0" t="0" r="0" b="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98470"/>
                    </a:xfrm>
                    <a:prstGeom prst="rect">
                      <a:avLst/>
                    </a:prstGeom>
                  </pic:spPr>
                </pic:pic>
              </a:graphicData>
            </a:graphic>
          </wp:inline>
        </w:drawing>
      </w:r>
      <w:r w:rsidR="0059564D" w:rsidRPr="00DC36A7">
        <w:rPr>
          <w:rFonts w:ascii="Arial" w:hAnsi="Arial" w:cs="Arial"/>
          <w:b/>
          <w:color w:val="000000" w:themeColor="text1"/>
        </w:rPr>
        <w:t xml:space="preserve">Supplementary Figure </w:t>
      </w:r>
      <w:r w:rsidR="00C50F9D">
        <w:rPr>
          <w:rFonts w:ascii="Arial" w:hAnsi="Arial" w:cs="Arial"/>
          <w:b/>
          <w:color w:val="000000" w:themeColor="text1"/>
        </w:rPr>
        <w:t>4</w:t>
      </w:r>
      <w:r w:rsidR="0059564D">
        <w:rPr>
          <w:rFonts w:ascii="Arial" w:hAnsi="Arial" w:cs="Arial"/>
          <w:b/>
          <w:color w:val="000000" w:themeColor="text1"/>
        </w:rPr>
        <w:t xml:space="preserve"> </w:t>
      </w:r>
      <w:r w:rsidR="0059564D" w:rsidRPr="00DC36A7">
        <w:rPr>
          <w:rFonts w:ascii="Arial" w:hAnsi="Arial" w:cs="Arial"/>
          <w:b/>
          <w:color w:val="000000" w:themeColor="text1"/>
        </w:rPr>
        <w:t>–</w:t>
      </w:r>
      <w:r w:rsidR="0059564D">
        <w:rPr>
          <w:rFonts w:ascii="Arial" w:hAnsi="Arial" w:cs="Arial"/>
          <w:b/>
          <w:color w:val="000000" w:themeColor="text1"/>
        </w:rPr>
        <w:t xml:space="preserve"> </w:t>
      </w:r>
      <w:r w:rsidR="0086296E">
        <w:rPr>
          <w:rFonts w:ascii="Arial" w:hAnsi="Arial" w:cs="Arial"/>
          <w:b/>
        </w:rPr>
        <w:t xml:space="preserve">Factor H expression in injury: </w:t>
      </w:r>
      <w:r w:rsidR="0086296E">
        <w:rPr>
          <w:rFonts w:ascii="Arial" w:hAnsi="Arial" w:cs="Arial"/>
          <w:bCs/>
        </w:rPr>
        <w:t>Factor H (</w:t>
      </w:r>
      <w:r w:rsidR="0086296E" w:rsidRPr="0086296E">
        <w:rPr>
          <w:rFonts w:ascii="Arial" w:hAnsi="Arial" w:cs="Arial"/>
          <w:bCs/>
          <w:i/>
          <w:iCs/>
        </w:rPr>
        <w:t>Cfh</w:t>
      </w:r>
      <w:r w:rsidR="0086296E">
        <w:rPr>
          <w:rFonts w:ascii="Arial" w:hAnsi="Arial" w:cs="Arial"/>
          <w:bCs/>
        </w:rPr>
        <w:t xml:space="preserve">) expression increases in fibroblasts (Fib) </w:t>
      </w:r>
      <w:r w:rsidR="00050E52">
        <w:rPr>
          <w:rFonts w:ascii="Arial" w:hAnsi="Arial" w:cs="Arial"/>
          <w:bCs/>
        </w:rPr>
        <w:t xml:space="preserve">following Bi-IRI; expression plot generated from </w:t>
      </w:r>
      <w:r w:rsidR="00050E52" w:rsidRPr="00050E52">
        <w:rPr>
          <w:rFonts w:ascii="Arial" w:hAnsi="Arial" w:cs="Arial"/>
          <w:bCs/>
        </w:rPr>
        <w:t>http://humphreyslab.com/SingleCell/</w:t>
      </w:r>
      <w:r w:rsidR="00050E52">
        <w:rPr>
          <w:rFonts w:ascii="Arial" w:hAnsi="Arial" w:cs="Arial"/>
          <w:bCs/>
        </w:rPr>
        <w:t xml:space="preserve">. </w:t>
      </w:r>
    </w:p>
    <w:p w14:paraId="3BD9007F" w14:textId="0EF4E56D" w:rsidR="002D46C8" w:rsidRDefault="002D46C8" w:rsidP="006D3B82">
      <w:pPr>
        <w:rPr>
          <w:noProof/>
        </w:rPr>
      </w:pPr>
    </w:p>
    <w:p w14:paraId="64123F8B" w14:textId="42EF2C43" w:rsidR="002D46C8" w:rsidRDefault="002D46C8" w:rsidP="006D3B82">
      <w:pPr>
        <w:rPr>
          <w:noProof/>
        </w:rPr>
      </w:pPr>
    </w:p>
    <w:p w14:paraId="6C81D7C9" w14:textId="4C4024DE" w:rsidR="0059564D" w:rsidRDefault="0059564D" w:rsidP="006D3B82">
      <w:pPr>
        <w:rPr>
          <w:noProof/>
        </w:rPr>
      </w:pPr>
    </w:p>
    <w:p w14:paraId="53D33363" w14:textId="68673587" w:rsidR="0059564D" w:rsidRDefault="0059564D" w:rsidP="006D3B82">
      <w:pPr>
        <w:rPr>
          <w:noProof/>
        </w:rPr>
      </w:pPr>
    </w:p>
    <w:p w14:paraId="5A7D70B4" w14:textId="1959A27A" w:rsidR="0059564D" w:rsidRDefault="0059564D" w:rsidP="006D3B82">
      <w:pPr>
        <w:rPr>
          <w:noProof/>
        </w:rPr>
      </w:pPr>
    </w:p>
    <w:p w14:paraId="1EBAEA2E" w14:textId="03B6A19C" w:rsidR="0059564D" w:rsidRDefault="0059564D" w:rsidP="006D3B82">
      <w:pPr>
        <w:rPr>
          <w:noProof/>
        </w:rPr>
      </w:pPr>
    </w:p>
    <w:p w14:paraId="1062884F" w14:textId="2F13FFBD" w:rsidR="0059564D" w:rsidRDefault="0059564D" w:rsidP="006D3B82">
      <w:pPr>
        <w:rPr>
          <w:noProof/>
        </w:rPr>
      </w:pPr>
    </w:p>
    <w:p w14:paraId="2D46C29D" w14:textId="0EA4C96B" w:rsidR="0059564D" w:rsidRDefault="0059564D" w:rsidP="006D3B82">
      <w:pPr>
        <w:rPr>
          <w:noProof/>
        </w:rPr>
      </w:pPr>
    </w:p>
    <w:p w14:paraId="62CFD32E" w14:textId="59E56639" w:rsidR="0059564D" w:rsidRDefault="0059564D" w:rsidP="006D3B82">
      <w:pPr>
        <w:rPr>
          <w:noProof/>
        </w:rPr>
      </w:pPr>
    </w:p>
    <w:p w14:paraId="508F82BB" w14:textId="2C971A99" w:rsidR="0059564D" w:rsidRDefault="0059564D" w:rsidP="006D3B82">
      <w:pPr>
        <w:rPr>
          <w:noProof/>
        </w:rPr>
      </w:pPr>
    </w:p>
    <w:p w14:paraId="3BE4312E" w14:textId="3C3F8422" w:rsidR="0059564D" w:rsidRDefault="0059564D" w:rsidP="006D3B82">
      <w:pPr>
        <w:rPr>
          <w:noProof/>
        </w:rPr>
      </w:pPr>
    </w:p>
    <w:p w14:paraId="6BBCDEB2" w14:textId="47B84468" w:rsidR="0059564D" w:rsidRDefault="0059564D" w:rsidP="006D3B82">
      <w:pPr>
        <w:rPr>
          <w:noProof/>
        </w:rPr>
      </w:pPr>
    </w:p>
    <w:p w14:paraId="0325196F" w14:textId="0DADDD78" w:rsidR="0059564D" w:rsidRDefault="0059564D" w:rsidP="006D3B82">
      <w:pPr>
        <w:rPr>
          <w:noProof/>
        </w:rPr>
      </w:pPr>
    </w:p>
    <w:p w14:paraId="5282A696" w14:textId="793DA121" w:rsidR="0059564D" w:rsidRDefault="0059564D" w:rsidP="006D3B82">
      <w:pPr>
        <w:rPr>
          <w:noProof/>
        </w:rPr>
      </w:pPr>
    </w:p>
    <w:p w14:paraId="4C5B6A9F" w14:textId="6A162482" w:rsidR="0059564D" w:rsidRDefault="0059564D" w:rsidP="006D3B82">
      <w:pPr>
        <w:rPr>
          <w:noProof/>
        </w:rPr>
      </w:pPr>
    </w:p>
    <w:p w14:paraId="499C1BAC" w14:textId="5B4FF4CA" w:rsidR="0059564D" w:rsidRDefault="00D442DF" w:rsidP="006D3B82">
      <w:pPr>
        <w:rPr>
          <w:noProof/>
        </w:rPr>
      </w:pPr>
      <w:r>
        <w:rPr>
          <w:noProof/>
        </w:rPr>
        <w:drawing>
          <wp:inline distT="0" distB="0" distL="0" distR="0" wp14:anchorId="7D9A6E5E" wp14:editId="2046E871">
            <wp:extent cx="5943600" cy="48380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838065"/>
                    </a:xfrm>
                    <a:prstGeom prst="rect">
                      <a:avLst/>
                    </a:prstGeom>
                  </pic:spPr>
                </pic:pic>
              </a:graphicData>
            </a:graphic>
          </wp:inline>
        </w:drawing>
      </w:r>
    </w:p>
    <w:p w14:paraId="09A4F242" w14:textId="0CBBFCEE" w:rsidR="00173BEE" w:rsidRDefault="00FD7401" w:rsidP="006D3B82">
      <w:pPr>
        <w:rPr>
          <w:noProof/>
        </w:rPr>
      </w:pPr>
      <w:r w:rsidRPr="00DC36A7">
        <w:rPr>
          <w:rFonts w:ascii="Arial" w:hAnsi="Arial" w:cs="Arial"/>
          <w:b/>
          <w:color w:val="000000" w:themeColor="text1"/>
        </w:rPr>
        <w:t xml:space="preserve">Supplementary Figure </w:t>
      </w:r>
      <w:r w:rsidR="00C50F9D">
        <w:rPr>
          <w:rFonts w:ascii="Arial" w:hAnsi="Arial" w:cs="Arial"/>
          <w:b/>
          <w:color w:val="000000" w:themeColor="text1"/>
        </w:rPr>
        <w:t>5</w:t>
      </w:r>
      <w:r>
        <w:rPr>
          <w:rFonts w:ascii="Arial" w:hAnsi="Arial" w:cs="Arial"/>
          <w:b/>
          <w:color w:val="000000" w:themeColor="text1"/>
        </w:rPr>
        <w:t xml:space="preserve"> </w:t>
      </w:r>
      <w:r w:rsidRPr="00DC36A7">
        <w:rPr>
          <w:rFonts w:ascii="Arial" w:hAnsi="Arial" w:cs="Arial"/>
          <w:b/>
          <w:color w:val="000000" w:themeColor="text1"/>
        </w:rPr>
        <w:t>–</w:t>
      </w:r>
      <w:r>
        <w:rPr>
          <w:rFonts w:ascii="Arial" w:hAnsi="Arial" w:cs="Arial"/>
          <w:b/>
          <w:color w:val="000000" w:themeColor="text1"/>
        </w:rPr>
        <w:t xml:space="preserve"> </w:t>
      </w:r>
      <w:r w:rsidRPr="00FD7401">
        <w:rPr>
          <w:rFonts w:ascii="Arial" w:hAnsi="Arial" w:cs="Arial"/>
          <w:b/>
        </w:rPr>
        <w:t>SPOTlight deconvolution of total female sham kidney:</w:t>
      </w:r>
      <w:r>
        <w:rPr>
          <w:rFonts w:ascii="Arial" w:hAnsi="Arial" w:cs="Arial"/>
          <w:bCs/>
        </w:rPr>
        <w:t xml:space="preserve"> White dotted lines demarcate three regions, including cortex, outer medulla (OM), and papilla</w:t>
      </w:r>
      <w:r w:rsidR="0059564D">
        <w:rPr>
          <w:rFonts w:ascii="Arial" w:hAnsi="Arial" w:cs="Arial"/>
          <w:bCs/>
        </w:rPr>
        <w:t xml:space="preserve"> (Pap)</w:t>
      </w:r>
      <w:r>
        <w:rPr>
          <w:rFonts w:ascii="Arial" w:hAnsi="Arial" w:cs="Arial"/>
          <w:bCs/>
        </w:rPr>
        <w:t xml:space="preserve"> in total female sham. White box shows magnified region for visualization of region specific scatterpies. Cell types: connecting tubule (CNT), </w:t>
      </w:r>
      <w:r w:rsidRPr="00075450">
        <w:rPr>
          <w:rFonts w:ascii="Arial" w:hAnsi="Arial" w:cs="Arial"/>
          <w:bCs/>
        </w:rPr>
        <w:t>thick ascending limb of loop of Henle in cortex</w:t>
      </w:r>
      <w:r>
        <w:rPr>
          <w:rFonts w:ascii="Arial" w:hAnsi="Arial" w:cs="Arial"/>
          <w:bCs/>
        </w:rPr>
        <w:t xml:space="preserve"> (CTAL1), distal convoluted tubule (DCT), descending and ascending thin limp of loop of Henle (DTL.ATL), endothelial cells (EC1-2), fibroblasts (Fib),</w:t>
      </w:r>
      <w:r w:rsidR="00A237A4">
        <w:rPr>
          <w:rFonts w:ascii="Arial" w:hAnsi="Arial" w:cs="Arial"/>
          <w:bCs/>
        </w:rPr>
        <w:t xml:space="preserve"> intercalated cells (ICA-B),</w:t>
      </w:r>
      <w:r>
        <w:rPr>
          <w:rFonts w:ascii="Arial" w:hAnsi="Arial" w:cs="Arial"/>
          <w:bCs/>
        </w:rPr>
        <w:t xml:space="preserve"> </w:t>
      </w:r>
      <w:r w:rsidR="0059564D">
        <w:rPr>
          <w:rFonts w:ascii="Arial" w:hAnsi="Arial" w:cs="Arial"/>
          <w:bCs/>
        </w:rPr>
        <w:t xml:space="preserve">macula densa (MD), </w:t>
      </w:r>
      <w:r w:rsidRPr="00851124">
        <w:rPr>
          <w:rFonts w:ascii="Arial" w:hAnsi="Arial" w:cs="Arial"/>
          <w:bCs/>
        </w:rPr>
        <w:t>thick ascending limb of loop of Henle in medulla</w:t>
      </w:r>
      <w:r>
        <w:rPr>
          <w:rFonts w:ascii="Arial" w:hAnsi="Arial" w:cs="Arial"/>
          <w:bCs/>
        </w:rPr>
        <w:t xml:space="preserve"> (MTAL), injured proximal tubule cells (InjPT), failed repair proximal tubule cells (FR-PTC), principal cells (PC1-2), </w:t>
      </w:r>
      <w:r w:rsidR="00A237A4">
        <w:rPr>
          <w:rFonts w:ascii="Arial" w:hAnsi="Arial" w:cs="Arial"/>
          <w:bCs/>
        </w:rPr>
        <w:t xml:space="preserve">pericytes (Per), </w:t>
      </w:r>
      <w:r>
        <w:rPr>
          <w:rFonts w:ascii="Arial" w:hAnsi="Arial" w:cs="Arial"/>
          <w:bCs/>
        </w:rPr>
        <w:t>podocytes (Pod),</w:t>
      </w:r>
      <w:r w:rsidR="00A237A4">
        <w:rPr>
          <w:rFonts w:ascii="Arial" w:hAnsi="Arial" w:cs="Arial"/>
          <w:bCs/>
        </w:rPr>
        <w:t xml:space="preserve"> </w:t>
      </w:r>
      <w:r>
        <w:rPr>
          <w:rFonts w:ascii="Arial" w:hAnsi="Arial" w:cs="Arial"/>
          <w:bCs/>
        </w:rPr>
        <w:t xml:space="preserve"> proximal tubule segments 1-3 (PTS1-3)</w:t>
      </w:r>
      <w:r w:rsidR="00A237A4">
        <w:rPr>
          <w:rFonts w:ascii="Arial" w:hAnsi="Arial" w:cs="Arial"/>
          <w:bCs/>
        </w:rPr>
        <w:t>, urothelium (Uro)</w:t>
      </w:r>
      <w:r>
        <w:rPr>
          <w:rFonts w:ascii="Arial" w:hAnsi="Arial" w:cs="Arial"/>
          <w:bCs/>
        </w:rPr>
        <w:t>.</w:t>
      </w:r>
    </w:p>
    <w:p w14:paraId="466918BD" w14:textId="77777777" w:rsidR="001D76BC" w:rsidRDefault="001D76BC" w:rsidP="006D3B82">
      <w:pPr>
        <w:rPr>
          <w:noProof/>
        </w:rPr>
      </w:pPr>
    </w:p>
    <w:p w14:paraId="5F5CB734" w14:textId="77777777" w:rsidR="001D76BC" w:rsidRDefault="001D76BC" w:rsidP="006D3B82">
      <w:pPr>
        <w:rPr>
          <w:noProof/>
        </w:rPr>
      </w:pPr>
    </w:p>
    <w:p w14:paraId="58DF2C45" w14:textId="4846B9E3" w:rsidR="00173BEE" w:rsidRDefault="00173BEE" w:rsidP="006D3B82">
      <w:pPr>
        <w:rPr>
          <w:noProof/>
        </w:rPr>
      </w:pPr>
    </w:p>
    <w:p w14:paraId="5C560DFC" w14:textId="6C635230" w:rsidR="00AD38E7" w:rsidRDefault="00AD38E7" w:rsidP="006D3B82">
      <w:pPr>
        <w:rPr>
          <w:noProof/>
        </w:rPr>
      </w:pPr>
    </w:p>
    <w:p w14:paraId="2E8877EC" w14:textId="77777777" w:rsidR="00AD38E7" w:rsidRDefault="00AD38E7" w:rsidP="006D3B82">
      <w:pPr>
        <w:rPr>
          <w:noProof/>
        </w:rPr>
      </w:pPr>
    </w:p>
    <w:p w14:paraId="179D82A6" w14:textId="4FB7CEE9" w:rsidR="00AD38E7" w:rsidRDefault="00033564" w:rsidP="001D76BC">
      <w:pPr>
        <w:jc w:val="both"/>
        <w:rPr>
          <w:rFonts w:ascii="Arial" w:hAnsi="Arial" w:cs="Arial"/>
          <w:b/>
          <w:color w:val="000000" w:themeColor="text1"/>
        </w:rPr>
      </w:pPr>
      <w:r>
        <w:rPr>
          <w:rFonts w:ascii="Arial" w:hAnsi="Arial" w:cs="Arial"/>
          <w:b/>
          <w:noProof/>
          <w:color w:val="000000" w:themeColor="text1"/>
        </w:rPr>
        <w:lastRenderedPageBreak/>
        <w:drawing>
          <wp:inline distT="0" distB="0" distL="0" distR="0" wp14:anchorId="5989A546" wp14:editId="0500AC55">
            <wp:extent cx="5943600" cy="6845935"/>
            <wp:effectExtent l="0" t="0" r="0" b="0"/>
            <wp:docPr id="2"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t="3577"/>
                    <a:stretch/>
                  </pic:blipFill>
                  <pic:spPr bwMode="auto">
                    <a:xfrm>
                      <a:off x="0" y="0"/>
                      <a:ext cx="5943600" cy="6845935"/>
                    </a:xfrm>
                    <a:prstGeom prst="rect">
                      <a:avLst/>
                    </a:prstGeom>
                    <a:ln>
                      <a:noFill/>
                    </a:ln>
                    <a:extLst>
                      <a:ext uri="{53640926-AAD7-44D8-BBD7-CCE9431645EC}">
                        <a14:shadowObscured xmlns:a14="http://schemas.microsoft.com/office/drawing/2010/main"/>
                      </a:ext>
                    </a:extLst>
                  </pic:spPr>
                </pic:pic>
              </a:graphicData>
            </a:graphic>
          </wp:inline>
        </w:drawing>
      </w:r>
    </w:p>
    <w:p w14:paraId="761E7A98" w14:textId="49B816B9" w:rsidR="001D76BC" w:rsidRPr="00D76BB0" w:rsidRDefault="001D76BC" w:rsidP="00D76BB0">
      <w:pPr>
        <w:jc w:val="both"/>
        <w:rPr>
          <w:rFonts w:ascii="Arial" w:hAnsi="Arial" w:cs="Arial"/>
          <w:bCs/>
          <w:color w:val="FF0000"/>
        </w:rPr>
      </w:pPr>
      <w:r w:rsidRPr="00DC36A7">
        <w:rPr>
          <w:rFonts w:ascii="Arial" w:hAnsi="Arial" w:cs="Arial"/>
          <w:b/>
          <w:color w:val="000000" w:themeColor="text1"/>
        </w:rPr>
        <w:t xml:space="preserve">Supplementary Figure </w:t>
      </w:r>
      <w:r w:rsidR="00C50F9D">
        <w:rPr>
          <w:rFonts w:ascii="Arial" w:hAnsi="Arial" w:cs="Arial"/>
          <w:b/>
          <w:color w:val="000000" w:themeColor="text1"/>
        </w:rPr>
        <w:t>6</w:t>
      </w:r>
      <w:r>
        <w:rPr>
          <w:rFonts w:ascii="Arial" w:hAnsi="Arial" w:cs="Arial"/>
          <w:b/>
          <w:color w:val="000000" w:themeColor="text1"/>
        </w:rPr>
        <w:t xml:space="preserve"> </w:t>
      </w:r>
      <w:r w:rsidRPr="00503996">
        <w:rPr>
          <w:rFonts w:ascii="Arial" w:hAnsi="Arial" w:cs="Arial"/>
          <w:b/>
          <w:color w:val="000000" w:themeColor="text1"/>
        </w:rPr>
        <w:t xml:space="preserve">– </w:t>
      </w:r>
      <w:r w:rsidR="00503996">
        <w:rPr>
          <w:rFonts w:ascii="Arial" w:hAnsi="Arial" w:cs="Arial"/>
          <w:b/>
          <w:color w:val="000000" w:themeColor="text1"/>
        </w:rPr>
        <w:t xml:space="preserve">Macrophage marker expression, gene ontology of DEGs, and visualization on KIT: </w:t>
      </w:r>
      <w:r>
        <w:rPr>
          <w:rFonts w:ascii="Arial" w:hAnsi="Arial" w:cs="Arial"/>
          <w:bCs/>
        </w:rPr>
        <w:t>(A) Time course of macrophage</w:t>
      </w:r>
      <w:r w:rsidR="00AD38E7">
        <w:rPr>
          <w:rFonts w:ascii="Arial" w:hAnsi="Arial" w:cs="Arial"/>
          <w:bCs/>
        </w:rPr>
        <w:t xml:space="preserve"> (Mø)</w:t>
      </w:r>
      <w:r>
        <w:rPr>
          <w:rFonts w:ascii="Arial" w:hAnsi="Arial" w:cs="Arial"/>
          <w:bCs/>
        </w:rPr>
        <w:t xml:space="preserve"> marker expression. (B) Gene ontology (GO) term analysis of biological processes from the top 100 differentially expressed genes (DEGs), ranked by largest fold change, from six weeks post injury.</w:t>
      </w:r>
      <w:r w:rsidRPr="0020259E">
        <w:rPr>
          <w:rFonts w:ascii="Arial" w:hAnsi="Arial" w:cs="Arial"/>
          <w:bCs/>
          <w:color w:val="000000" w:themeColor="text1"/>
        </w:rPr>
        <w:t xml:space="preserve"> </w:t>
      </w:r>
      <w:r w:rsidR="00033564" w:rsidRPr="0020259E">
        <w:rPr>
          <w:rFonts w:ascii="Arial" w:hAnsi="Arial" w:cs="Arial"/>
          <w:bCs/>
          <w:color w:val="000000" w:themeColor="text1"/>
        </w:rPr>
        <w:t>(C)</w:t>
      </w:r>
      <w:r w:rsidR="004567E7" w:rsidRPr="0020259E">
        <w:rPr>
          <w:rFonts w:ascii="Arial" w:hAnsi="Arial" w:cs="Arial"/>
          <w:bCs/>
          <w:color w:val="000000" w:themeColor="text1"/>
        </w:rPr>
        <w:t xml:space="preserve"> Representative output from KIT website for gene, </w:t>
      </w:r>
      <w:r w:rsidR="004567E7" w:rsidRPr="0020259E">
        <w:rPr>
          <w:rFonts w:ascii="Arial" w:hAnsi="Arial" w:cs="Arial"/>
          <w:bCs/>
          <w:i/>
          <w:iCs/>
          <w:color w:val="000000" w:themeColor="text1"/>
        </w:rPr>
        <w:t>Havcr1</w:t>
      </w:r>
      <w:r w:rsidR="004567E7" w:rsidRPr="0020259E">
        <w:rPr>
          <w:rFonts w:ascii="Arial" w:hAnsi="Arial" w:cs="Arial"/>
          <w:bCs/>
          <w:color w:val="000000" w:themeColor="text1"/>
        </w:rPr>
        <w:t>, where genes of interest are visualized with both expression (dot plot), UMAP (top panel), and spatial plots (bottom panel).</w:t>
      </w:r>
    </w:p>
    <w:sectPr w:rsidR="001D76BC" w:rsidRPr="00D76BB0" w:rsidSect="00B851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E9FF8" w14:textId="77777777" w:rsidR="000F2BA7" w:rsidRDefault="000F2BA7" w:rsidP="00173BEE">
      <w:pPr>
        <w:spacing w:after="0" w:line="240" w:lineRule="auto"/>
      </w:pPr>
      <w:r>
        <w:separator/>
      </w:r>
    </w:p>
  </w:endnote>
  <w:endnote w:type="continuationSeparator" w:id="0">
    <w:p w14:paraId="2392A62B" w14:textId="77777777" w:rsidR="000F2BA7" w:rsidRDefault="000F2BA7" w:rsidP="00173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703DD" w14:textId="77777777" w:rsidR="000F2BA7" w:rsidRDefault="000F2BA7" w:rsidP="00173BEE">
      <w:pPr>
        <w:spacing w:after="0" w:line="240" w:lineRule="auto"/>
      </w:pPr>
      <w:r>
        <w:separator/>
      </w:r>
    </w:p>
  </w:footnote>
  <w:footnote w:type="continuationSeparator" w:id="0">
    <w:p w14:paraId="14F17A43" w14:textId="77777777" w:rsidR="000F2BA7" w:rsidRDefault="000F2BA7" w:rsidP="00173B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21C"/>
    <w:rsid w:val="0000621C"/>
    <w:rsid w:val="00011BE8"/>
    <w:rsid w:val="00011DEB"/>
    <w:rsid w:val="0001479F"/>
    <w:rsid w:val="00015C61"/>
    <w:rsid w:val="0001692E"/>
    <w:rsid w:val="00021627"/>
    <w:rsid w:val="00027E67"/>
    <w:rsid w:val="00033564"/>
    <w:rsid w:val="0003399F"/>
    <w:rsid w:val="00034FD2"/>
    <w:rsid w:val="00035FE3"/>
    <w:rsid w:val="00037BE7"/>
    <w:rsid w:val="00044687"/>
    <w:rsid w:val="00047BB0"/>
    <w:rsid w:val="00050E52"/>
    <w:rsid w:val="0005152E"/>
    <w:rsid w:val="0005776A"/>
    <w:rsid w:val="00060F98"/>
    <w:rsid w:val="00062D64"/>
    <w:rsid w:val="000636A0"/>
    <w:rsid w:val="00064355"/>
    <w:rsid w:val="00080B27"/>
    <w:rsid w:val="0009324C"/>
    <w:rsid w:val="000A0862"/>
    <w:rsid w:val="000A0CA3"/>
    <w:rsid w:val="000A5934"/>
    <w:rsid w:val="000A594B"/>
    <w:rsid w:val="000B0326"/>
    <w:rsid w:val="000B30C0"/>
    <w:rsid w:val="000B3119"/>
    <w:rsid w:val="000B3C0F"/>
    <w:rsid w:val="000C611F"/>
    <w:rsid w:val="000D0C33"/>
    <w:rsid w:val="000D5C55"/>
    <w:rsid w:val="000E06A8"/>
    <w:rsid w:val="000E2A14"/>
    <w:rsid w:val="000E63AD"/>
    <w:rsid w:val="000F1DC2"/>
    <w:rsid w:val="000F2BA7"/>
    <w:rsid w:val="00101794"/>
    <w:rsid w:val="00104579"/>
    <w:rsid w:val="001068B6"/>
    <w:rsid w:val="00112359"/>
    <w:rsid w:val="00114365"/>
    <w:rsid w:val="00120B27"/>
    <w:rsid w:val="0012350F"/>
    <w:rsid w:val="00123D78"/>
    <w:rsid w:val="00126909"/>
    <w:rsid w:val="00127FDC"/>
    <w:rsid w:val="00132913"/>
    <w:rsid w:val="00135FC5"/>
    <w:rsid w:val="001407EF"/>
    <w:rsid w:val="00145D86"/>
    <w:rsid w:val="00153918"/>
    <w:rsid w:val="00154AFC"/>
    <w:rsid w:val="00161CA6"/>
    <w:rsid w:val="00165E76"/>
    <w:rsid w:val="00166170"/>
    <w:rsid w:val="00170901"/>
    <w:rsid w:val="00171791"/>
    <w:rsid w:val="00173BEE"/>
    <w:rsid w:val="001760B9"/>
    <w:rsid w:val="001776B3"/>
    <w:rsid w:val="00186D44"/>
    <w:rsid w:val="00187D9B"/>
    <w:rsid w:val="001A3298"/>
    <w:rsid w:val="001A38AC"/>
    <w:rsid w:val="001B0AD6"/>
    <w:rsid w:val="001B37FA"/>
    <w:rsid w:val="001B4378"/>
    <w:rsid w:val="001C2D75"/>
    <w:rsid w:val="001C675A"/>
    <w:rsid w:val="001D5625"/>
    <w:rsid w:val="001D76BC"/>
    <w:rsid w:val="001E0AC7"/>
    <w:rsid w:val="001E0EBA"/>
    <w:rsid w:val="001E1371"/>
    <w:rsid w:val="001E1C97"/>
    <w:rsid w:val="001E2BB8"/>
    <w:rsid w:val="001F54E1"/>
    <w:rsid w:val="001F68F9"/>
    <w:rsid w:val="001F729C"/>
    <w:rsid w:val="0020020E"/>
    <w:rsid w:val="0020259E"/>
    <w:rsid w:val="002028DE"/>
    <w:rsid w:val="002139DE"/>
    <w:rsid w:val="00220BE9"/>
    <w:rsid w:val="002317C7"/>
    <w:rsid w:val="00233FC9"/>
    <w:rsid w:val="00234E24"/>
    <w:rsid w:val="00242B1A"/>
    <w:rsid w:val="002553C4"/>
    <w:rsid w:val="002553E9"/>
    <w:rsid w:val="00270253"/>
    <w:rsid w:val="00270C1A"/>
    <w:rsid w:val="00280B52"/>
    <w:rsid w:val="0028351D"/>
    <w:rsid w:val="00283E62"/>
    <w:rsid w:val="002903E9"/>
    <w:rsid w:val="0029252F"/>
    <w:rsid w:val="002C20D4"/>
    <w:rsid w:val="002C32AC"/>
    <w:rsid w:val="002C3A46"/>
    <w:rsid w:val="002C5927"/>
    <w:rsid w:val="002D46C8"/>
    <w:rsid w:val="002D67CB"/>
    <w:rsid w:val="002E0F8A"/>
    <w:rsid w:val="002E1A75"/>
    <w:rsid w:val="002E2208"/>
    <w:rsid w:val="002E4E02"/>
    <w:rsid w:val="002F3E4E"/>
    <w:rsid w:val="002F4E60"/>
    <w:rsid w:val="00301CD2"/>
    <w:rsid w:val="00303DB5"/>
    <w:rsid w:val="00305AE1"/>
    <w:rsid w:val="00313BDC"/>
    <w:rsid w:val="00322443"/>
    <w:rsid w:val="003258B3"/>
    <w:rsid w:val="00325B06"/>
    <w:rsid w:val="00330980"/>
    <w:rsid w:val="0033109E"/>
    <w:rsid w:val="00334E34"/>
    <w:rsid w:val="003421AC"/>
    <w:rsid w:val="00342F67"/>
    <w:rsid w:val="00343A3D"/>
    <w:rsid w:val="00347CE5"/>
    <w:rsid w:val="00352E27"/>
    <w:rsid w:val="003603E8"/>
    <w:rsid w:val="00360C1D"/>
    <w:rsid w:val="00364665"/>
    <w:rsid w:val="00365E7D"/>
    <w:rsid w:val="0036736E"/>
    <w:rsid w:val="003707B2"/>
    <w:rsid w:val="00374D48"/>
    <w:rsid w:val="00381697"/>
    <w:rsid w:val="00383047"/>
    <w:rsid w:val="003870F2"/>
    <w:rsid w:val="003A3D85"/>
    <w:rsid w:val="003B45C5"/>
    <w:rsid w:val="003B6800"/>
    <w:rsid w:val="003B7F41"/>
    <w:rsid w:val="003C2607"/>
    <w:rsid w:val="003C7E83"/>
    <w:rsid w:val="003D4B2C"/>
    <w:rsid w:val="003D4FF5"/>
    <w:rsid w:val="003E3093"/>
    <w:rsid w:val="003F4765"/>
    <w:rsid w:val="003F5BD2"/>
    <w:rsid w:val="00400F35"/>
    <w:rsid w:val="004038F3"/>
    <w:rsid w:val="00410913"/>
    <w:rsid w:val="004112CB"/>
    <w:rsid w:val="00420D80"/>
    <w:rsid w:val="004229AF"/>
    <w:rsid w:val="0042391C"/>
    <w:rsid w:val="0042410C"/>
    <w:rsid w:val="00431921"/>
    <w:rsid w:val="00435FEE"/>
    <w:rsid w:val="004438E7"/>
    <w:rsid w:val="00445AE3"/>
    <w:rsid w:val="00450D5E"/>
    <w:rsid w:val="00454671"/>
    <w:rsid w:val="00456713"/>
    <w:rsid w:val="004567E7"/>
    <w:rsid w:val="00465166"/>
    <w:rsid w:val="004673A2"/>
    <w:rsid w:val="0046759D"/>
    <w:rsid w:val="00470F8E"/>
    <w:rsid w:val="004729A2"/>
    <w:rsid w:val="00473F25"/>
    <w:rsid w:val="004764D8"/>
    <w:rsid w:val="0047719D"/>
    <w:rsid w:val="0048159C"/>
    <w:rsid w:val="004A23A7"/>
    <w:rsid w:val="004A4675"/>
    <w:rsid w:val="004A5E39"/>
    <w:rsid w:val="004C1CCF"/>
    <w:rsid w:val="004C4593"/>
    <w:rsid w:val="004D3D5B"/>
    <w:rsid w:val="004F2558"/>
    <w:rsid w:val="004F33EB"/>
    <w:rsid w:val="005005BE"/>
    <w:rsid w:val="00503996"/>
    <w:rsid w:val="00507041"/>
    <w:rsid w:val="00507E99"/>
    <w:rsid w:val="00510B32"/>
    <w:rsid w:val="00520D04"/>
    <w:rsid w:val="00523B67"/>
    <w:rsid w:val="00530FC5"/>
    <w:rsid w:val="00532E19"/>
    <w:rsid w:val="005343FA"/>
    <w:rsid w:val="00534935"/>
    <w:rsid w:val="0053587A"/>
    <w:rsid w:val="00536C8F"/>
    <w:rsid w:val="00542263"/>
    <w:rsid w:val="005428A6"/>
    <w:rsid w:val="00545732"/>
    <w:rsid w:val="00565145"/>
    <w:rsid w:val="00566EB9"/>
    <w:rsid w:val="0058013F"/>
    <w:rsid w:val="00584549"/>
    <w:rsid w:val="00586AC0"/>
    <w:rsid w:val="00586C82"/>
    <w:rsid w:val="0059564D"/>
    <w:rsid w:val="005A08A8"/>
    <w:rsid w:val="005B2E02"/>
    <w:rsid w:val="005D0AC2"/>
    <w:rsid w:val="005D7EBB"/>
    <w:rsid w:val="005E4B4F"/>
    <w:rsid w:val="005F20F1"/>
    <w:rsid w:val="005F5205"/>
    <w:rsid w:val="005F757F"/>
    <w:rsid w:val="005F7C2F"/>
    <w:rsid w:val="005F7F60"/>
    <w:rsid w:val="006033C9"/>
    <w:rsid w:val="0060730F"/>
    <w:rsid w:val="0061315D"/>
    <w:rsid w:val="0061565D"/>
    <w:rsid w:val="00623900"/>
    <w:rsid w:val="00623A6C"/>
    <w:rsid w:val="00624116"/>
    <w:rsid w:val="0062607F"/>
    <w:rsid w:val="00626397"/>
    <w:rsid w:val="00626F07"/>
    <w:rsid w:val="00640D49"/>
    <w:rsid w:val="00651FB2"/>
    <w:rsid w:val="006525F4"/>
    <w:rsid w:val="00665F1D"/>
    <w:rsid w:val="00674C63"/>
    <w:rsid w:val="00676E36"/>
    <w:rsid w:val="006829B9"/>
    <w:rsid w:val="006903AC"/>
    <w:rsid w:val="00693B85"/>
    <w:rsid w:val="00697469"/>
    <w:rsid w:val="006A009A"/>
    <w:rsid w:val="006A2FE1"/>
    <w:rsid w:val="006B0723"/>
    <w:rsid w:val="006B1484"/>
    <w:rsid w:val="006B6A9A"/>
    <w:rsid w:val="006D0E0A"/>
    <w:rsid w:val="006D3B82"/>
    <w:rsid w:val="006D6A61"/>
    <w:rsid w:val="006D72A9"/>
    <w:rsid w:val="006E21B8"/>
    <w:rsid w:val="006F6E07"/>
    <w:rsid w:val="00700A75"/>
    <w:rsid w:val="00704341"/>
    <w:rsid w:val="00706E78"/>
    <w:rsid w:val="00721BDA"/>
    <w:rsid w:val="00722EEB"/>
    <w:rsid w:val="007244AA"/>
    <w:rsid w:val="00727AA2"/>
    <w:rsid w:val="007358DF"/>
    <w:rsid w:val="007374E4"/>
    <w:rsid w:val="007419D4"/>
    <w:rsid w:val="00750FE0"/>
    <w:rsid w:val="00753DFB"/>
    <w:rsid w:val="0076155E"/>
    <w:rsid w:val="00761FAC"/>
    <w:rsid w:val="007629FC"/>
    <w:rsid w:val="00764E36"/>
    <w:rsid w:val="00766505"/>
    <w:rsid w:val="007671BD"/>
    <w:rsid w:val="00781983"/>
    <w:rsid w:val="00781E51"/>
    <w:rsid w:val="0079297D"/>
    <w:rsid w:val="00794B01"/>
    <w:rsid w:val="00794F94"/>
    <w:rsid w:val="007A3105"/>
    <w:rsid w:val="007B06C1"/>
    <w:rsid w:val="007B10AE"/>
    <w:rsid w:val="007B1DCA"/>
    <w:rsid w:val="007B2FAA"/>
    <w:rsid w:val="007C0126"/>
    <w:rsid w:val="007C3D58"/>
    <w:rsid w:val="007D3B84"/>
    <w:rsid w:val="007D5A0E"/>
    <w:rsid w:val="007D761B"/>
    <w:rsid w:val="007E4B6D"/>
    <w:rsid w:val="007E4BEA"/>
    <w:rsid w:val="007E7ABF"/>
    <w:rsid w:val="007F7F68"/>
    <w:rsid w:val="0081128C"/>
    <w:rsid w:val="00812AE7"/>
    <w:rsid w:val="008131C9"/>
    <w:rsid w:val="0081435A"/>
    <w:rsid w:val="00821F04"/>
    <w:rsid w:val="008247CD"/>
    <w:rsid w:val="00840C1D"/>
    <w:rsid w:val="00840D85"/>
    <w:rsid w:val="00843345"/>
    <w:rsid w:val="00845F04"/>
    <w:rsid w:val="00850555"/>
    <w:rsid w:val="0086296E"/>
    <w:rsid w:val="0086440D"/>
    <w:rsid w:val="00871313"/>
    <w:rsid w:val="0087330C"/>
    <w:rsid w:val="00885462"/>
    <w:rsid w:val="008863D9"/>
    <w:rsid w:val="008B41D2"/>
    <w:rsid w:val="008B506A"/>
    <w:rsid w:val="008D4A2A"/>
    <w:rsid w:val="008D673E"/>
    <w:rsid w:val="008E514B"/>
    <w:rsid w:val="008F7B1D"/>
    <w:rsid w:val="0090392B"/>
    <w:rsid w:val="00910374"/>
    <w:rsid w:val="0091255C"/>
    <w:rsid w:val="0091415B"/>
    <w:rsid w:val="00922BCC"/>
    <w:rsid w:val="009323A7"/>
    <w:rsid w:val="00936CF2"/>
    <w:rsid w:val="00940C52"/>
    <w:rsid w:val="00943F35"/>
    <w:rsid w:val="00952267"/>
    <w:rsid w:val="009526D7"/>
    <w:rsid w:val="00952E18"/>
    <w:rsid w:val="009552CE"/>
    <w:rsid w:val="00957811"/>
    <w:rsid w:val="009579F0"/>
    <w:rsid w:val="009636F2"/>
    <w:rsid w:val="009647DF"/>
    <w:rsid w:val="00970437"/>
    <w:rsid w:val="0097407F"/>
    <w:rsid w:val="009747D8"/>
    <w:rsid w:val="009769A7"/>
    <w:rsid w:val="00982214"/>
    <w:rsid w:val="0098237A"/>
    <w:rsid w:val="00987284"/>
    <w:rsid w:val="009942F9"/>
    <w:rsid w:val="009A53F0"/>
    <w:rsid w:val="009B66BE"/>
    <w:rsid w:val="009C21FF"/>
    <w:rsid w:val="009C481B"/>
    <w:rsid w:val="009F7C5C"/>
    <w:rsid w:val="00A01607"/>
    <w:rsid w:val="00A0196A"/>
    <w:rsid w:val="00A1539C"/>
    <w:rsid w:val="00A237A4"/>
    <w:rsid w:val="00A32979"/>
    <w:rsid w:val="00A44790"/>
    <w:rsid w:val="00A47FA4"/>
    <w:rsid w:val="00A52410"/>
    <w:rsid w:val="00A57B00"/>
    <w:rsid w:val="00A64865"/>
    <w:rsid w:val="00A64D0E"/>
    <w:rsid w:val="00A660F2"/>
    <w:rsid w:val="00A7013D"/>
    <w:rsid w:val="00A724BA"/>
    <w:rsid w:val="00A77953"/>
    <w:rsid w:val="00A82F30"/>
    <w:rsid w:val="00A87838"/>
    <w:rsid w:val="00A90EA1"/>
    <w:rsid w:val="00AA3021"/>
    <w:rsid w:val="00AA439E"/>
    <w:rsid w:val="00AA48B2"/>
    <w:rsid w:val="00AB3440"/>
    <w:rsid w:val="00AB3507"/>
    <w:rsid w:val="00AB7A6E"/>
    <w:rsid w:val="00AC38F1"/>
    <w:rsid w:val="00AC4624"/>
    <w:rsid w:val="00AC6118"/>
    <w:rsid w:val="00AD1F3E"/>
    <w:rsid w:val="00AD38E7"/>
    <w:rsid w:val="00AD59D2"/>
    <w:rsid w:val="00AE221C"/>
    <w:rsid w:val="00AE3ACB"/>
    <w:rsid w:val="00AE3DEC"/>
    <w:rsid w:val="00AE7FFC"/>
    <w:rsid w:val="00AF6F7A"/>
    <w:rsid w:val="00B066AE"/>
    <w:rsid w:val="00B1526A"/>
    <w:rsid w:val="00B216AE"/>
    <w:rsid w:val="00B21FE6"/>
    <w:rsid w:val="00B342D6"/>
    <w:rsid w:val="00B36107"/>
    <w:rsid w:val="00B37DC9"/>
    <w:rsid w:val="00B41205"/>
    <w:rsid w:val="00B532B3"/>
    <w:rsid w:val="00B54D89"/>
    <w:rsid w:val="00B57BEB"/>
    <w:rsid w:val="00B601C0"/>
    <w:rsid w:val="00B670AD"/>
    <w:rsid w:val="00B75F4E"/>
    <w:rsid w:val="00B832B7"/>
    <w:rsid w:val="00B851FF"/>
    <w:rsid w:val="00B86202"/>
    <w:rsid w:val="00B90666"/>
    <w:rsid w:val="00B93A99"/>
    <w:rsid w:val="00BA0DB7"/>
    <w:rsid w:val="00BB0C47"/>
    <w:rsid w:val="00BB5EB1"/>
    <w:rsid w:val="00BC00E2"/>
    <w:rsid w:val="00BC3F96"/>
    <w:rsid w:val="00BC5329"/>
    <w:rsid w:val="00BC606D"/>
    <w:rsid w:val="00BD00E6"/>
    <w:rsid w:val="00BD0F68"/>
    <w:rsid w:val="00BD1646"/>
    <w:rsid w:val="00BD18C4"/>
    <w:rsid w:val="00BD310B"/>
    <w:rsid w:val="00BD3675"/>
    <w:rsid w:val="00BD5419"/>
    <w:rsid w:val="00BE18F2"/>
    <w:rsid w:val="00BE465F"/>
    <w:rsid w:val="00BE48C8"/>
    <w:rsid w:val="00BE6ECA"/>
    <w:rsid w:val="00BF071D"/>
    <w:rsid w:val="00BF3005"/>
    <w:rsid w:val="00BF3745"/>
    <w:rsid w:val="00C05FBB"/>
    <w:rsid w:val="00C23180"/>
    <w:rsid w:val="00C246E9"/>
    <w:rsid w:val="00C27727"/>
    <w:rsid w:val="00C323F3"/>
    <w:rsid w:val="00C3350B"/>
    <w:rsid w:val="00C33F32"/>
    <w:rsid w:val="00C40977"/>
    <w:rsid w:val="00C46CC9"/>
    <w:rsid w:val="00C507FB"/>
    <w:rsid w:val="00C50F9D"/>
    <w:rsid w:val="00C632E2"/>
    <w:rsid w:val="00C64BFA"/>
    <w:rsid w:val="00C6673A"/>
    <w:rsid w:val="00C670E5"/>
    <w:rsid w:val="00C82088"/>
    <w:rsid w:val="00C8294E"/>
    <w:rsid w:val="00C9277C"/>
    <w:rsid w:val="00C92FD3"/>
    <w:rsid w:val="00C93A9B"/>
    <w:rsid w:val="00C93CBD"/>
    <w:rsid w:val="00C93F70"/>
    <w:rsid w:val="00C961DE"/>
    <w:rsid w:val="00C969E2"/>
    <w:rsid w:val="00CA5AB5"/>
    <w:rsid w:val="00CB148A"/>
    <w:rsid w:val="00CC4902"/>
    <w:rsid w:val="00CD5F56"/>
    <w:rsid w:val="00CD7811"/>
    <w:rsid w:val="00CD7A5C"/>
    <w:rsid w:val="00CE72A5"/>
    <w:rsid w:val="00CE7C99"/>
    <w:rsid w:val="00CF0780"/>
    <w:rsid w:val="00CF080C"/>
    <w:rsid w:val="00CF55AA"/>
    <w:rsid w:val="00CF59BB"/>
    <w:rsid w:val="00CF6592"/>
    <w:rsid w:val="00CF7B5E"/>
    <w:rsid w:val="00CF7B60"/>
    <w:rsid w:val="00D01DC0"/>
    <w:rsid w:val="00D14AB0"/>
    <w:rsid w:val="00D251EF"/>
    <w:rsid w:val="00D30A27"/>
    <w:rsid w:val="00D33863"/>
    <w:rsid w:val="00D33EAF"/>
    <w:rsid w:val="00D40296"/>
    <w:rsid w:val="00D442DF"/>
    <w:rsid w:val="00D454F8"/>
    <w:rsid w:val="00D46895"/>
    <w:rsid w:val="00D5512E"/>
    <w:rsid w:val="00D62724"/>
    <w:rsid w:val="00D709E5"/>
    <w:rsid w:val="00D72E72"/>
    <w:rsid w:val="00D75B42"/>
    <w:rsid w:val="00D75E8F"/>
    <w:rsid w:val="00D76BB0"/>
    <w:rsid w:val="00D8125C"/>
    <w:rsid w:val="00D82EC3"/>
    <w:rsid w:val="00D82F11"/>
    <w:rsid w:val="00D85513"/>
    <w:rsid w:val="00D86AF0"/>
    <w:rsid w:val="00D87E18"/>
    <w:rsid w:val="00DA1169"/>
    <w:rsid w:val="00DA39DE"/>
    <w:rsid w:val="00DB2B5A"/>
    <w:rsid w:val="00DB6DF6"/>
    <w:rsid w:val="00DB7E8B"/>
    <w:rsid w:val="00DC36A7"/>
    <w:rsid w:val="00DC4FC8"/>
    <w:rsid w:val="00DC7033"/>
    <w:rsid w:val="00DD23B1"/>
    <w:rsid w:val="00DD4B55"/>
    <w:rsid w:val="00DE6632"/>
    <w:rsid w:val="00DE68E3"/>
    <w:rsid w:val="00DE6F6C"/>
    <w:rsid w:val="00DE7A69"/>
    <w:rsid w:val="00DF1E9D"/>
    <w:rsid w:val="00DF6BF2"/>
    <w:rsid w:val="00E00233"/>
    <w:rsid w:val="00E02FA3"/>
    <w:rsid w:val="00E05017"/>
    <w:rsid w:val="00E12B6C"/>
    <w:rsid w:val="00E153BC"/>
    <w:rsid w:val="00E16072"/>
    <w:rsid w:val="00E1626E"/>
    <w:rsid w:val="00E23815"/>
    <w:rsid w:val="00E26631"/>
    <w:rsid w:val="00E30A1E"/>
    <w:rsid w:val="00E30D4F"/>
    <w:rsid w:val="00E32634"/>
    <w:rsid w:val="00E41D8A"/>
    <w:rsid w:val="00E45DCF"/>
    <w:rsid w:val="00E46D4D"/>
    <w:rsid w:val="00E5478E"/>
    <w:rsid w:val="00E55CAD"/>
    <w:rsid w:val="00E62D86"/>
    <w:rsid w:val="00E67859"/>
    <w:rsid w:val="00E730E6"/>
    <w:rsid w:val="00E7577A"/>
    <w:rsid w:val="00E75F5F"/>
    <w:rsid w:val="00E83764"/>
    <w:rsid w:val="00E8456C"/>
    <w:rsid w:val="00E92B9A"/>
    <w:rsid w:val="00E94881"/>
    <w:rsid w:val="00E94DD2"/>
    <w:rsid w:val="00E95E86"/>
    <w:rsid w:val="00EA0F87"/>
    <w:rsid w:val="00EB16BC"/>
    <w:rsid w:val="00ED0F97"/>
    <w:rsid w:val="00ED5EF0"/>
    <w:rsid w:val="00EE4AD0"/>
    <w:rsid w:val="00EF14FF"/>
    <w:rsid w:val="00EF4405"/>
    <w:rsid w:val="00F003B8"/>
    <w:rsid w:val="00F02DE0"/>
    <w:rsid w:val="00F14455"/>
    <w:rsid w:val="00F20AAE"/>
    <w:rsid w:val="00F22A7A"/>
    <w:rsid w:val="00F22E4F"/>
    <w:rsid w:val="00F25BFF"/>
    <w:rsid w:val="00F26C9A"/>
    <w:rsid w:val="00F44642"/>
    <w:rsid w:val="00F50D30"/>
    <w:rsid w:val="00F63A3B"/>
    <w:rsid w:val="00F65442"/>
    <w:rsid w:val="00F66DBF"/>
    <w:rsid w:val="00F83776"/>
    <w:rsid w:val="00F85978"/>
    <w:rsid w:val="00F90EF7"/>
    <w:rsid w:val="00F9215F"/>
    <w:rsid w:val="00FA50A5"/>
    <w:rsid w:val="00FA6CFB"/>
    <w:rsid w:val="00FB30D8"/>
    <w:rsid w:val="00FB683C"/>
    <w:rsid w:val="00FB6B43"/>
    <w:rsid w:val="00FC01EC"/>
    <w:rsid w:val="00FC0BDB"/>
    <w:rsid w:val="00FD2ABC"/>
    <w:rsid w:val="00FD4256"/>
    <w:rsid w:val="00FD6646"/>
    <w:rsid w:val="00FD7075"/>
    <w:rsid w:val="00FD7401"/>
    <w:rsid w:val="00FE3BAE"/>
    <w:rsid w:val="00FF546A"/>
    <w:rsid w:val="00FF63AF"/>
    <w:rsid w:val="00FF6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417A95"/>
  <w15:chartTrackingRefBased/>
  <w15:docId w15:val="{C909274C-C5B4-394C-8E27-0B3506A2D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21C"/>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F68F9"/>
    <w:pPr>
      <w:spacing w:after="200" w:line="240" w:lineRule="auto"/>
    </w:pPr>
    <w:rPr>
      <w:rFonts w:ascii="Times New Roman" w:hAnsi="Times New Roman"/>
      <w:i/>
      <w:iCs/>
      <w:color w:val="000000" w:themeColor="text1"/>
      <w:sz w:val="24"/>
      <w:szCs w:val="18"/>
    </w:rPr>
  </w:style>
  <w:style w:type="table" w:styleId="TableGrid">
    <w:name w:val="Table Grid"/>
    <w:basedOn w:val="TableNormal"/>
    <w:uiPriority w:val="39"/>
    <w:rsid w:val="00374D48"/>
    <w:tblPr/>
  </w:style>
  <w:style w:type="paragraph" w:styleId="Header">
    <w:name w:val="header"/>
    <w:basedOn w:val="Normal"/>
    <w:link w:val="HeaderChar"/>
    <w:uiPriority w:val="99"/>
    <w:unhideWhenUsed/>
    <w:rsid w:val="00173B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BEE"/>
    <w:rPr>
      <w:sz w:val="22"/>
      <w:szCs w:val="22"/>
    </w:rPr>
  </w:style>
  <w:style w:type="paragraph" w:styleId="Footer">
    <w:name w:val="footer"/>
    <w:basedOn w:val="Normal"/>
    <w:link w:val="FooterChar"/>
    <w:uiPriority w:val="99"/>
    <w:unhideWhenUsed/>
    <w:rsid w:val="00173B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BEE"/>
    <w:rPr>
      <w:sz w:val="22"/>
      <w:szCs w:val="22"/>
    </w:rPr>
  </w:style>
  <w:style w:type="character" w:styleId="Hyperlink">
    <w:name w:val="Hyperlink"/>
    <w:basedOn w:val="DefaultParagraphFont"/>
    <w:uiPriority w:val="99"/>
    <w:unhideWhenUsed/>
    <w:rsid w:val="00050E52"/>
    <w:rPr>
      <w:color w:val="0563C1" w:themeColor="hyperlink"/>
      <w:u w:val="single"/>
    </w:rPr>
  </w:style>
  <w:style w:type="character" w:styleId="UnresolvedMention">
    <w:name w:val="Unresolved Mention"/>
    <w:basedOn w:val="DefaultParagraphFont"/>
    <w:uiPriority w:val="99"/>
    <w:semiHidden/>
    <w:unhideWhenUsed/>
    <w:rsid w:val="00050E52"/>
    <w:rPr>
      <w:color w:val="605E5C"/>
      <w:shd w:val="clear" w:color="auto" w:fill="E1DFDD"/>
    </w:rPr>
  </w:style>
  <w:style w:type="character" w:styleId="CommentReference">
    <w:name w:val="annotation reference"/>
    <w:basedOn w:val="DefaultParagraphFont"/>
    <w:uiPriority w:val="99"/>
    <w:semiHidden/>
    <w:unhideWhenUsed/>
    <w:rsid w:val="004567E7"/>
    <w:rPr>
      <w:sz w:val="16"/>
      <w:szCs w:val="16"/>
    </w:rPr>
  </w:style>
  <w:style w:type="paragraph" w:styleId="CommentText">
    <w:name w:val="annotation text"/>
    <w:basedOn w:val="Normal"/>
    <w:link w:val="CommentTextChar"/>
    <w:uiPriority w:val="99"/>
    <w:semiHidden/>
    <w:unhideWhenUsed/>
    <w:rsid w:val="004567E7"/>
    <w:pPr>
      <w:spacing w:after="0" w:line="240" w:lineRule="auto"/>
    </w:pPr>
    <w:rPr>
      <w:sz w:val="20"/>
      <w:szCs w:val="20"/>
    </w:rPr>
  </w:style>
  <w:style w:type="character" w:customStyle="1" w:styleId="CommentTextChar">
    <w:name w:val="Comment Text Char"/>
    <w:basedOn w:val="DefaultParagraphFont"/>
    <w:link w:val="CommentText"/>
    <w:uiPriority w:val="99"/>
    <w:semiHidden/>
    <w:rsid w:val="004567E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472</Words>
  <Characters>2692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E. Dixon</dc:creator>
  <cp:keywords/>
  <dc:description/>
  <cp:lastModifiedBy>Erin E. Dixon</cp:lastModifiedBy>
  <cp:revision>3</cp:revision>
  <dcterms:created xsi:type="dcterms:W3CDTF">2021-12-14T17:54:00Z</dcterms:created>
  <dcterms:modified xsi:type="dcterms:W3CDTF">2021-12-14T18:16:00Z</dcterms:modified>
</cp:coreProperties>
</file>