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032C" w14:textId="2BA65CAE" w:rsidR="002E7D15" w:rsidRDefault="00E54166">
      <w:pPr>
        <w:rPr>
          <w:b/>
          <w:bCs/>
          <w:sz w:val="28"/>
          <w:szCs w:val="28"/>
        </w:rPr>
      </w:pPr>
      <w:r>
        <w:rPr>
          <w:b/>
          <w:bCs/>
          <w:sz w:val="28"/>
          <w:szCs w:val="28"/>
        </w:rPr>
        <w:t>Supp</w:t>
      </w:r>
      <w:r w:rsidR="00B75D26">
        <w:rPr>
          <w:b/>
          <w:bCs/>
          <w:sz w:val="28"/>
          <w:szCs w:val="28"/>
        </w:rPr>
        <w:t>lemental Material</w:t>
      </w:r>
      <w:r w:rsidR="00576C02" w:rsidRPr="00576C02">
        <w:rPr>
          <w:b/>
          <w:bCs/>
          <w:sz w:val="28"/>
          <w:szCs w:val="28"/>
        </w:rPr>
        <w:t xml:space="preserve"> for “</w:t>
      </w:r>
      <w:r w:rsidR="00A00195">
        <w:rPr>
          <w:b/>
          <w:bCs/>
          <w:sz w:val="28"/>
          <w:szCs w:val="28"/>
        </w:rPr>
        <w:t>Acute kidney injury</w:t>
      </w:r>
      <w:r w:rsidR="00576C02" w:rsidRPr="00576C02">
        <w:rPr>
          <w:b/>
          <w:bCs/>
          <w:sz w:val="28"/>
          <w:szCs w:val="28"/>
        </w:rPr>
        <w:t xml:space="preserve"> associates with long-term increases in plasma </w:t>
      </w:r>
      <w:r w:rsidR="00BC0782">
        <w:rPr>
          <w:b/>
          <w:bCs/>
          <w:sz w:val="28"/>
          <w:szCs w:val="28"/>
        </w:rPr>
        <w:t>TNFR1, TNFR2, and KIM-1</w:t>
      </w:r>
      <w:r w:rsidR="00576C02" w:rsidRPr="00576C02">
        <w:rPr>
          <w:b/>
          <w:bCs/>
          <w:sz w:val="28"/>
          <w:szCs w:val="28"/>
        </w:rPr>
        <w:t>: Findings from the CRIC study.”</w:t>
      </w:r>
    </w:p>
    <w:p w14:paraId="111BD78B" w14:textId="77777777" w:rsidR="001D27CB" w:rsidRDefault="001D27CB">
      <w:pPr>
        <w:rPr>
          <w:b/>
          <w:bCs/>
          <w:sz w:val="28"/>
          <w:szCs w:val="28"/>
        </w:rPr>
      </w:pPr>
    </w:p>
    <w:p w14:paraId="224BC42B" w14:textId="77777777" w:rsidR="001D27CB" w:rsidRPr="001D27CB" w:rsidRDefault="001D27CB" w:rsidP="001D27CB">
      <w:pPr>
        <w:rPr>
          <w:rFonts w:cstheme="minorHAnsi"/>
        </w:rPr>
      </w:pPr>
      <w:r w:rsidRPr="001D27CB">
        <w:rPr>
          <w:rFonts w:cstheme="minorHAnsi"/>
          <w:b/>
          <w:bCs/>
        </w:rPr>
        <w:t>Supplemental Table of Contents:</w:t>
      </w:r>
    </w:p>
    <w:p w14:paraId="4FB17605" w14:textId="77777777" w:rsidR="001D27CB" w:rsidRPr="001D27CB" w:rsidRDefault="001D27CB" w:rsidP="001D27CB">
      <w:pPr>
        <w:rPr>
          <w:rFonts w:cstheme="minorHAnsi"/>
        </w:rPr>
      </w:pPr>
      <w:r w:rsidRPr="001D27CB">
        <w:rPr>
          <w:rFonts w:cstheme="minorHAnsi"/>
        </w:rPr>
        <w:t>Appendix 1. CCS categories used to classify hospitalizations.</w:t>
      </w:r>
    </w:p>
    <w:p w14:paraId="660973D5" w14:textId="77777777" w:rsidR="001D27CB" w:rsidRPr="001D27CB" w:rsidRDefault="001D27CB" w:rsidP="001D27CB">
      <w:pPr>
        <w:rPr>
          <w:rFonts w:cstheme="minorHAnsi"/>
        </w:rPr>
      </w:pPr>
      <w:r w:rsidRPr="001D27CB">
        <w:rPr>
          <w:rFonts w:cstheme="minorHAnsi"/>
        </w:rPr>
        <w:t>Table S1. Sensitivity Analyses.</w:t>
      </w:r>
    </w:p>
    <w:p w14:paraId="7661D596" w14:textId="13ADA04D" w:rsidR="001D27CB" w:rsidRPr="001D27CB" w:rsidRDefault="001D27CB" w:rsidP="001D27CB">
      <w:pPr>
        <w:rPr>
          <w:rFonts w:cstheme="minorHAnsi"/>
          <w:b/>
          <w:bCs/>
          <w:sz w:val="28"/>
          <w:szCs w:val="28"/>
        </w:rPr>
      </w:pPr>
      <w:r w:rsidRPr="001D27CB">
        <w:rPr>
          <w:rFonts w:cstheme="minorHAnsi"/>
        </w:rPr>
        <w:t>Figures S1-S3. Box and whisker plots of biomarker concentrations.</w:t>
      </w:r>
    </w:p>
    <w:p w14:paraId="4CD8115E" w14:textId="181F11E7" w:rsidR="00576C02" w:rsidRPr="00576C02" w:rsidRDefault="00576C02">
      <w:pPr>
        <w:rPr>
          <w:b/>
          <w:bCs/>
        </w:rPr>
      </w:pPr>
    </w:p>
    <w:p w14:paraId="7AFE7AB8" w14:textId="1BB76744" w:rsidR="00576C02" w:rsidRPr="00576C02" w:rsidRDefault="00576C02">
      <w:pPr>
        <w:rPr>
          <w:b/>
          <w:bCs/>
        </w:rPr>
      </w:pPr>
      <w:r w:rsidRPr="00576C02">
        <w:rPr>
          <w:b/>
          <w:bCs/>
        </w:rPr>
        <w:t>Appendix 1. CCS categories used to classify hospitalizations.</w:t>
      </w:r>
    </w:p>
    <w:p w14:paraId="6601692D" w14:textId="5F2CDC81" w:rsidR="00576C02" w:rsidRPr="00576C02" w:rsidRDefault="00576C02">
      <w:pPr>
        <w:rPr>
          <w:i/>
          <w:iCs/>
        </w:rPr>
      </w:pPr>
    </w:p>
    <w:p w14:paraId="3DCBEAEC" w14:textId="22FE35CC" w:rsidR="00576C02" w:rsidRPr="00576C02" w:rsidRDefault="00576C02">
      <w:pPr>
        <w:rPr>
          <w:i/>
          <w:iCs/>
        </w:rPr>
      </w:pPr>
      <w:r w:rsidRPr="00576C02">
        <w:rPr>
          <w:i/>
          <w:iCs/>
        </w:rPr>
        <w:t>The following CCS categories will be classified as hospitalizations with cardiovascular disease:</w:t>
      </w:r>
    </w:p>
    <w:p w14:paraId="3C937ECC" w14:textId="77777777" w:rsidR="00576C02" w:rsidRDefault="00576C02" w:rsidP="00576C02">
      <w:r>
        <w:t>7 Diseases of the circulatory system</w:t>
      </w:r>
    </w:p>
    <w:p w14:paraId="01742AC2" w14:textId="77777777" w:rsidR="00576C02" w:rsidRDefault="00576C02" w:rsidP="00576C02">
      <w:r>
        <w:t>7.1 Hypertension</w:t>
      </w:r>
    </w:p>
    <w:p w14:paraId="6099155D" w14:textId="77777777" w:rsidR="00576C02" w:rsidRDefault="00576C02" w:rsidP="00576C02">
      <w:r>
        <w:t>7.1.1 Essential hypertension [98]</w:t>
      </w:r>
    </w:p>
    <w:p w14:paraId="6BD57629" w14:textId="77777777" w:rsidR="00576C02" w:rsidRDefault="00576C02" w:rsidP="00576C02">
      <w:r>
        <w:t>7.1.2 Hypertension with complications and secondary hypertension [99]</w:t>
      </w:r>
    </w:p>
    <w:p w14:paraId="77230557" w14:textId="77777777" w:rsidR="00576C02" w:rsidRDefault="00576C02" w:rsidP="00576C02">
      <w:r>
        <w:t>7.1.2.1 Hypertensive heart and/or renal disease</w:t>
      </w:r>
    </w:p>
    <w:p w14:paraId="1590E3F4" w14:textId="77777777" w:rsidR="00576C02" w:rsidRDefault="00576C02" w:rsidP="00576C02">
      <w:r>
        <w:t>7.1.2.2 Other hypertensive complications</w:t>
      </w:r>
    </w:p>
    <w:p w14:paraId="7285B92A" w14:textId="77777777" w:rsidR="00576C02" w:rsidRDefault="00576C02" w:rsidP="00576C02">
      <w:r>
        <w:t>7.2 Diseases of the heart</w:t>
      </w:r>
    </w:p>
    <w:p w14:paraId="0F1D82F0" w14:textId="77777777" w:rsidR="00576C02" w:rsidRDefault="00576C02" w:rsidP="00576C02">
      <w:r>
        <w:t>7.2.1 Heart valve disorders [96]</w:t>
      </w:r>
    </w:p>
    <w:p w14:paraId="7A34DC45" w14:textId="77777777" w:rsidR="00576C02" w:rsidRDefault="00576C02" w:rsidP="00576C02">
      <w:r>
        <w:t>7.2.1.1 Chronic rheumatic disease of the heart valves</w:t>
      </w:r>
    </w:p>
    <w:p w14:paraId="58F32DEA" w14:textId="77777777" w:rsidR="00576C02" w:rsidRDefault="00576C02" w:rsidP="00576C02">
      <w:r>
        <w:t>7.2.1.2 Nonrheumatic mitral valve disorders</w:t>
      </w:r>
    </w:p>
    <w:p w14:paraId="043544C0" w14:textId="77777777" w:rsidR="00576C02" w:rsidRDefault="00576C02" w:rsidP="00576C02">
      <w:r>
        <w:t>7.2.1.3 Nonrheumatic aortic valve disorders</w:t>
      </w:r>
    </w:p>
    <w:p w14:paraId="0A9B2BF5" w14:textId="77777777" w:rsidR="00576C02" w:rsidRDefault="00576C02" w:rsidP="00576C02">
      <w:r>
        <w:t>7.2.1.4 Other heart valve disorders</w:t>
      </w:r>
    </w:p>
    <w:p w14:paraId="7DF1FDF0" w14:textId="77777777" w:rsidR="00576C02" w:rsidRDefault="00576C02" w:rsidP="00576C02">
      <w:r>
        <w:t>7.2.2 Peri-; endo-; and myocarditis; cardiomyopathy (except that caused by TB or STD) [97]</w:t>
      </w:r>
    </w:p>
    <w:p w14:paraId="47A7D945" w14:textId="77777777" w:rsidR="00576C02" w:rsidRDefault="00576C02" w:rsidP="00576C02">
      <w:r>
        <w:t>7.2.2.1 Cardiomyopathy</w:t>
      </w:r>
    </w:p>
    <w:p w14:paraId="0D471A4A" w14:textId="77777777" w:rsidR="00576C02" w:rsidRDefault="00576C02" w:rsidP="00576C02">
      <w:r>
        <w:t>7.2.2.2 Other peri-; endo-; and myocarditis</w:t>
      </w:r>
    </w:p>
    <w:p w14:paraId="7BC843C6" w14:textId="77777777" w:rsidR="00576C02" w:rsidRDefault="00576C02" w:rsidP="00576C02">
      <w:r>
        <w:t>7.2.3 Acute myocardial infarction [100]</w:t>
      </w:r>
    </w:p>
    <w:p w14:paraId="4CDCFA4A" w14:textId="77777777" w:rsidR="00576C02" w:rsidRDefault="00576C02" w:rsidP="00576C02">
      <w:r>
        <w:t>7.2.4 Coronary atherosclerosis and other heart disease [101]</w:t>
      </w:r>
    </w:p>
    <w:p w14:paraId="547AD05C" w14:textId="77777777" w:rsidR="00576C02" w:rsidRDefault="00576C02" w:rsidP="00576C02">
      <w:r>
        <w:t>7.2.4.1 Angina pectoris</w:t>
      </w:r>
    </w:p>
    <w:p w14:paraId="06982D58" w14:textId="77777777" w:rsidR="00576C02" w:rsidRDefault="00576C02" w:rsidP="00576C02">
      <w:r>
        <w:t>7.2.4.2 Unstable angina (intermediate coronary syndrome)</w:t>
      </w:r>
    </w:p>
    <w:p w14:paraId="17104D3B" w14:textId="77777777" w:rsidR="00576C02" w:rsidRDefault="00576C02" w:rsidP="00576C02">
      <w:r>
        <w:t>7.2.4.3 Other acute and subacute forms of ischemic heart disease</w:t>
      </w:r>
    </w:p>
    <w:p w14:paraId="676F961D" w14:textId="77777777" w:rsidR="00576C02" w:rsidRDefault="00576C02" w:rsidP="00576C02">
      <w:r>
        <w:t>7.2.4.4 Coronary atherosclerosis</w:t>
      </w:r>
    </w:p>
    <w:p w14:paraId="3EDED3E4" w14:textId="77777777" w:rsidR="00576C02" w:rsidRDefault="00576C02" w:rsidP="00576C02">
      <w:r>
        <w:t>7.2.4.5 Other forms of chronic heart disease</w:t>
      </w:r>
    </w:p>
    <w:p w14:paraId="0573A740" w14:textId="77777777" w:rsidR="00576C02" w:rsidRDefault="00576C02" w:rsidP="00576C02">
      <w:r>
        <w:t>7.2.5 Nonspecific chest pain [102]</w:t>
      </w:r>
    </w:p>
    <w:p w14:paraId="40E3F86C" w14:textId="77777777" w:rsidR="00576C02" w:rsidRDefault="00576C02" w:rsidP="00576C02">
      <w:r>
        <w:t>7.2.6 Pulmonary heart disease [103]</w:t>
      </w:r>
    </w:p>
    <w:p w14:paraId="04BE2D97" w14:textId="77777777" w:rsidR="00576C02" w:rsidRDefault="00576C02" w:rsidP="00576C02">
      <w:r>
        <w:t>7.2.7 Other and ill-defined heart disease [104]</w:t>
      </w:r>
    </w:p>
    <w:p w14:paraId="0EE7B1FB" w14:textId="77777777" w:rsidR="00576C02" w:rsidRDefault="00576C02" w:rsidP="00576C02">
      <w:r>
        <w:t>7.2.8 Conduction disorders [105]</w:t>
      </w:r>
    </w:p>
    <w:p w14:paraId="69A39F88" w14:textId="77777777" w:rsidR="00576C02" w:rsidRDefault="00576C02" w:rsidP="00576C02">
      <w:r>
        <w:t>7.2.8.1 Atrioventricular block</w:t>
      </w:r>
    </w:p>
    <w:p w14:paraId="452C0AD5" w14:textId="77777777" w:rsidR="00576C02" w:rsidRDefault="00576C02" w:rsidP="00576C02">
      <w:r>
        <w:t>7.2.8.2 Bundle branch block</w:t>
      </w:r>
    </w:p>
    <w:p w14:paraId="45A872D5" w14:textId="77777777" w:rsidR="00576C02" w:rsidRDefault="00576C02" w:rsidP="00576C02">
      <w:r>
        <w:t>7.2.8.3 Anomalous atrioventricular excitation</w:t>
      </w:r>
    </w:p>
    <w:p w14:paraId="6A4A2CF8" w14:textId="77777777" w:rsidR="00576C02" w:rsidRDefault="00576C02" w:rsidP="00576C02">
      <w:r>
        <w:t>7.2.8.4 Other conduction disorders</w:t>
      </w:r>
    </w:p>
    <w:p w14:paraId="3AAC0CE5" w14:textId="77777777" w:rsidR="00576C02" w:rsidRDefault="00576C02" w:rsidP="00576C02">
      <w:r>
        <w:t>7.2.9 Cardiac dysrhythmias [106]</w:t>
      </w:r>
    </w:p>
    <w:p w14:paraId="75778F1F" w14:textId="77777777" w:rsidR="00576C02" w:rsidRDefault="00576C02" w:rsidP="00576C02">
      <w:r>
        <w:t>7.2.9.1 Paroxysmal supraventricular tachycardia</w:t>
      </w:r>
    </w:p>
    <w:p w14:paraId="06BA819D" w14:textId="77777777" w:rsidR="00576C02" w:rsidRDefault="00576C02" w:rsidP="00576C02">
      <w:r>
        <w:lastRenderedPageBreak/>
        <w:t>7.2.9.2 Paroxysmal ventricular tachycardia</w:t>
      </w:r>
    </w:p>
    <w:p w14:paraId="3C0B267F" w14:textId="77777777" w:rsidR="00576C02" w:rsidRDefault="00576C02" w:rsidP="00576C02">
      <w:r>
        <w:t>7.2.9.3 Atrial fibrillation</w:t>
      </w:r>
    </w:p>
    <w:p w14:paraId="12D0B466" w14:textId="77777777" w:rsidR="00576C02" w:rsidRDefault="00576C02" w:rsidP="00576C02">
      <w:r>
        <w:t>7.2.9.4 Atrial flutter</w:t>
      </w:r>
    </w:p>
    <w:p w14:paraId="6BA573DC" w14:textId="77777777" w:rsidR="00576C02" w:rsidRDefault="00576C02" w:rsidP="00576C02">
      <w:r>
        <w:t>7.2.9.5 Premature beats</w:t>
      </w:r>
    </w:p>
    <w:p w14:paraId="455AB1B6" w14:textId="77777777" w:rsidR="00576C02" w:rsidRDefault="00576C02" w:rsidP="00576C02">
      <w:r>
        <w:t>7.2.9.6 Sinoatrial node dysfunction</w:t>
      </w:r>
    </w:p>
    <w:p w14:paraId="43607772" w14:textId="77777777" w:rsidR="00576C02" w:rsidRDefault="00576C02" w:rsidP="00576C02">
      <w:r>
        <w:t>7.2.9.7 Other cardiac dysrhythmias</w:t>
      </w:r>
    </w:p>
    <w:p w14:paraId="66D33291" w14:textId="77777777" w:rsidR="00576C02" w:rsidRDefault="00576C02" w:rsidP="00576C02">
      <w:r>
        <w:t>7.2.10 Cardiac arrest and ventricular fibrillation [107]</w:t>
      </w:r>
    </w:p>
    <w:p w14:paraId="4F47E2EE" w14:textId="77777777" w:rsidR="00576C02" w:rsidRDefault="00576C02" w:rsidP="00576C02">
      <w:r>
        <w:t xml:space="preserve">7.2.11 Congestive heart failure; </w:t>
      </w:r>
      <w:proofErr w:type="spellStart"/>
      <w:r>
        <w:t>nonhypertensive</w:t>
      </w:r>
      <w:proofErr w:type="spellEnd"/>
      <w:r>
        <w:t xml:space="preserve"> [108]</w:t>
      </w:r>
    </w:p>
    <w:p w14:paraId="13D9A0C7" w14:textId="77777777" w:rsidR="00576C02" w:rsidRDefault="00576C02" w:rsidP="00576C02">
      <w:r>
        <w:t>7.2.11.1 Congestive heart failure</w:t>
      </w:r>
    </w:p>
    <w:p w14:paraId="1EF99D61" w14:textId="77777777" w:rsidR="00576C02" w:rsidRDefault="00576C02" w:rsidP="00576C02">
      <w:r>
        <w:t>7.2.11.2 Heart failure</w:t>
      </w:r>
    </w:p>
    <w:p w14:paraId="691756B8" w14:textId="77777777" w:rsidR="00576C02" w:rsidRDefault="00576C02" w:rsidP="00576C02">
      <w:r>
        <w:t>7.3 Cerebrovascular disease</w:t>
      </w:r>
    </w:p>
    <w:p w14:paraId="3F66D1CC" w14:textId="77777777" w:rsidR="00576C02" w:rsidRDefault="00576C02" w:rsidP="00576C02">
      <w:r>
        <w:t>7.3.1 Acute cerebrovascular disease [109]</w:t>
      </w:r>
    </w:p>
    <w:p w14:paraId="668B49BC" w14:textId="77777777" w:rsidR="00576C02" w:rsidRDefault="00576C02" w:rsidP="00576C02">
      <w:r>
        <w:t>7.3.1.1 Intracranial hemorrhage</w:t>
      </w:r>
    </w:p>
    <w:p w14:paraId="0898AE35" w14:textId="77777777" w:rsidR="00576C02" w:rsidRDefault="00576C02" w:rsidP="00576C02">
      <w:r>
        <w:t>7.3.1.2 Occlusion of cerebral arteries</w:t>
      </w:r>
    </w:p>
    <w:p w14:paraId="645FD2DC" w14:textId="77777777" w:rsidR="00576C02" w:rsidRDefault="00576C02" w:rsidP="00576C02">
      <w:r>
        <w:t>7.3.1.3 Acute but ill-defined cerebrovascular accident</w:t>
      </w:r>
    </w:p>
    <w:p w14:paraId="4B29372F" w14:textId="77777777" w:rsidR="00576C02" w:rsidRDefault="00576C02" w:rsidP="00576C02">
      <w:r>
        <w:t>7.3.2 Occlusion or stenosis of precerebral arteries [110]</w:t>
      </w:r>
    </w:p>
    <w:p w14:paraId="0736EA2F" w14:textId="77777777" w:rsidR="00576C02" w:rsidRDefault="00576C02" w:rsidP="00576C02">
      <w:r>
        <w:t>7.3.3 Other and ill-defined cerebrovascular disease [111]</w:t>
      </w:r>
    </w:p>
    <w:p w14:paraId="60C2B3F6" w14:textId="77777777" w:rsidR="00576C02" w:rsidRDefault="00576C02" w:rsidP="00576C02">
      <w:r>
        <w:t>7.3.4 Transient cerebral ischemia [112]</w:t>
      </w:r>
    </w:p>
    <w:p w14:paraId="287EC89F" w14:textId="77777777" w:rsidR="00576C02" w:rsidRDefault="00576C02" w:rsidP="00576C02">
      <w:r>
        <w:t>7.3.5 Late effects of cerebrovascular disease [113]</w:t>
      </w:r>
    </w:p>
    <w:p w14:paraId="22E356F4" w14:textId="77777777" w:rsidR="00576C02" w:rsidRDefault="00576C02" w:rsidP="00576C02">
      <w:r>
        <w:t>7.4 Diseases of arteries; arterioles; and capillaries</w:t>
      </w:r>
    </w:p>
    <w:p w14:paraId="068B844B" w14:textId="77777777" w:rsidR="00576C02" w:rsidRDefault="00576C02" w:rsidP="00576C02">
      <w:r>
        <w:t>7.4.1 Peripheral and visceral atherosclerosis [114]</w:t>
      </w:r>
    </w:p>
    <w:p w14:paraId="315EE6D2" w14:textId="77777777" w:rsidR="00576C02" w:rsidRDefault="00576C02" w:rsidP="00576C02">
      <w:r>
        <w:t>7.4.1.1 Atherosclerosis of arteries of extremities</w:t>
      </w:r>
    </w:p>
    <w:p w14:paraId="20C9DB43" w14:textId="77777777" w:rsidR="00576C02" w:rsidRDefault="00576C02" w:rsidP="00576C02">
      <w:r>
        <w:t>7.4.1.2 Peripheral vascular disease unspecified</w:t>
      </w:r>
    </w:p>
    <w:p w14:paraId="7AED4C10" w14:textId="77777777" w:rsidR="00576C02" w:rsidRDefault="00576C02" w:rsidP="00576C02">
      <w:r>
        <w:t>7.4.1.3 Other peripheral and visceral atherosclerosis</w:t>
      </w:r>
    </w:p>
    <w:p w14:paraId="7C8C00E3" w14:textId="77777777" w:rsidR="00576C02" w:rsidRDefault="00576C02" w:rsidP="00576C02">
      <w:r>
        <w:t>7.4.2 Aortic; peripheral; and visceral artery aneurysms [115]</w:t>
      </w:r>
    </w:p>
    <w:p w14:paraId="220B0711" w14:textId="77777777" w:rsidR="00576C02" w:rsidRDefault="00576C02" w:rsidP="00576C02">
      <w:r>
        <w:t>7.4.2.1 Abdominal aortic aneurysm; without rupture</w:t>
      </w:r>
    </w:p>
    <w:p w14:paraId="1C1AE1BB" w14:textId="77777777" w:rsidR="00576C02" w:rsidRDefault="00576C02" w:rsidP="00576C02">
      <w:r>
        <w:t>7.4.2.2 Other aneurysm</w:t>
      </w:r>
    </w:p>
    <w:p w14:paraId="4E529282" w14:textId="77777777" w:rsidR="00576C02" w:rsidRDefault="00576C02" w:rsidP="00576C02">
      <w:r>
        <w:t>7.4.3 Aortic and peripheral arterial embolism or thrombosis [116]</w:t>
      </w:r>
    </w:p>
    <w:p w14:paraId="50CB5B52" w14:textId="77777777" w:rsidR="00576C02" w:rsidRDefault="00576C02" w:rsidP="00576C02">
      <w:r>
        <w:t>7.4.3.1 Arterial embolism and thrombosis of lower extremity artery</w:t>
      </w:r>
    </w:p>
    <w:p w14:paraId="247B2751" w14:textId="77777777" w:rsidR="00576C02" w:rsidRDefault="00576C02" w:rsidP="00576C02">
      <w:r>
        <w:t>7.4.3.2 Other arterial embolism and thrombosis</w:t>
      </w:r>
    </w:p>
    <w:p w14:paraId="23A00FB1" w14:textId="77777777" w:rsidR="00576C02" w:rsidRDefault="00576C02" w:rsidP="00576C02">
      <w:r>
        <w:t>7.4.4 Other circulatory disease [117]</w:t>
      </w:r>
    </w:p>
    <w:p w14:paraId="4E86B4CB" w14:textId="77777777" w:rsidR="00576C02" w:rsidRDefault="00576C02" w:rsidP="00576C02">
      <w:r>
        <w:t>7.4.4.1 Hypotension</w:t>
      </w:r>
    </w:p>
    <w:p w14:paraId="20D2B221" w14:textId="77777777" w:rsidR="00576C02" w:rsidRDefault="00576C02" w:rsidP="00576C02">
      <w:r>
        <w:t>7.4.4.2 Other and unspecified circulatory disease</w:t>
      </w:r>
    </w:p>
    <w:p w14:paraId="4E08626C" w14:textId="77777777" w:rsidR="00576C02" w:rsidRDefault="00576C02" w:rsidP="00576C02">
      <w:r>
        <w:t>7.5 Diseases of veins and lymphatics</w:t>
      </w:r>
    </w:p>
    <w:p w14:paraId="32B4992F" w14:textId="77777777" w:rsidR="00576C02" w:rsidRDefault="00576C02" w:rsidP="00576C02">
      <w:r>
        <w:t>7.5.1 Phlebitis; thrombophlebitis and thromboembolism [118]</w:t>
      </w:r>
    </w:p>
    <w:p w14:paraId="556572A5" w14:textId="77777777" w:rsidR="00576C02" w:rsidRDefault="00576C02" w:rsidP="00576C02">
      <w:r>
        <w:t>7.5.1.1 Phlebitis and thrombophlebitis</w:t>
      </w:r>
    </w:p>
    <w:p w14:paraId="2FEC043A" w14:textId="77777777" w:rsidR="00576C02" w:rsidRDefault="00576C02" w:rsidP="00576C02">
      <w:r>
        <w:t>7.5.1.2 Other venous embolism and thrombosis</w:t>
      </w:r>
    </w:p>
    <w:p w14:paraId="0C6AE836" w14:textId="77777777" w:rsidR="00576C02" w:rsidRDefault="00576C02" w:rsidP="00576C02">
      <w:r>
        <w:t>7.5.2 Varicose veins of lower extremity [119]</w:t>
      </w:r>
    </w:p>
    <w:p w14:paraId="7C5B0980" w14:textId="77777777" w:rsidR="00576C02" w:rsidRDefault="00576C02" w:rsidP="00576C02">
      <w:r>
        <w:t>7.5.3 Hemorrhoids [120]</w:t>
      </w:r>
    </w:p>
    <w:p w14:paraId="491B202E" w14:textId="218500DC" w:rsidR="00576C02" w:rsidRDefault="00576C02" w:rsidP="00576C02">
      <w:r>
        <w:t>7.5.4 Other diseases of veins and lymphatics [121]</w:t>
      </w:r>
    </w:p>
    <w:p w14:paraId="067EB1D8" w14:textId="45796E9B" w:rsidR="00576C02" w:rsidRDefault="00576C02" w:rsidP="00576C02"/>
    <w:p w14:paraId="15433608" w14:textId="240DEA5E" w:rsidR="00576C02" w:rsidRPr="00576C02" w:rsidRDefault="00576C02" w:rsidP="00576C02">
      <w:pPr>
        <w:rPr>
          <w:i/>
          <w:iCs/>
        </w:rPr>
      </w:pPr>
      <w:r w:rsidRPr="00576C02">
        <w:rPr>
          <w:i/>
          <w:iCs/>
        </w:rPr>
        <w:t xml:space="preserve">The following CCS categories will be classified as hospitalizations with </w:t>
      </w:r>
      <w:r>
        <w:rPr>
          <w:i/>
          <w:iCs/>
        </w:rPr>
        <w:t>infection</w:t>
      </w:r>
      <w:r w:rsidRPr="00576C02">
        <w:rPr>
          <w:i/>
          <w:iCs/>
        </w:rPr>
        <w:t>:</w:t>
      </w:r>
    </w:p>
    <w:p w14:paraId="390A1E19" w14:textId="77777777" w:rsidR="00576C02" w:rsidRDefault="00576C02" w:rsidP="00576C02">
      <w:r>
        <w:t>1 Infectious and parasitic diseases</w:t>
      </w:r>
    </w:p>
    <w:p w14:paraId="54318570" w14:textId="77777777" w:rsidR="00576C02" w:rsidRDefault="00576C02" w:rsidP="00576C02">
      <w:r>
        <w:t>1.1 Bacterial infection</w:t>
      </w:r>
    </w:p>
    <w:p w14:paraId="0AD90A29" w14:textId="77777777" w:rsidR="00576C02" w:rsidRDefault="00576C02" w:rsidP="00576C02">
      <w:r>
        <w:lastRenderedPageBreak/>
        <w:t>1.1.1 Tuberculosis [1]</w:t>
      </w:r>
    </w:p>
    <w:p w14:paraId="43676CA9" w14:textId="77777777" w:rsidR="00576C02" w:rsidRDefault="00576C02" w:rsidP="00576C02">
      <w:r>
        <w:t>1.1.2 Septicemia (except in labor) [2]</w:t>
      </w:r>
    </w:p>
    <w:p w14:paraId="71C057D9" w14:textId="77777777" w:rsidR="00576C02" w:rsidRDefault="00576C02" w:rsidP="00576C02">
      <w:r>
        <w:t>1.1.2.1 Streptococcal septicemia</w:t>
      </w:r>
    </w:p>
    <w:p w14:paraId="7AF71278" w14:textId="77777777" w:rsidR="00576C02" w:rsidRDefault="00576C02" w:rsidP="00576C02">
      <w:r>
        <w:t>1.1.2.2 Staphylococcal septicemia</w:t>
      </w:r>
    </w:p>
    <w:p w14:paraId="738C827F" w14:textId="77777777" w:rsidR="00576C02" w:rsidRDefault="00576C02" w:rsidP="00576C02">
      <w:r>
        <w:t>1.1.2.3 E Coli septicemia</w:t>
      </w:r>
    </w:p>
    <w:p w14:paraId="70773A8B" w14:textId="77777777" w:rsidR="00576C02" w:rsidRDefault="00576C02" w:rsidP="00576C02">
      <w:r>
        <w:t xml:space="preserve">1.1.2.4 Other </w:t>
      </w:r>
      <w:proofErr w:type="gramStart"/>
      <w:r>
        <w:t>gram negative</w:t>
      </w:r>
      <w:proofErr w:type="gramEnd"/>
      <w:r>
        <w:t xml:space="preserve"> septicemia</w:t>
      </w:r>
    </w:p>
    <w:p w14:paraId="290DE2CE" w14:textId="77777777" w:rsidR="00576C02" w:rsidRDefault="00576C02" w:rsidP="00576C02">
      <w:r>
        <w:t>1.1.2.5 Other specified septicemia</w:t>
      </w:r>
    </w:p>
    <w:p w14:paraId="14C2B981" w14:textId="77777777" w:rsidR="00576C02" w:rsidRDefault="00576C02" w:rsidP="00576C02">
      <w:r>
        <w:t>1.1.2.6 Unspecified septicemia</w:t>
      </w:r>
    </w:p>
    <w:p w14:paraId="0D5333FA" w14:textId="77777777" w:rsidR="00576C02" w:rsidRDefault="00576C02" w:rsidP="00576C02">
      <w:r>
        <w:t>1.1.3 Sexually transmitted infections (not HIV or hepatitis) [9]</w:t>
      </w:r>
    </w:p>
    <w:p w14:paraId="4BFDB471" w14:textId="77777777" w:rsidR="00576C02" w:rsidRDefault="00576C02" w:rsidP="00576C02">
      <w:r>
        <w:t>1.1.4 Other bacterial infections [3]</w:t>
      </w:r>
    </w:p>
    <w:p w14:paraId="5F003CD9" w14:textId="77777777" w:rsidR="00576C02" w:rsidRDefault="00576C02" w:rsidP="00576C02">
      <w:r>
        <w:t>1.2 Mycoses [4]</w:t>
      </w:r>
    </w:p>
    <w:p w14:paraId="272B3CF5" w14:textId="77777777" w:rsidR="00576C02" w:rsidRDefault="00576C02" w:rsidP="00576C02">
      <w:r>
        <w:t>1.2.1 Candidiasis of the mouth (thrush)</w:t>
      </w:r>
    </w:p>
    <w:p w14:paraId="40CE3A9A" w14:textId="77777777" w:rsidR="00576C02" w:rsidRDefault="00576C02" w:rsidP="00576C02">
      <w:r>
        <w:t>1.2.2 Other mycoses</w:t>
      </w:r>
    </w:p>
    <w:p w14:paraId="42AAF73E" w14:textId="77777777" w:rsidR="00576C02" w:rsidRDefault="00576C02" w:rsidP="00576C02">
      <w:r>
        <w:t>1.3 Viral infection</w:t>
      </w:r>
    </w:p>
    <w:p w14:paraId="33DBE270" w14:textId="77777777" w:rsidR="00576C02" w:rsidRDefault="00576C02" w:rsidP="00576C02">
      <w:r>
        <w:t>1.3.1 HIV infection [5]</w:t>
      </w:r>
    </w:p>
    <w:p w14:paraId="158A9F28" w14:textId="77777777" w:rsidR="00576C02" w:rsidRDefault="00576C02" w:rsidP="00576C02">
      <w:r>
        <w:t>1.3.2 Hepatitis [6]</w:t>
      </w:r>
    </w:p>
    <w:p w14:paraId="02088B6A" w14:textId="77777777" w:rsidR="00576C02" w:rsidRDefault="00576C02" w:rsidP="00576C02">
      <w:r>
        <w:t>1.3.3 Other viral infections [7]</w:t>
      </w:r>
    </w:p>
    <w:p w14:paraId="1CD918BC" w14:textId="77777777" w:rsidR="00576C02" w:rsidRDefault="00576C02" w:rsidP="00576C02">
      <w:r>
        <w:t>1.3.3.1 Herpes zoster infection</w:t>
      </w:r>
    </w:p>
    <w:p w14:paraId="4F9692C1" w14:textId="77777777" w:rsidR="00576C02" w:rsidRDefault="00576C02" w:rsidP="00576C02">
      <w:r>
        <w:t>1.3.3.2 Herpes simplex infection</w:t>
      </w:r>
    </w:p>
    <w:p w14:paraId="5E88D845" w14:textId="77777777" w:rsidR="00576C02" w:rsidRDefault="00576C02" w:rsidP="00576C02">
      <w:r>
        <w:t>1.3.3.3 Other and unspecified viral infection</w:t>
      </w:r>
    </w:p>
    <w:p w14:paraId="42DDA6F5" w14:textId="77777777" w:rsidR="00576C02" w:rsidRDefault="00576C02" w:rsidP="00576C02">
      <w:r>
        <w:t>1.4 Other infections; including parasitic [8]</w:t>
      </w:r>
    </w:p>
    <w:p w14:paraId="5E95008E" w14:textId="21D81D3F" w:rsidR="00576C02" w:rsidRDefault="00576C02" w:rsidP="00576C02">
      <w:r>
        <w:t>1.5 Immunizations and screening for infectious disease [10]</w:t>
      </w:r>
    </w:p>
    <w:p w14:paraId="3F167E8F" w14:textId="77777777" w:rsidR="00576C02" w:rsidRDefault="00576C02" w:rsidP="00576C02">
      <w:r>
        <w:t>6.1 Central nervous system infection</w:t>
      </w:r>
    </w:p>
    <w:p w14:paraId="5D021C3F" w14:textId="77777777" w:rsidR="00576C02" w:rsidRDefault="00576C02" w:rsidP="00576C02">
      <w:r>
        <w:t>6.1.1 Meningitis (except that caused by TB or STD) [76]</w:t>
      </w:r>
    </w:p>
    <w:p w14:paraId="35029719" w14:textId="77777777" w:rsidR="00576C02" w:rsidRDefault="00576C02" w:rsidP="00576C02">
      <w:r>
        <w:t>6.1.2 Encephalitis (except that caused by TB or STD) [77]</w:t>
      </w:r>
    </w:p>
    <w:p w14:paraId="7AE6CB2E" w14:textId="3F6B5760" w:rsidR="00576C02" w:rsidRDefault="00576C02" w:rsidP="00576C02">
      <w:r>
        <w:t>6.1.3 Other CNS infection and poliomyelitis [78]</w:t>
      </w:r>
    </w:p>
    <w:p w14:paraId="2906B20A" w14:textId="77777777" w:rsidR="00576C02" w:rsidRDefault="00576C02" w:rsidP="00576C02">
      <w:r>
        <w:t>8.1 Respiratory infections</w:t>
      </w:r>
    </w:p>
    <w:p w14:paraId="00E8FA43" w14:textId="77777777" w:rsidR="00576C02" w:rsidRDefault="00576C02" w:rsidP="00576C02">
      <w:r>
        <w:t>8.1.1 Pneumonia (except that caused by TB or STD) [122]</w:t>
      </w:r>
    </w:p>
    <w:p w14:paraId="04D57A8A" w14:textId="77777777" w:rsidR="00576C02" w:rsidRDefault="00576C02" w:rsidP="00576C02">
      <w:r>
        <w:t>8.1.1.1 Pneumococcal pneumonia</w:t>
      </w:r>
    </w:p>
    <w:p w14:paraId="0CCABB55" w14:textId="77777777" w:rsidR="00576C02" w:rsidRDefault="00576C02" w:rsidP="00576C02">
      <w:r>
        <w:t>8.1.1.2 Other bacterial pneumonia</w:t>
      </w:r>
    </w:p>
    <w:p w14:paraId="58815785" w14:textId="77777777" w:rsidR="00576C02" w:rsidRDefault="00576C02" w:rsidP="00576C02">
      <w:r>
        <w:t>8.1.1.3 Pneumonia; organism unspecified</w:t>
      </w:r>
    </w:p>
    <w:p w14:paraId="75076741" w14:textId="77777777" w:rsidR="00576C02" w:rsidRDefault="00576C02" w:rsidP="00576C02">
      <w:r>
        <w:t>8.1.1.4 Other pneumonia</w:t>
      </w:r>
    </w:p>
    <w:p w14:paraId="11EEA2DD" w14:textId="0D66C394" w:rsidR="00576C02" w:rsidRDefault="00576C02" w:rsidP="00576C02">
      <w:r>
        <w:t>8.1.2 Influenza [123]</w:t>
      </w:r>
    </w:p>
    <w:p w14:paraId="5CAD7E32" w14:textId="77777777" w:rsidR="008B11FD" w:rsidRDefault="008B11FD" w:rsidP="008B11FD">
      <w:r>
        <w:t>8.1.3 Acute and chronic tonsillitis [124]</w:t>
      </w:r>
    </w:p>
    <w:p w14:paraId="06CF1EAE" w14:textId="77777777" w:rsidR="008B11FD" w:rsidRDefault="008B11FD" w:rsidP="008B11FD">
      <w:r>
        <w:t>8.1.4 Acute bronchitis [125]</w:t>
      </w:r>
    </w:p>
    <w:p w14:paraId="52D8BCDF" w14:textId="77777777" w:rsidR="008B11FD" w:rsidRDefault="008B11FD" w:rsidP="008B11FD">
      <w:r>
        <w:t>8.1.5 Other upper respiratory infections [126]</w:t>
      </w:r>
    </w:p>
    <w:p w14:paraId="5FD291AC" w14:textId="77777777" w:rsidR="008B11FD" w:rsidRDefault="008B11FD" w:rsidP="008B11FD">
      <w:r>
        <w:t>8.1.5.1 Acute upper respiratory infections of multiple or unspecified sites</w:t>
      </w:r>
    </w:p>
    <w:p w14:paraId="2C2B6B72" w14:textId="77777777" w:rsidR="008B11FD" w:rsidRDefault="008B11FD" w:rsidP="008B11FD">
      <w:r>
        <w:t>8.1.5.2 Chronic sinusitis</w:t>
      </w:r>
    </w:p>
    <w:p w14:paraId="18C5C6D7" w14:textId="77777777" w:rsidR="008B11FD" w:rsidRDefault="008B11FD" w:rsidP="008B11FD">
      <w:r>
        <w:t>8.1.5.3 Croup</w:t>
      </w:r>
    </w:p>
    <w:p w14:paraId="3A69BC70" w14:textId="7669D216" w:rsidR="008B11FD" w:rsidRDefault="008B11FD" w:rsidP="008B11FD">
      <w:r>
        <w:t>8.1.5.4 Other and unspecified upper respiratory infections</w:t>
      </w:r>
    </w:p>
    <w:p w14:paraId="701034D3" w14:textId="6AB0FD9C" w:rsidR="00576C02" w:rsidRDefault="00576C02" w:rsidP="00576C02">
      <w:r w:rsidRPr="00576C02">
        <w:t>9.1 Intestinal infection [135]</w:t>
      </w:r>
    </w:p>
    <w:p w14:paraId="5B4C8392" w14:textId="77777777" w:rsidR="00576C02" w:rsidRDefault="00576C02" w:rsidP="00576C02">
      <w:r>
        <w:t>10.1.4 Urinary tract infections [159]</w:t>
      </w:r>
    </w:p>
    <w:p w14:paraId="21606ECD" w14:textId="77777777" w:rsidR="00576C02" w:rsidRDefault="00576C02" w:rsidP="00576C02">
      <w:r>
        <w:t>10.1.4.1 Infections of kidney</w:t>
      </w:r>
    </w:p>
    <w:p w14:paraId="0B87847E" w14:textId="77777777" w:rsidR="00576C02" w:rsidRDefault="00576C02" w:rsidP="00576C02">
      <w:r>
        <w:t>10.1.4.2 Cystitis and urethritis</w:t>
      </w:r>
    </w:p>
    <w:p w14:paraId="2EEAECB3" w14:textId="3E8A8B43" w:rsidR="00576C02" w:rsidRDefault="00576C02" w:rsidP="00576C02">
      <w:r>
        <w:lastRenderedPageBreak/>
        <w:t>10.1.4.3 Urinary tract infection; site not specified</w:t>
      </w:r>
    </w:p>
    <w:p w14:paraId="1147461F" w14:textId="77777777" w:rsidR="00576C02" w:rsidRDefault="00576C02" w:rsidP="00576C02">
      <w:r>
        <w:t>12.1 Skin and subcutaneous tissue infections [197]</w:t>
      </w:r>
    </w:p>
    <w:p w14:paraId="7659D4D2" w14:textId="77777777" w:rsidR="00576C02" w:rsidRDefault="00576C02" w:rsidP="00576C02">
      <w:r>
        <w:t>12.1.1 Cellulitis and abscess</w:t>
      </w:r>
    </w:p>
    <w:p w14:paraId="6F467A04" w14:textId="77777777" w:rsidR="00576C02" w:rsidRDefault="00576C02" w:rsidP="00576C02">
      <w:r>
        <w:t>12.1.1.1 Cellulitis and abscess of fingers and toes</w:t>
      </w:r>
    </w:p>
    <w:p w14:paraId="7DC3E3DC" w14:textId="77777777" w:rsidR="00576C02" w:rsidRDefault="00576C02" w:rsidP="00576C02">
      <w:r>
        <w:t>12.1.1.2 Cellulitis and abscess of face</w:t>
      </w:r>
    </w:p>
    <w:p w14:paraId="5F096B3A" w14:textId="77777777" w:rsidR="00576C02" w:rsidRDefault="00576C02" w:rsidP="00576C02">
      <w:r>
        <w:t>12.1.1.3 Cellulitis and abscess of arm</w:t>
      </w:r>
    </w:p>
    <w:p w14:paraId="0763771A" w14:textId="77777777" w:rsidR="00576C02" w:rsidRDefault="00576C02" w:rsidP="00576C02">
      <w:r>
        <w:t>12.1.1.4 Cellulitis and abscess of hand</w:t>
      </w:r>
    </w:p>
    <w:p w14:paraId="0DDCCA8F" w14:textId="77777777" w:rsidR="00576C02" w:rsidRDefault="00576C02" w:rsidP="00576C02">
      <w:r>
        <w:t>12.1.1.5 Cellulitis and abscess of leg</w:t>
      </w:r>
    </w:p>
    <w:p w14:paraId="6A538692" w14:textId="77777777" w:rsidR="00576C02" w:rsidRDefault="00576C02" w:rsidP="00576C02">
      <w:r>
        <w:t>12.1.1.6 Cellulitis and abscess of foot</w:t>
      </w:r>
    </w:p>
    <w:p w14:paraId="215E78D7" w14:textId="77777777" w:rsidR="00576C02" w:rsidRDefault="00576C02" w:rsidP="00576C02">
      <w:r>
        <w:t>12.1.1.7 Other cellulitis and abscess</w:t>
      </w:r>
    </w:p>
    <w:p w14:paraId="640D6AD2" w14:textId="6C8742FA" w:rsidR="00576C02" w:rsidRDefault="00576C02" w:rsidP="00576C02">
      <w:r>
        <w:t>12.1.2 Other skin and subcutaneous infections</w:t>
      </w:r>
    </w:p>
    <w:p w14:paraId="1C216749" w14:textId="488415BD" w:rsidR="001D27CB" w:rsidRDefault="001D27CB" w:rsidP="00576C02"/>
    <w:p w14:paraId="3498D040" w14:textId="1218DD18" w:rsidR="001D27CB" w:rsidRPr="00250EA0" w:rsidRDefault="001D27CB" w:rsidP="001D27CB">
      <w:pPr>
        <w:rPr>
          <w:rFonts w:cstheme="minorHAnsi"/>
          <w:b/>
          <w:bCs/>
        </w:rPr>
      </w:pPr>
      <w:r w:rsidRPr="00250EA0">
        <w:rPr>
          <w:rFonts w:cstheme="minorHAnsi"/>
          <w:b/>
          <w:bCs/>
        </w:rPr>
        <w:t>Table S1. Sensitivity Analyses.</w:t>
      </w:r>
    </w:p>
    <w:tbl>
      <w:tblPr>
        <w:tblStyle w:val="TableGrid"/>
        <w:tblW w:w="0" w:type="auto"/>
        <w:tblInd w:w="360" w:type="dxa"/>
        <w:tblLook w:val="04A0" w:firstRow="1" w:lastRow="0" w:firstColumn="1" w:lastColumn="0" w:noHBand="0" w:noVBand="1"/>
      </w:tblPr>
      <w:tblGrid>
        <w:gridCol w:w="4225"/>
        <w:gridCol w:w="2700"/>
        <w:gridCol w:w="1440"/>
      </w:tblGrid>
      <w:tr w:rsidR="00250EA0" w:rsidRPr="00250EA0" w14:paraId="397C7E85" w14:textId="77777777" w:rsidTr="001E5959">
        <w:tc>
          <w:tcPr>
            <w:tcW w:w="4225" w:type="dxa"/>
          </w:tcPr>
          <w:p w14:paraId="1512B350" w14:textId="675E09AB"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Biomarker/Analysis</w:t>
            </w:r>
          </w:p>
        </w:tc>
        <w:tc>
          <w:tcPr>
            <w:tcW w:w="2700" w:type="dxa"/>
          </w:tcPr>
          <w:p w14:paraId="0975CD45"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Coefficient for AKI-change interaction (95% CI) in the mixed effects model*</w:t>
            </w:r>
          </w:p>
        </w:tc>
        <w:tc>
          <w:tcPr>
            <w:tcW w:w="1440" w:type="dxa"/>
          </w:tcPr>
          <w:p w14:paraId="0750954E"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P value</w:t>
            </w:r>
          </w:p>
        </w:tc>
      </w:tr>
      <w:tr w:rsidR="00250EA0" w:rsidRPr="00250EA0" w14:paraId="7DA8A162" w14:textId="77777777" w:rsidTr="001E5959">
        <w:tc>
          <w:tcPr>
            <w:tcW w:w="4225" w:type="dxa"/>
          </w:tcPr>
          <w:p w14:paraId="780E7C18" w14:textId="77777777" w:rsidR="00250EA0" w:rsidRPr="00250EA0" w:rsidRDefault="00250EA0" w:rsidP="001E5959">
            <w:pPr>
              <w:spacing w:before="100" w:beforeAutospacing="1" w:after="100" w:afterAutospacing="1"/>
              <w:rPr>
                <w:rFonts w:eastAsia="Times New Roman" w:cstheme="minorHAnsi"/>
                <w:b/>
                <w:bCs/>
                <w:color w:val="000000" w:themeColor="text1"/>
                <w:sz w:val="22"/>
                <w:szCs w:val="22"/>
              </w:rPr>
            </w:pPr>
            <w:r w:rsidRPr="00250EA0">
              <w:rPr>
                <w:rFonts w:eastAsia="Times New Roman" w:cstheme="minorHAnsi"/>
                <w:b/>
                <w:bCs/>
                <w:color w:val="000000" w:themeColor="text1"/>
                <w:sz w:val="22"/>
                <w:szCs w:val="22"/>
              </w:rPr>
              <w:t>TNFR1</w:t>
            </w:r>
          </w:p>
        </w:tc>
        <w:tc>
          <w:tcPr>
            <w:tcW w:w="2700" w:type="dxa"/>
          </w:tcPr>
          <w:p w14:paraId="5EBBA55E"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p>
        </w:tc>
        <w:tc>
          <w:tcPr>
            <w:tcW w:w="1440" w:type="dxa"/>
          </w:tcPr>
          <w:p w14:paraId="5FC402B4"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p>
        </w:tc>
      </w:tr>
      <w:tr w:rsidR="00250EA0" w:rsidRPr="00250EA0" w14:paraId="39EB1104" w14:textId="77777777" w:rsidTr="001E5959">
        <w:tc>
          <w:tcPr>
            <w:tcW w:w="4225" w:type="dxa"/>
          </w:tcPr>
          <w:p w14:paraId="49441F51"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Primary analysis</w:t>
            </w:r>
          </w:p>
        </w:tc>
        <w:tc>
          <w:tcPr>
            <w:tcW w:w="2700" w:type="dxa"/>
          </w:tcPr>
          <w:p w14:paraId="557243DC"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0.10 (0.02-0.19)</w:t>
            </w:r>
          </w:p>
        </w:tc>
        <w:tc>
          <w:tcPr>
            <w:tcW w:w="1440" w:type="dxa"/>
          </w:tcPr>
          <w:p w14:paraId="1BA23C2B"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0.013</w:t>
            </w:r>
          </w:p>
        </w:tc>
      </w:tr>
      <w:tr w:rsidR="00250EA0" w:rsidRPr="00250EA0" w14:paraId="7F6A964C" w14:textId="77777777" w:rsidTr="001E5959">
        <w:tc>
          <w:tcPr>
            <w:tcW w:w="4225" w:type="dxa"/>
          </w:tcPr>
          <w:p w14:paraId="09F8A6AA"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Sensitivity Analysis #1 (limit to 147 perfect matches)</w:t>
            </w:r>
          </w:p>
        </w:tc>
        <w:tc>
          <w:tcPr>
            <w:tcW w:w="2700" w:type="dxa"/>
          </w:tcPr>
          <w:p w14:paraId="231E83ED"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0.09 (-0.001-0.18)</w:t>
            </w:r>
          </w:p>
        </w:tc>
        <w:tc>
          <w:tcPr>
            <w:tcW w:w="1440" w:type="dxa"/>
          </w:tcPr>
          <w:p w14:paraId="64B7EF77"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0.054</w:t>
            </w:r>
          </w:p>
        </w:tc>
      </w:tr>
      <w:tr w:rsidR="00250EA0" w:rsidRPr="00250EA0" w14:paraId="7980E305" w14:textId="77777777" w:rsidTr="001E5959">
        <w:tc>
          <w:tcPr>
            <w:tcW w:w="4225" w:type="dxa"/>
          </w:tcPr>
          <w:p w14:paraId="3714DB4B"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Sensitivity Analysis #2 (use all 198 matches but adjust for matching variables)</w:t>
            </w:r>
          </w:p>
        </w:tc>
        <w:tc>
          <w:tcPr>
            <w:tcW w:w="2700" w:type="dxa"/>
          </w:tcPr>
          <w:p w14:paraId="362DA57D"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0.09 (0.01-0.17)</w:t>
            </w:r>
          </w:p>
        </w:tc>
        <w:tc>
          <w:tcPr>
            <w:tcW w:w="1440" w:type="dxa"/>
          </w:tcPr>
          <w:p w14:paraId="10326CB4"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0.028</w:t>
            </w:r>
          </w:p>
        </w:tc>
      </w:tr>
      <w:tr w:rsidR="00250EA0" w:rsidRPr="00250EA0" w14:paraId="06021F2A" w14:textId="77777777" w:rsidTr="001E5959">
        <w:tc>
          <w:tcPr>
            <w:tcW w:w="4225" w:type="dxa"/>
          </w:tcPr>
          <w:p w14:paraId="60922868"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b/>
                <w:bCs/>
                <w:color w:val="000000" w:themeColor="text1"/>
                <w:sz w:val="22"/>
                <w:szCs w:val="22"/>
              </w:rPr>
              <w:t>TNFR2</w:t>
            </w:r>
          </w:p>
        </w:tc>
        <w:tc>
          <w:tcPr>
            <w:tcW w:w="2700" w:type="dxa"/>
          </w:tcPr>
          <w:p w14:paraId="622505B4"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p>
        </w:tc>
        <w:tc>
          <w:tcPr>
            <w:tcW w:w="1440" w:type="dxa"/>
          </w:tcPr>
          <w:p w14:paraId="4158C81F"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p>
        </w:tc>
      </w:tr>
      <w:tr w:rsidR="00250EA0" w:rsidRPr="00250EA0" w14:paraId="077883D1" w14:textId="77777777" w:rsidTr="001E5959">
        <w:tc>
          <w:tcPr>
            <w:tcW w:w="4225" w:type="dxa"/>
          </w:tcPr>
          <w:p w14:paraId="1A722FD4"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Primary analysis</w:t>
            </w:r>
          </w:p>
        </w:tc>
        <w:tc>
          <w:tcPr>
            <w:tcW w:w="2700" w:type="dxa"/>
          </w:tcPr>
          <w:p w14:paraId="29A199E1"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3498 (1166-5831)</w:t>
            </w:r>
          </w:p>
        </w:tc>
        <w:tc>
          <w:tcPr>
            <w:tcW w:w="1440" w:type="dxa"/>
          </w:tcPr>
          <w:p w14:paraId="3799199E"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0.003</w:t>
            </w:r>
          </w:p>
        </w:tc>
      </w:tr>
      <w:tr w:rsidR="00250EA0" w:rsidRPr="00250EA0" w14:paraId="2DF62535" w14:textId="77777777" w:rsidTr="001E5959">
        <w:tc>
          <w:tcPr>
            <w:tcW w:w="4225" w:type="dxa"/>
          </w:tcPr>
          <w:p w14:paraId="35658BFE"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Sensitivity Analysis #1 (limit to 147 perfect matches)</w:t>
            </w:r>
          </w:p>
        </w:tc>
        <w:tc>
          <w:tcPr>
            <w:tcW w:w="2700" w:type="dxa"/>
          </w:tcPr>
          <w:p w14:paraId="13B8696A"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3724 (1017-6432)</w:t>
            </w:r>
          </w:p>
        </w:tc>
        <w:tc>
          <w:tcPr>
            <w:tcW w:w="1440" w:type="dxa"/>
          </w:tcPr>
          <w:p w14:paraId="24B0CEB1"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0.007</w:t>
            </w:r>
          </w:p>
        </w:tc>
      </w:tr>
      <w:tr w:rsidR="00250EA0" w:rsidRPr="00250EA0" w14:paraId="12A0DCD9" w14:textId="77777777" w:rsidTr="001E5959">
        <w:tc>
          <w:tcPr>
            <w:tcW w:w="4225" w:type="dxa"/>
          </w:tcPr>
          <w:p w14:paraId="56FE31FA"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Sensitivity Analysis #2 (use all 198 matches but adjust for matching variables)</w:t>
            </w:r>
          </w:p>
        </w:tc>
        <w:tc>
          <w:tcPr>
            <w:tcW w:w="2700" w:type="dxa"/>
          </w:tcPr>
          <w:p w14:paraId="70D027D9"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3295 (939-5650)</w:t>
            </w:r>
          </w:p>
        </w:tc>
        <w:tc>
          <w:tcPr>
            <w:tcW w:w="1440" w:type="dxa"/>
          </w:tcPr>
          <w:p w14:paraId="7C959C7A"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0.006</w:t>
            </w:r>
          </w:p>
        </w:tc>
      </w:tr>
      <w:tr w:rsidR="00250EA0" w:rsidRPr="00250EA0" w14:paraId="50A051B2" w14:textId="77777777" w:rsidTr="001E5959">
        <w:tc>
          <w:tcPr>
            <w:tcW w:w="4225" w:type="dxa"/>
          </w:tcPr>
          <w:p w14:paraId="4045334B" w14:textId="77777777" w:rsidR="00250EA0" w:rsidRPr="00250EA0" w:rsidRDefault="00250EA0" w:rsidP="001E5959">
            <w:pPr>
              <w:spacing w:before="100" w:beforeAutospacing="1" w:after="100" w:afterAutospacing="1"/>
              <w:rPr>
                <w:rFonts w:eastAsia="Times New Roman" w:cstheme="minorHAnsi"/>
                <w:b/>
                <w:bCs/>
                <w:color w:val="000000" w:themeColor="text1"/>
                <w:sz w:val="22"/>
                <w:szCs w:val="22"/>
              </w:rPr>
            </w:pPr>
            <w:r w:rsidRPr="00250EA0">
              <w:rPr>
                <w:rFonts w:eastAsia="Times New Roman" w:cstheme="minorHAnsi"/>
                <w:b/>
                <w:bCs/>
                <w:color w:val="000000" w:themeColor="text1"/>
                <w:sz w:val="22"/>
                <w:szCs w:val="22"/>
              </w:rPr>
              <w:t>KIM-1</w:t>
            </w:r>
          </w:p>
        </w:tc>
        <w:tc>
          <w:tcPr>
            <w:tcW w:w="2700" w:type="dxa"/>
          </w:tcPr>
          <w:p w14:paraId="39CDA282"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p>
        </w:tc>
        <w:tc>
          <w:tcPr>
            <w:tcW w:w="1440" w:type="dxa"/>
          </w:tcPr>
          <w:p w14:paraId="20E01C09"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p>
        </w:tc>
      </w:tr>
      <w:tr w:rsidR="00250EA0" w:rsidRPr="00250EA0" w14:paraId="688FA194" w14:textId="77777777" w:rsidTr="001E5959">
        <w:tc>
          <w:tcPr>
            <w:tcW w:w="4225" w:type="dxa"/>
          </w:tcPr>
          <w:p w14:paraId="316AFDFF"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Primary analysis</w:t>
            </w:r>
          </w:p>
        </w:tc>
        <w:tc>
          <w:tcPr>
            <w:tcW w:w="2700" w:type="dxa"/>
          </w:tcPr>
          <w:p w14:paraId="709EDB6D"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0.17 (0.06-0.27)</w:t>
            </w:r>
          </w:p>
        </w:tc>
        <w:tc>
          <w:tcPr>
            <w:tcW w:w="1440" w:type="dxa"/>
          </w:tcPr>
          <w:p w14:paraId="1954E2DB"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0.002</w:t>
            </w:r>
          </w:p>
        </w:tc>
      </w:tr>
      <w:tr w:rsidR="00250EA0" w:rsidRPr="00250EA0" w14:paraId="658E5EBD" w14:textId="77777777" w:rsidTr="001E5959">
        <w:tc>
          <w:tcPr>
            <w:tcW w:w="4225" w:type="dxa"/>
          </w:tcPr>
          <w:p w14:paraId="6936A98B"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Sensitivity Analysis #1 (limit to 147 perfect matches)</w:t>
            </w:r>
          </w:p>
        </w:tc>
        <w:tc>
          <w:tcPr>
            <w:tcW w:w="2700" w:type="dxa"/>
          </w:tcPr>
          <w:p w14:paraId="71132038"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0.20 (0.08-0.32)</w:t>
            </w:r>
          </w:p>
        </w:tc>
        <w:tc>
          <w:tcPr>
            <w:tcW w:w="1440" w:type="dxa"/>
          </w:tcPr>
          <w:p w14:paraId="05C805AD"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0.001</w:t>
            </w:r>
          </w:p>
        </w:tc>
      </w:tr>
      <w:tr w:rsidR="00250EA0" w:rsidRPr="00250EA0" w14:paraId="094694F4" w14:textId="77777777" w:rsidTr="001E5959">
        <w:tc>
          <w:tcPr>
            <w:tcW w:w="4225" w:type="dxa"/>
          </w:tcPr>
          <w:p w14:paraId="21D56EE6"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Sensitivity Analysis #2 (use all 198 matches but adjust for matching variables)</w:t>
            </w:r>
          </w:p>
        </w:tc>
        <w:tc>
          <w:tcPr>
            <w:tcW w:w="2700" w:type="dxa"/>
          </w:tcPr>
          <w:p w14:paraId="140C3929"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0.16 (0.06-0.27)</w:t>
            </w:r>
          </w:p>
        </w:tc>
        <w:tc>
          <w:tcPr>
            <w:tcW w:w="1440" w:type="dxa"/>
          </w:tcPr>
          <w:p w14:paraId="33F997F0" w14:textId="77777777" w:rsidR="00250EA0" w:rsidRPr="00250EA0" w:rsidRDefault="00250EA0" w:rsidP="001E5959">
            <w:pPr>
              <w:spacing w:before="100" w:beforeAutospacing="1" w:after="100" w:afterAutospacing="1"/>
              <w:rPr>
                <w:rFonts w:eastAsia="Times New Roman" w:cstheme="minorHAnsi"/>
                <w:color w:val="000000" w:themeColor="text1"/>
                <w:sz w:val="22"/>
                <w:szCs w:val="22"/>
              </w:rPr>
            </w:pPr>
            <w:r w:rsidRPr="00250EA0">
              <w:rPr>
                <w:rFonts w:eastAsia="Times New Roman" w:cstheme="minorHAnsi"/>
                <w:color w:val="000000" w:themeColor="text1"/>
                <w:sz w:val="22"/>
                <w:szCs w:val="22"/>
              </w:rPr>
              <w:t>0.002</w:t>
            </w:r>
          </w:p>
        </w:tc>
      </w:tr>
    </w:tbl>
    <w:p w14:paraId="4768E467" w14:textId="3A1019A0" w:rsidR="001D27CB" w:rsidRPr="00250EA0" w:rsidRDefault="00250EA0" w:rsidP="00250EA0">
      <w:pPr>
        <w:spacing w:before="100" w:beforeAutospacing="1" w:after="100" w:afterAutospacing="1"/>
        <w:ind w:left="360"/>
        <w:rPr>
          <w:rFonts w:eastAsia="Times New Roman" w:cstheme="minorHAnsi"/>
          <w:color w:val="000000" w:themeColor="text1"/>
          <w:sz w:val="22"/>
          <w:szCs w:val="22"/>
        </w:rPr>
      </w:pPr>
      <w:r w:rsidRPr="00250EA0">
        <w:rPr>
          <w:rFonts w:eastAsia="Times New Roman" w:cstheme="minorHAnsi"/>
          <w:color w:val="000000" w:themeColor="text1"/>
          <w:sz w:val="22"/>
          <w:szCs w:val="22"/>
        </w:rPr>
        <w:t xml:space="preserve">*Note that this is the coefficient for log transformed biomarker levels for TNFR1 and KIM-1. Raising e to the power of this coefficient yields the ratio of percent change in biomarker level in the AKI group compared to the non-AKI group. TNFR2 was modeled without log transformation and the coefficient represents the absolute difference in differences between change in TNFR2 level in the AKI group compared to in the non-AKI group. </w:t>
      </w:r>
    </w:p>
    <w:p w14:paraId="6174D2FD" w14:textId="77777777" w:rsidR="00250EA0" w:rsidRDefault="00250EA0" w:rsidP="001D27CB">
      <w:pPr>
        <w:rPr>
          <w:rFonts w:cstheme="minorHAnsi"/>
        </w:rPr>
      </w:pPr>
    </w:p>
    <w:p w14:paraId="7A742C35" w14:textId="77777777" w:rsidR="00250EA0" w:rsidRDefault="00250EA0" w:rsidP="001D27CB">
      <w:pPr>
        <w:rPr>
          <w:rFonts w:cstheme="minorHAnsi"/>
        </w:rPr>
      </w:pPr>
    </w:p>
    <w:p w14:paraId="4AAE3933" w14:textId="77777777" w:rsidR="00250EA0" w:rsidRDefault="00250EA0" w:rsidP="001D27CB">
      <w:pPr>
        <w:rPr>
          <w:rFonts w:cstheme="minorHAnsi"/>
        </w:rPr>
      </w:pPr>
    </w:p>
    <w:p w14:paraId="46C44773" w14:textId="77777777" w:rsidR="00250EA0" w:rsidRDefault="00250EA0" w:rsidP="001D27CB">
      <w:pPr>
        <w:rPr>
          <w:rFonts w:cstheme="minorHAnsi"/>
        </w:rPr>
      </w:pPr>
    </w:p>
    <w:p w14:paraId="5CF087FE" w14:textId="77777777" w:rsidR="00250EA0" w:rsidRDefault="00250EA0" w:rsidP="001D27CB">
      <w:pPr>
        <w:rPr>
          <w:rFonts w:cstheme="minorHAnsi"/>
        </w:rPr>
      </w:pPr>
    </w:p>
    <w:p w14:paraId="6579F0D4" w14:textId="5B198B25" w:rsidR="001D27CB" w:rsidRDefault="001D27CB" w:rsidP="001D27CB">
      <w:pPr>
        <w:rPr>
          <w:rFonts w:cstheme="minorHAnsi"/>
          <w:b/>
          <w:bCs/>
        </w:rPr>
      </w:pPr>
      <w:r w:rsidRPr="00250EA0">
        <w:rPr>
          <w:rFonts w:cstheme="minorHAnsi"/>
          <w:b/>
          <w:bCs/>
        </w:rPr>
        <w:lastRenderedPageBreak/>
        <w:t xml:space="preserve">Figure S1. Box and whisker plot of </w:t>
      </w:r>
      <w:r w:rsidR="00250EA0" w:rsidRPr="00250EA0">
        <w:rPr>
          <w:rFonts w:cstheme="minorHAnsi"/>
          <w:b/>
          <w:bCs/>
        </w:rPr>
        <w:t>plasma TNFR1</w:t>
      </w:r>
      <w:r w:rsidRPr="00250EA0">
        <w:rPr>
          <w:rFonts w:cstheme="minorHAnsi"/>
          <w:b/>
          <w:bCs/>
        </w:rPr>
        <w:t xml:space="preserve"> concentrations.</w:t>
      </w:r>
    </w:p>
    <w:p w14:paraId="7DFBF4D6" w14:textId="0BADE49C" w:rsidR="00266DC2" w:rsidRPr="00250EA0" w:rsidRDefault="00266DC2" w:rsidP="001D27CB">
      <w:pPr>
        <w:rPr>
          <w:rFonts w:cstheme="minorHAnsi"/>
          <w:b/>
          <w:bCs/>
        </w:rPr>
      </w:pPr>
    </w:p>
    <w:p w14:paraId="634D73BF" w14:textId="2D5E3F67" w:rsidR="00250EA0" w:rsidRPr="001D27CB" w:rsidRDefault="00250EA0" w:rsidP="001D27CB">
      <w:pPr>
        <w:rPr>
          <w:rFonts w:cstheme="minorHAnsi"/>
          <w:b/>
          <w:bCs/>
          <w:sz w:val="28"/>
          <w:szCs w:val="28"/>
        </w:rPr>
      </w:pPr>
      <w:r>
        <w:rPr>
          <w:rFonts w:ascii="Times New Roman" w:eastAsia="Times New Roman" w:hAnsi="Times New Roman" w:cs="Times New Roman"/>
          <w:noProof/>
          <w:color w:val="4472C4" w:themeColor="accent1"/>
        </w:rPr>
        <w:drawing>
          <wp:inline distT="0" distB="0" distL="0" distR="0" wp14:anchorId="13B3242B" wp14:editId="5A7F3F9D">
            <wp:extent cx="3588615" cy="2685327"/>
            <wp:effectExtent l="0" t="0" r="5715" b="0"/>
            <wp:docPr id="1" name="Picture 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ox and whisker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98875" cy="2693005"/>
                    </a:xfrm>
                    <a:prstGeom prst="rect">
                      <a:avLst/>
                    </a:prstGeom>
                  </pic:spPr>
                </pic:pic>
              </a:graphicData>
            </a:graphic>
          </wp:inline>
        </w:drawing>
      </w:r>
    </w:p>
    <w:p w14:paraId="3EA0F9FF" w14:textId="77777777" w:rsidR="00250EA0" w:rsidRDefault="00250EA0" w:rsidP="00250EA0">
      <w:pPr>
        <w:rPr>
          <w:rFonts w:cstheme="minorHAnsi"/>
          <w:b/>
          <w:bCs/>
        </w:rPr>
      </w:pPr>
    </w:p>
    <w:p w14:paraId="20756464" w14:textId="79FF5066" w:rsidR="00250EA0" w:rsidRDefault="00250EA0" w:rsidP="00250EA0">
      <w:pPr>
        <w:rPr>
          <w:rFonts w:cstheme="minorHAnsi"/>
          <w:b/>
          <w:bCs/>
        </w:rPr>
      </w:pPr>
      <w:r w:rsidRPr="00250EA0">
        <w:rPr>
          <w:rFonts w:cstheme="minorHAnsi"/>
          <w:b/>
          <w:bCs/>
        </w:rPr>
        <w:t>Figure S</w:t>
      </w:r>
      <w:r>
        <w:rPr>
          <w:rFonts w:cstheme="minorHAnsi"/>
          <w:b/>
          <w:bCs/>
        </w:rPr>
        <w:t>2</w:t>
      </w:r>
      <w:r w:rsidRPr="00250EA0">
        <w:rPr>
          <w:rFonts w:cstheme="minorHAnsi"/>
          <w:b/>
          <w:bCs/>
        </w:rPr>
        <w:t>. Box and whisker plot of plasma TNFR</w:t>
      </w:r>
      <w:r>
        <w:rPr>
          <w:rFonts w:cstheme="minorHAnsi"/>
          <w:b/>
          <w:bCs/>
        </w:rPr>
        <w:t>2</w:t>
      </w:r>
      <w:r w:rsidRPr="00250EA0">
        <w:rPr>
          <w:rFonts w:cstheme="minorHAnsi"/>
          <w:b/>
          <w:bCs/>
        </w:rPr>
        <w:t xml:space="preserve"> concentrations.</w:t>
      </w:r>
    </w:p>
    <w:p w14:paraId="5C7B0889" w14:textId="10708BAF" w:rsidR="00250EA0" w:rsidRDefault="00250EA0" w:rsidP="00250EA0">
      <w:pPr>
        <w:rPr>
          <w:rFonts w:cstheme="minorHAnsi"/>
          <w:b/>
          <w:bCs/>
        </w:rPr>
      </w:pPr>
      <w:r>
        <w:rPr>
          <w:rFonts w:ascii="Times New Roman" w:eastAsia="Times New Roman" w:hAnsi="Times New Roman" w:cs="Times New Roman"/>
          <w:noProof/>
          <w:color w:val="4472C4" w:themeColor="accent1"/>
        </w:rPr>
        <w:drawing>
          <wp:inline distT="0" distB="0" distL="0" distR="0" wp14:anchorId="7970DDFB" wp14:editId="7A00EC27">
            <wp:extent cx="3541853" cy="2663957"/>
            <wp:effectExtent l="0" t="0" r="1905" b="3175"/>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15291" cy="2719193"/>
                    </a:xfrm>
                    <a:prstGeom prst="rect">
                      <a:avLst/>
                    </a:prstGeom>
                  </pic:spPr>
                </pic:pic>
              </a:graphicData>
            </a:graphic>
          </wp:inline>
        </w:drawing>
      </w:r>
    </w:p>
    <w:p w14:paraId="48AB6143" w14:textId="77777777" w:rsidR="00250EA0" w:rsidRPr="00250EA0" w:rsidRDefault="00250EA0" w:rsidP="00250EA0">
      <w:pPr>
        <w:rPr>
          <w:rFonts w:cstheme="minorHAnsi"/>
          <w:b/>
          <w:bCs/>
        </w:rPr>
      </w:pPr>
    </w:p>
    <w:p w14:paraId="4E3FA32B" w14:textId="77777777" w:rsidR="00250EA0" w:rsidRDefault="00250EA0" w:rsidP="00250EA0">
      <w:pPr>
        <w:rPr>
          <w:rFonts w:cstheme="minorHAnsi"/>
          <w:b/>
          <w:bCs/>
        </w:rPr>
      </w:pPr>
    </w:p>
    <w:p w14:paraId="577C6FEF" w14:textId="77777777" w:rsidR="00250EA0" w:rsidRDefault="00250EA0" w:rsidP="00250EA0">
      <w:pPr>
        <w:rPr>
          <w:rFonts w:cstheme="minorHAnsi"/>
          <w:b/>
          <w:bCs/>
        </w:rPr>
      </w:pPr>
    </w:p>
    <w:p w14:paraId="15BEA889" w14:textId="77777777" w:rsidR="00250EA0" w:rsidRDefault="00250EA0" w:rsidP="00250EA0">
      <w:pPr>
        <w:rPr>
          <w:rFonts w:cstheme="minorHAnsi"/>
          <w:b/>
          <w:bCs/>
        </w:rPr>
      </w:pPr>
    </w:p>
    <w:p w14:paraId="123FD294" w14:textId="77777777" w:rsidR="00250EA0" w:rsidRDefault="00250EA0" w:rsidP="00250EA0">
      <w:pPr>
        <w:rPr>
          <w:rFonts w:cstheme="minorHAnsi"/>
          <w:b/>
          <w:bCs/>
        </w:rPr>
      </w:pPr>
    </w:p>
    <w:p w14:paraId="4561AEC8" w14:textId="77777777" w:rsidR="00250EA0" w:rsidRDefault="00250EA0" w:rsidP="00250EA0">
      <w:pPr>
        <w:rPr>
          <w:rFonts w:cstheme="minorHAnsi"/>
          <w:b/>
          <w:bCs/>
        </w:rPr>
      </w:pPr>
    </w:p>
    <w:p w14:paraId="3C249747" w14:textId="77777777" w:rsidR="00250EA0" w:rsidRDefault="00250EA0" w:rsidP="00250EA0">
      <w:pPr>
        <w:rPr>
          <w:rFonts w:cstheme="minorHAnsi"/>
          <w:b/>
          <w:bCs/>
        </w:rPr>
      </w:pPr>
    </w:p>
    <w:p w14:paraId="53689C6C" w14:textId="77777777" w:rsidR="00250EA0" w:rsidRDefault="00250EA0" w:rsidP="00250EA0">
      <w:pPr>
        <w:rPr>
          <w:rFonts w:cstheme="minorHAnsi"/>
          <w:b/>
          <w:bCs/>
        </w:rPr>
      </w:pPr>
    </w:p>
    <w:p w14:paraId="5F82B41C" w14:textId="77777777" w:rsidR="00250EA0" w:rsidRDefault="00250EA0" w:rsidP="00250EA0">
      <w:pPr>
        <w:rPr>
          <w:rFonts w:cstheme="minorHAnsi"/>
          <w:b/>
          <w:bCs/>
        </w:rPr>
      </w:pPr>
    </w:p>
    <w:p w14:paraId="40FCEF97" w14:textId="77777777" w:rsidR="00250EA0" w:rsidRDefault="00250EA0" w:rsidP="00250EA0">
      <w:pPr>
        <w:rPr>
          <w:rFonts w:cstheme="minorHAnsi"/>
          <w:b/>
          <w:bCs/>
        </w:rPr>
      </w:pPr>
    </w:p>
    <w:p w14:paraId="4D6B4BC5" w14:textId="77777777" w:rsidR="00250EA0" w:rsidRDefault="00250EA0" w:rsidP="00250EA0">
      <w:pPr>
        <w:rPr>
          <w:rFonts w:cstheme="minorHAnsi"/>
          <w:b/>
          <w:bCs/>
        </w:rPr>
      </w:pPr>
    </w:p>
    <w:p w14:paraId="37FE500A" w14:textId="77777777" w:rsidR="00250EA0" w:rsidRDefault="00250EA0" w:rsidP="00250EA0">
      <w:pPr>
        <w:rPr>
          <w:rFonts w:cstheme="minorHAnsi"/>
          <w:b/>
          <w:bCs/>
        </w:rPr>
      </w:pPr>
    </w:p>
    <w:p w14:paraId="6AF7FA61" w14:textId="28469CE9" w:rsidR="00250EA0" w:rsidRDefault="00250EA0" w:rsidP="00250EA0">
      <w:pPr>
        <w:rPr>
          <w:rFonts w:cstheme="minorHAnsi"/>
          <w:b/>
          <w:bCs/>
        </w:rPr>
      </w:pPr>
      <w:r w:rsidRPr="00250EA0">
        <w:rPr>
          <w:rFonts w:cstheme="minorHAnsi"/>
          <w:b/>
          <w:bCs/>
        </w:rPr>
        <w:t>Figure S</w:t>
      </w:r>
      <w:r>
        <w:rPr>
          <w:rFonts w:cstheme="minorHAnsi"/>
          <w:b/>
          <w:bCs/>
        </w:rPr>
        <w:t>3</w:t>
      </w:r>
      <w:r w:rsidRPr="00250EA0">
        <w:rPr>
          <w:rFonts w:cstheme="minorHAnsi"/>
          <w:b/>
          <w:bCs/>
        </w:rPr>
        <w:t xml:space="preserve">. Box and whisker plot of plasma </w:t>
      </w:r>
      <w:r>
        <w:rPr>
          <w:rFonts w:cstheme="minorHAnsi"/>
          <w:b/>
          <w:bCs/>
        </w:rPr>
        <w:t>KIM-1</w:t>
      </w:r>
      <w:r w:rsidRPr="00250EA0">
        <w:rPr>
          <w:rFonts w:cstheme="minorHAnsi"/>
          <w:b/>
          <w:bCs/>
        </w:rPr>
        <w:t xml:space="preserve"> concentrations.</w:t>
      </w:r>
    </w:p>
    <w:p w14:paraId="0E42D2AC" w14:textId="008BFAF9" w:rsidR="001D27CB" w:rsidRDefault="00250EA0" w:rsidP="00576C02">
      <w:r>
        <w:rPr>
          <w:rFonts w:ascii="Times New Roman" w:eastAsia="Times New Roman" w:hAnsi="Times New Roman" w:cs="Times New Roman"/>
          <w:noProof/>
          <w:color w:val="4472C4" w:themeColor="accent1"/>
        </w:rPr>
        <w:drawing>
          <wp:inline distT="0" distB="0" distL="0" distR="0" wp14:anchorId="1527E3DF" wp14:editId="365DAB72">
            <wp:extent cx="3491335" cy="2627453"/>
            <wp:effectExtent l="0" t="0" r="1270" b="1905"/>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202" cy="2644662"/>
                    </a:xfrm>
                    <a:prstGeom prst="rect">
                      <a:avLst/>
                    </a:prstGeom>
                  </pic:spPr>
                </pic:pic>
              </a:graphicData>
            </a:graphic>
          </wp:inline>
        </w:drawing>
      </w:r>
    </w:p>
    <w:sectPr w:rsidR="001D2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02"/>
    <w:rsid w:val="001D27CB"/>
    <w:rsid w:val="00250EA0"/>
    <w:rsid w:val="00266DC2"/>
    <w:rsid w:val="002E7D15"/>
    <w:rsid w:val="00576C02"/>
    <w:rsid w:val="008B11FD"/>
    <w:rsid w:val="00973D45"/>
    <w:rsid w:val="00A00195"/>
    <w:rsid w:val="00B75D26"/>
    <w:rsid w:val="00BC0782"/>
    <w:rsid w:val="00E5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054B47"/>
  <w15:chartTrackingRefBased/>
  <w15:docId w15:val="{37D1412E-73DE-7142-82B6-4C9A7489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0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439604">
      <w:bodyDiv w:val="1"/>
      <w:marLeft w:val="0"/>
      <w:marRight w:val="0"/>
      <w:marTop w:val="0"/>
      <w:marBottom w:val="0"/>
      <w:divBdr>
        <w:top w:val="none" w:sz="0" w:space="0" w:color="auto"/>
        <w:left w:val="none" w:sz="0" w:space="0" w:color="auto"/>
        <w:bottom w:val="none" w:sz="0" w:space="0" w:color="auto"/>
        <w:right w:val="none" w:sz="0" w:space="0" w:color="auto"/>
      </w:divBdr>
    </w:div>
    <w:div w:id="513227735">
      <w:bodyDiv w:val="1"/>
      <w:marLeft w:val="0"/>
      <w:marRight w:val="0"/>
      <w:marTop w:val="0"/>
      <w:marBottom w:val="0"/>
      <w:divBdr>
        <w:top w:val="none" w:sz="0" w:space="0" w:color="auto"/>
        <w:left w:val="none" w:sz="0" w:space="0" w:color="auto"/>
        <w:bottom w:val="none" w:sz="0" w:space="0" w:color="auto"/>
        <w:right w:val="none" w:sz="0" w:space="0" w:color="auto"/>
      </w:divBdr>
    </w:div>
    <w:div w:id="804197457">
      <w:bodyDiv w:val="1"/>
      <w:marLeft w:val="0"/>
      <w:marRight w:val="0"/>
      <w:marTop w:val="0"/>
      <w:marBottom w:val="0"/>
      <w:divBdr>
        <w:top w:val="none" w:sz="0" w:space="0" w:color="auto"/>
        <w:left w:val="none" w:sz="0" w:space="0" w:color="auto"/>
        <w:bottom w:val="none" w:sz="0" w:space="0" w:color="auto"/>
        <w:right w:val="none" w:sz="0" w:space="0" w:color="auto"/>
      </w:divBdr>
    </w:div>
    <w:div w:id="1083842451">
      <w:bodyDiv w:val="1"/>
      <w:marLeft w:val="0"/>
      <w:marRight w:val="0"/>
      <w:marTop w:val="0"/>
      <w:marBottom w:val="0"/>
      <w:divBdr>
        <w:top w:val="none" w:sz="0" w:space="0" w:color="auto"/>
        <w:left w:val="none" w:sz="0" w:space="0" w:color="auto"/>
        <w:bottom w:val="none" w:sz="0" w:space="0" w:color="auto"/>
        <w:right w:val="none" w:sz="0" w:space="0" w:color="auto"/>
      </w:divBdr>
    </w:div>
    <w:div w:id="1416242839">
      <w:bodyDiv w:val="1"/>
      <w:marLeft w:val="0"/>
      <w:marRight w:val="0"/>
      <w:marTop w:val="0"/>
      <w:marBottom w:val="0"/>
      <w:divBdr>
        <w:top w:val="none" w:sz="0" w:space="0" w:color="auto"/>
        <w:left w:val="none" w:sz="0" w:space="0" w:color="auto"/>
        <w:bottom w:val="none" w:sz="0" w:space="0" w:color="auto"/>
        <w:right w:val="none" w:sz="0" w:space="0" w:color="auto"/>
      </w:divBdr>
    </w:div>
    <w:div w:id="1830828455">
      <w:bodyDiv w:val="1"/>
      <w:marLeft w:val="0"/>
      <w:marRight w:val="0"/>
      <w:marTop w:val="0"/>
      <w:marBottom w:val="0"/>
      <w:divBdr>
        <w:top w:val="none" w:sz="0" w:space="0" w:color="auto"/>
        <w:left w:val="none" w:sz="0" w:space="0" w:color="auto"/>
        <w:bottom w:val="none" w:sz="0" w:space="0" w:color="auto"/>
        <w:right w:val="none" w:sz="0" w:space="0" w:color="auto"/>
      </w:divBdr>
    </w:div>
    <w:div w:id="1932473730">
      <w:bodyDiv w:val="1"/>
      <w:marLeft w:val="0"/>
      <w:marRight w:val="0"/>
      <w:marTop w:val="0"/>
      <w:marBottom w:val="0"/>
      <w:divBdr>
        <w:top w:val="none" w:sz="0" w:space="0" w:color="auto"/>
        <w:left w:val="none" w:sz="0" w:space="0" w:color="auto"/>
        <w:bottom w:val="none" w:sz="0" w:space="0" w:color="auto"/>
        <w:right w:val="none" w:sz="0" w:space="0" w:color="auto"/>
      </w:divBdr>
    </w:div>
    <w:div w:id="200049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1090</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 Ian</dc:creator>
  <cp:keywords/>
  <dc:description/>
  <cp:lastModifiedBy>Mccoy, Ian</cp:lastModifiedBy>
  <cp:revision>5</cp:revision>
  <dcterms:created xsi:type="dcterms:W3CDTF">2022-02-03T21:01:00Z</dcterms:created>
  <dcterms:modified xsi:type="dcterms:W3CDTF">2022-02-07T19:07:00Z</dcterms:modified>
</cp:coreProperties>
</file>