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648F" w14:textId="77777777" w:rsidR="005261DB" w:rsidRDefault="005261DB" w:rsidP="005261DB">
      <w:pPr>
        <w:spacing w:line="480" w:lineRule="auto"/>
        <w:rPr>
          <w:b/>
          <w:bCs/>
        </w:rPr>
      </w:pPr>
      <w:r>
        <w:rPr>
          <w:b/>
          <w:bCs/>
        </w:rPr>
        <w:t>Supplemental digital content Appendix A: Survey Questionnaire</w:t>
      </w:r>
    </w:p>
    <w:tbl>
      <w:tblPr>
        <w:tblStyle w:val="GridTable4"/>
        <w:tblW w:w="10574" w:type="dxa"/>
        <w:tblLook w:val="04A0" w:firstRow="1" w:lastRow="0" w:firstColumn="1" w:lastColumn="0" w:noHBand="0" w:noVBand="1"/>
      </w:tblPr>
      <w:tblGrid>
        <w:gridCol w:w="460"/>
        <w:gridCol w:w="3745"/>
        <w:gridCol w:w="6369"/>
      </w:tblGrid>
      <w:tr w:rsidR="005261DB" w:rsidRPr="009D1672" w14:paraId="1041816F" w14:textId="77777777" w:rsidTr="00E0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60C77D2" w14:textId="77777777" w:rsidR="005261DB" w:rsidRPr="009D1672" w:rsidRDefault="005261DB" w:rsidP="00E00DE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5" w:type="dxa"/>
          </w:tcPr>
          <w:p w14:paraId="375DA422" w14:textId="77777777" w:rsidR="005261DB" w:rsidRPr="009D1672" w:rsidRDefault="005261DB" w:rsidP="00E00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D1672">
              <w:rPr>
                <w:b w:val="0"/>
                <w:bCs w:val="0"/>
                <w:sz w:val="18"/>
                <w:szCs w:val="18"/>
              </w:rPr>
              <w:t>Question</w:t>
            </w:r>
          </w:p>
        </w:tc>
        <w:tc>
          <w:tcPr>
            <w:tcW w:w="6369" w:type="dxa"/>
          </w:tcPr>
          <w:p w14:paraId="1E6E806C" w14:textId="77777777" w:rsidR="005261DB" w:rsidRPr="009D1672" w:rsidRDefault="005261DB" w:rsidP="00E00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D1672">
              <w:rPr>
                <w:b w:val="0"/>
                <w:bCs w:val="0"/>
                <w:sz w:val="18"/>
                <w:szCs w:val="18"/>
              </w:rPr>
              <w:t>Responses</w:t>
            </w:r>
          </w:p>
        </w:tc>
      </w:tr>
      <w:tr w:rsidR="005261DB" w:rsidRPr="009D1672" w14:paraId="13C60C93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C0F3CC4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</w:t>
            </w:r>
          </w:p>
        </w:tc>
        <w:tc>
          <w:tcPr>
            <w:tcW w:w="3745" w:type="dxa"/>
          </w:tcPr>
          <w:p w14:paraId="2F9B02F2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Where are you located?</w:t>
            </w:r>
          </w:p>
        </w:tc>
        <w:tc>
          <w:tcPr>
            <w:tcW w:w="6369" w:type="dxa"/>
          </w:tcPr>
          <w:p w14:paraId="68CCCC49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Selection by state</w:t>
            </w:r>
          </w:p>
        </w:tc>
      </w:tr>
      <w:tr w:rsidR="005261DB" w:rsidRPr="009D1672" w14:paraId="6D5BCA21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FDD2724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</w:t>
            </w:r>
          </w:p>
        </w:tc>
        <w:tc>
          <w:tcPr>
            <w:tcW w:w="3745" w:type="dxa"/>
          </w:tcPr>
          <w:p w14:paraId="52334B58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How long have you worked as a Health Care Professional?</w:t>
            </w:r>
          </w:p>
        </w:tc>
        <w:tc>
          <w:tcPr>
            <w:tcW w:w="6369" w:type="dxa"/>
          </w:tcPr>
          <w:p w14:paraId="14DE62D0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More than 20 years</w:t>
            </w:r>
          </w:p>
          <w:p w14:paraId="328171FF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10 &lt; 20 years</w:t>
            </w:r>
          </w:p>
          <w:p w14:paraId="2AFF1277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5 &lt; 10 years</w:t>
            </w:r>
          </w:p>
          <w:p w14:paraId="16741602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 &lt; 5 years</w:t>
            </w:r>
          </w:p>
          <w:p w14:paraId="7E7CF5BB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Less than 2 years</w:t>
            </w:r>
          </w:p>
          <w:p w14:paraId="1AEC112E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not a health care provider</w:t>
            </w:r>
          </w:p>
        </w:tc>
      </w:tr>
      <w:tr w:rsidR="005261DB" w:rsidRPr="009D1672" w14:paraId="2037D78E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5664B92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3</w:t>
            </w:r>
          </w:p>
        </w:tc>
        <w:tc>
          <w:tcPr>
            <w:tcW w:w="3745" w:type="dxa"/>
          </w:tcPr>
          <w:p w14:paraId="706E1C58" w14:textId="77777777" w:rsidR="005261DB" w:rsidRPr="009D1672" w:rsidRDefault="005261DB" w:rsidP="00E00DE1">
            <w:pPr>
              <w:tabs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 what type of location do you primarily practice ostomy care? (please check all that apply)</w:t>
            </w:r>
            <w:r w:rsidRPr="009D1672">
              <w:rPr>
                <w:sz w:val="18"/>
                <w:szCs w:val="18"/>
              </w:rPr>
              <w:tab/>
            </w:r>
          </w:p>
        </w:tc>
        <w:tc>
          <w:tcPr>
            <w:tcW w:w="6369" w:type="dxa"/>
          </w:tcPr>
          <w:p w14:paraId="4B4242FF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Acute, hospital, inpatient</w:t>
            </w:r>
          </w:p>
          <w:p w14:paraId="4811012F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Outpatient clinic</w:t>
            </w:r>
          </w:p>
          <w:p w14:paraId="4F674C07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Home Health Agency (HHA)</w:t>
            </w:r>
          </w:p>
          <w:p w14:paraId="48DC8E38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Long Term Care Hospital (LTCH)</w:t>
            </w:r>
          </w:p>
          <w:p w14:paraId="5048E6D7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Skilled Nursing Facility (SNF)</w:t>
            </w:r>
          </w:p>
          <w:p w14:paraId="17CCA08C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5314A60D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9551B02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4</w:t>
            </w:r>
          </w:p>
        </w:tc>
        <w:tc>
          <w:tcPr>
            <w:tcW w:w="3745" w:type="dxa"/>
          </w:tcPr>
          <w:p w14:paraId="70F9ECF2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 what capacity do you provide ostomy care to patients?</w:t>
            </w:r>
          </w:p>
        </w:tc>
        <w:tc>
          <w:tcPr>
            <w:tcW w:w="6369" w:type="dxa"/>
          </w:tcPr>
          <w:p w14:paraId="3F03FC38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a nurse with a specialty in ostomy care (</w:t>
            </w:r>
            <w:proofErr w:type="gramStart"/>
            <w:r w:rsidRPr="009D1672">
              <w:rPr>
                <w:sz w:val="18"/>
                <w:szCs w:val="18"/>
              </w:rPr>
              <w:t>i.e.</w:t>
            </w:r>
            <w:proofErr w:type="gramEnd"/>
            <w:r w:rsidRPr="009D1672">
              <w:rPr>
                <w:sz w:val="18"/>
                <w:szCs w:val="18"/>
              </w:rPr>
              <w:t xml:space="preserve"> WOC)</w:t>
            </w:r>
          </w:p>
          <w:p w14:paraId="16EFD75F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an Advanced Practice Registered Nurse (APRN) with a specialty in ostomy care</w:t>
            </w:r>
          </w:p>
          <w:p w14:paraId="0A2627FD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a Registered Nurse, but am not certified in ostomy care</w:t>
            </w:r>
          </w:p>
          <w:p w14:paraId="74D8CB88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an Advanced Practice Registered Nurse (APRN), but am not certified in ostomy care</w:t>
            </w:r>
          </w:p>
          <w:p w14:paraId="3C050A35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a Surgeon</w:t>
            </w:r>
          </w:p>
          <w:p w14:paraId="28655904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4FF650D5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A331205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5</w:t>
            </w:r>
          </w:p>
        </w:tc>
        <w:tc>
          <w:tcPr>
            <w:tcW w:w="3745" w:type="dxa"/>
          </w:tcPr>
          <w:p w14:paraId="744726BA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How long have you been providing ostomy care to patients?</w:t>
            </w:r>
          </w:p>
        </w:tc>
        <w:tc>
          <w:tcPr>
            <w:tcW w:w="6369" w:type="dxa"/>
          </w:tcPr>
          <w:p w14:paraId="68A59066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More than 20 years</w:t>
            </w:r>
          </w:p>
          <w:p w14:paraId="32A18960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10 &lt; 20 years</w:t>
            </w:r>
          </w:p>
          <w:p w14:paraId="7A1FE610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5 &lt; 10 years</w:t>
            </w:r>
          </w:p>
          <w:p w14:paraId="34C9EAE0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2&lt;- 5 years</w:t>
            </w:r>
          </w:p>
          <w:p w14:paraId="41445EFA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Less than 2 years</w:t>
            </w:r>
          </w:p>
          <w:p w14:paraId="76FC8139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do not practice ostomy care</w:t>
            </w:r>
            <w:r w:rsidRPr="009D1672">
              <w:rPr>
                <w:sz w:val="18"/>
                <w:szCs w:val="18"/>
              </w:rPr>
              <w:tab/>
            </w:r>
          </w:p>
        </w:tc>
      </w:tr>
      <w:tr w:rsidR="005261DB" w:rsidRPr="009D1672" w14:paraId="5FB7158C" w14:textId="77777777" w:rsidTr="00E00DE1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787CF39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6</w:t>
            </w:r>
          </w:p>
        </w:tc>
        <w:tc>
          <w:tcPr>
            <w:tcW w:w="3745" w:type="dxa"/>
          </w:tcPr>
          <w:p w14:paraId="7025A15C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Approximately what percentage of your patients in 2019 (pre-COVID) were stoma patients?</w:t>
            </w:r>
          </w:p>
        </w:tc>
        <w:tc>
          <w:tcPr>
            <w:tcW w:w="6369" w:type="dxa"/>
          </w:tcPr>
          <w:p w14:paraId="6EAC3696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Percentage (%)</w:t>
            </w:r>
          </w:p>
        </w:tc>
      </w:tr>
      <w:tr w:rsidR="005261DB" w:rsidRPr="009D1672" w14:paraId="6FE92115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DC27BD9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7</w:t>
            </w:r>
          </w:p>
        </w:tc>
        <w:tc>
          <w:tcPr>
            <w:tcW w:w="3745" w:type="dxa"/>
          </w:tcPr>
          <w:p w14:paraId="7915DB17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Following stoma surgery, how long do you follow the patient after they have been discharged from the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hospital?</w:t>
            </w:r>
          </w:p>
        </w:tc>
        <w:tc>
          <w:tcPr>
            <w:tcW w:w="6369" w:type="dxa"/>
          </w:tcPr>
          <w:p w14:paraId="56830873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work in the hospital, so I do not follow patients after they are discharged. After the patient is discharged it is recommended that they follow-up with their own care providers.</w:t>
            </w:r>
          </w:p>
          <w:p w14:paraId="7BE810CB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do not follow patients after they are discharged, but our patients are referred upon discharge to an ostomy specialist to ensure dedicated ostomy care continues after they leave the hospital</w:t>
            </w:r>
          </w:p>
          <w:p w14:paraId="10D946F7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follow patients for up to three months after they leave hospital</w:t>
            </w:r>
          </w:p>
          <w:p w14:paraId="7A843816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follow patients for up to six months after they leave hospital</w:t>
            </w:r>
          </w:p>
          <w:p w14:paraId="3D689356" w14:textId="77777777" w:rsidR="005261DB" w:rsidRPr="009D1672" w:rsidRDefault="005261DB" w:rsidP="005261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follow patients for more than six months after they leave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hospital, based on individual patient needs</w:t>
            </w:r>
          </w:p>
        </w:tc>
      </w:tr>
      <w:tr w:rsidR="005261DB" w:rsidRPr="009D1672" w14:paraId="515074C4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DA71079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8</w:t>
            </w:r>
          </w:p>
        </w:tc>
        <w:tc>
          <w:tcPr>
            <w:tcW w:w="3745" w:type="dxa"/>
          </w:tcPr>
          <w:p w14:paraId="6D2FD6E2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literature suggests that peristomal skin complications are primarily caused by leakage of effluent on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the skin surrounding the stoma and are the leading cause of decreased quality of life of stoma patients.</w:t>
            </w:r>
          </w:p>
        </w:tc>
        <w:tc>
          <w:tcPr>
            <w:tcW w:w="6369" w:type="dxa"/>
          </w:tcPr>
          <w:p w14:paraId="5F538FA4" w14:textId="77777777" w:rsidR="005261DB" w:rsidRPr="009D1672" w:rsidRDefault="005261DB" w:rsidP="005261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strongly agree</w:t>
            </w:r>
          </w:p>
          <w:p w14:paraId="23BA6404" w14:textId="77777777" w:rsidR="005261DB" w:rsidRPr="009D1672" w:rsidRDefault="005261DB" w:rsidP="005261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agree</w:t>
            </w:r>
          </w:p>
          <w:p w14:paraId="409BB456" w14:textId="77777777" w:rsidR="005261DB" w:rsidRPr="009D1672" w:rsidRDefault="005261DB" w:rsidP="005261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neither agree nor disagree</w:t>
            </w:r>
          </w:p>
          <w:p w14:paraId="30621AA3" w14:textId="77777777" w:rsidR="005261DB" w:rsidRPr="009D1672" w:rsidRDefault="005261DB" w:rsidP="005261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disagree</w:t>
            </w:r>
          </w:p>
          <w:p w14:paraId="3EA4BF6C" w14:textId="77777777" w:rsidR="005261DB" w:rsidRPr="009D1672" w:rsidRDefault="005261DB" w:rsidP="005261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strongly disagree</w:t>
            </w:r>
          </w:p>
        </w:tc>
      </w:tr>
      <w:tr w:rsidR="005261DB" w:rsidRPr="009D1672" w14:paraId="3339C604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69C5793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9</w:t>
            </w:r>
          </w:p>
        </w:tc>
        <w:tc>
          <w:tcPr>
            <w:tcW w:w="3745" w:type="dxa"/>
          </w:tcPr>
          <w:p w14:paraId="06D86A1D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literature suggests that between 45% and 80% of ostomy patients experience peristomal skin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complications. Approximately what percentage of your ostomy patients experienced peristomal skin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complications in the last year?</w:t>
            </w:r>
          </w:p>
        </w:tc>
        <w:tc>
          <w:tcPr>
            <w:tcW w:w="6369" w:type="dxa"/>
          </w:tcPr>
          <w:p w14:paraId="376B877E" w14:textId="77777777" w:rsidR="005261DB" w:rsidRPr="009D1672" w:rsidRDefault="005261DB" w:rsidP="005261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Percentage (%)</w:t>
            </w:r>
          </w:p>
        </w:tc>
      </w:tr>
      <w:tr w:rsidR="005261DB" w:rsidRPr="009D1672" w14:paraId="6DE04316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A6E47BE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745" w:type="dxa"/>
          </w:tcPr>
          <w:p w14:paraId="03C31806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term “post</w:t>
            </w:r>
            <w:r>
              <w:rPr>
                <w:sz w:val="18"/>
                <w:szCs w:val="18"/>
              </w:rPr>
              <w:t>-</w:t>
            </w:r>
            <w:r w:rsidRPr="009D1672">
              <w:rPr>
                <w:sz w:val="18"/>
                <w:szCs w:val="18"/>
              </w:rPr>
              <w:t>operative period” is not universally defined. Most of the literature defines the post</w:t>
            </w:r>
            <w:r>
              <w:rPr>
                <w:sz w:val="18"/>
                <w:szCs w:val="18"/>
              </w:rPr>
              <w:t>-</w:t>
            </w:r>
            <w:r w:rsidRPr="009D1672">
              <w:rPr>
                <w:sz w:val="18"/>
                <w:szCs w:val="18"/>
              </w:rPr>
              <w:t>operative period in stages:</w:t>
            </w:r>
          </w:p>
          <w:p w14:paraId="6E7D430B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· immediate post-op (day 0 – 8)</w:t>
            </w:r>
          </w:p>
          <w:p w14:paraId="5681E4EC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· post-op (day 9 – 30)</w:t>
            </w:r>
          </w:p>
          <w:p w14:paraId="5038092D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· transition phase (31 days to 6 months)</w:t>
            </w:r>
          </w:p>
          <w:p w14:paraId="10C4DC37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Does this definition make sense to you, based on your ostomy care experience?</w:t>
            </w:r>
          </w:p>
        </w:tc>
        <w:tc>
          <w:tcPr>
            <w:tcW w:w="6369" w:type="dxa"/>
          </w:tcPr>
          <w:p w14:paraId="6B40EDCA" w14:textId="77777777" w:rsidR="005261DB" w:rsidRPr="009D1672" w:rsidRDefault="005261DB" w:rsidP="005261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Yes</w:t>
            </w:r>
          </w:p>
          <w:p w14:paraId="34EF46FC" w14:textId="77777777" w:rsidR="005261DB" w:rsidRPr="009D1672" w:rsidRDefault="005261DB" w:rsidP="005261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No</w:t>
            </w:r>
          </w:p>
          <w:p w14:paraId="5A82FAE6" w14:textId="77777777" w:rsidR="005261DB" w:rsidRPr="009D1672" w:rsidRDefault="005261DB" w:rsidP="005261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not sure</w:t>
            </w:r>
          </w:p>
        </w:tc>
      </w:tr>
      <w:tr w:rsidR="005261DB" w:rsidRPr="009D1672" w14:paraId="0CD64697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F7A94A8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11</w:t>
            </w:r>
          </w:p>
        </w:tc>
        <w:tc>
          <w:tcPr>
            <w:tcW w:w="3745" w:type="dxa"/>
          </w:tcPr>
          <w:p w14:paraId="2CA5E000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 the immediate post-op period (days 0 – 8) and the post-op period (days 9 – 30) what parameters do you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consider when determining the best product choice for your stoma patients? (please check all that apply)</w:t>
            </w:r>
          </w:p>
        </w:tc>
        <w:tc>
          <w:tcPr>
            <w:tcW w:w="6369" w:type="dxa"/>
          </w:tcPr>
          <w:p w14:paraId="728F3A36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Patient's Body Profile (the area around the stoma sinks inward, protrudes outward or is flat with the abdomen)</w:t>
            </w:r>
          </w:p>
          <w:p w14:paraId="7BB91E21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Tight fit to support stoma retraction</w:t>
            </w:r>
          </w:p>
          <w:p w14:paraId="07C5C337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Loose fit to allow for edema</w:t>
            </w:r>
          </w:p>
          <w:p w14:paraId="48DEC5C2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Condition of peristomal area (area surrounding the stoma)</w:t>
            </w:r>
          </w:p>
          <w:p w14:paraId="255586D5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Consistency of output</w:t>
            </w:r>
          </w:p>
          <w:p w14:paraId="5D226DAC" w14:textId="77777777" w:rsidR="005261DB" w:rsidRPr="009D1672" w:rsidRDefault="005261DB" w:rsidP="00526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308031AF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35EBFF0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12</w:t>
            </w:r>
          </w:p>
        </w:tc>
        <w:tc>
          <w:tcPr>
            <w:tcW w:w="3745" w:type="dxa"/>
          </w:tcPr>
          <w:p w14:paraId="34F60CB1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What type of stoma and peristomal complications do you see most often in each of the post-operative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D1672">
              <w:rPr>
                <w:sz w:val="18"/>
                <w:szCs w:val="18"/>
              </w:rPr>
              <w:t>periods:</w:t>
            </w:r>
            <w:proofErr w:type="gramEnd"/>
          </w:p>
          <w:p w14:paraId="5E51A61C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Immediate post-op period (0 – 8 days)</w:t>
            </w:r>
          </w:p>
          <w:p w14:paraId="7D5E68C5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Post-op period (day 9-30)</w:t>
            </w:r>
          </w:p>
          <w:p w14:paraId="29E63D49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Transition period (day 31 - 6 months)</w:t>
            </w:r>
          </w:p>
        </w:tc>
        <w:tc>
          <w:tcPr>
            <w:tcW w:w="6369" w:type="dxa"/>
          </w:tcPr>
          <w:p w14:paraId="00C9ECC5" w14:textId="77777777" w:rsidR="005261DB" w:rsidRPr="009D1672" w:rsidRDefault="005261DB" w:rsidP="00526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Peristomal Skin</w:t>
            </w:r>
          </w:p>
          <w:p w14:paraId="5D8CED79" w14:textId="77777777" w:rsidR="005261DB" w:rsidRPr="009D1672" w:rsidRDefault="005261DB" w:rsidP="00526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Complications Leakage Pressure Injuries</w:t>
            </w:r>
          </w:p>
          <w:p w14:paraId="027F25BC" w14:textId="77777777" w:rsidR="005261DB" w:rsidRDefault="005261DB" w:rsidP="00526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Mucocutaneous</w:t>
            </w:r>
            <w:r>
              <w:rPr>
                <w:sz w:val="18"/>
                <w:szCs w:val="18"/>
              </w:rPr>
              <w:t xml:space="preserve"> </w:t>
            </w:r>
            <w:r w:rsidRPr="002F1C6B">
              <w:rPr>
                <w:sz w:val="18"/>
                <w:szCs w:val="18"/>
              </w:rPr>
              <w:t xml:space="preserve">Separation (MCS) </w:t>
            </w:r>
          </w:p>
          <w:p w14:paraId="62D75604" w14:textId="77777777" w:rsidR="005261DB" w:rsidRPr="002F1C6B" w:rsidRDefault="005261DB" w:rsidP="00526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1C6B">
              <w:rPr>
                <w:sz w:val="18"/>
                <w:szCs w:val="18"/>
              </w:rPr>
              <w:t>Stoma Retraction</w:t>
            </w:r>
          </w:p>
          <w:p w14:paraId="7A0BC48C" w14:textId="77777777" w:rsidR="005261DB" w:rsidRPr="002F1C6B" w:rsidRDefault="005261DB" w:rsidP="00526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Stomal</w:t>
            </w:r>
            <w:r>
              <w:rPr>
                <w:sz w:val="18"/>
                <w:szCs w:val="18"/>
              </w:rPr>
              <w:t xml:space="preserve"> </w:t>
            </w:r>
            <w:r w:rsidRPr="002F1C6B">
              <w:rPr>
                <w:sz w:val="18"/>
                <w:szCs w:val="18"/>
              </w:rPr>
              <w:t>Necrosis</w:t>
            </w:r>
          </w:p>
        </w:tc>
      </w:tr>
      <w:tr w:rsidR="005261DB" w:rsidRPr="009D1672" w14:paraId="1C6060EF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0FEE61C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13</w:t>
            </w:r>
          </w:p>
        </w:tc>
        <w:tc>
          <w:tcPr>
            <w:tcW w:w="3745" w:type="dxa"/>
          </w:tcPr>
          <w:p w14:paraId="0DCE8A5B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 recent global study found that 75% of patients discharged from hospital leave with a flat pouching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system, regardless of the height of their stoma, and that those patients with a stoma below or at skin level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often experience leakage and peristomal skin damage in the post-op period. Why do you think this is? (Please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check all that apply)</w:t>
            </w:r>
          </w:p>
        </w:tc>
        <w:tc>
          <w:tcPr>
            <w:tcW w:w="6369" w:type="dxa"/>
          </w:tcPr>
          <w:p w14:paraId="479E71CA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 flat pouching system does not provide a constant seal and therefore does not adequately protect the skin around the stoma.</w:t>
            </w:r>
          </w:p>
          <w:p w14:paraId="24803D15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Many clinicians still follow a trial-and-error approach to finding the right ostomy pouching system for patients.</w:t>
            </w:r>
          </w:p>
          <w:p w14:paraId="66B41B47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In-hospital care is often very conservative and routine, always starting with a flat pouching system.</w:t>
            </w:r>
          </w:p>
          <w:p w14:paraId="26876C07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Lack of follow-up with hospital providers allowing them to understand the results of their product choices.</w:t>
            </w:r>
          </w:p>
          <w:p w14:paraId="34481E56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Complexity of variables makes it difficult to determine which pouching system is best for the patient in the immediate post-op period.</w:t>
            </w:r>
          </w:p>
          <w:p w14:paraId="4DC0A242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There is not enough known about the safe use of convex pouching systems in the immediate post op period.</w:t>
            </w:r>
          </w:p>
          <w:p w14:paraId="721D8FB8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06CF52C">
              <w:rPr>
                <w:sz w:val="18"/>
                <w:szCs w:val="18"/>
              </w:rPr>
              <w:t>Lack of access to convex products in acute care settings</w:t>
            </w:r>
          </w:p>
          <w:p w14:paraId="731F8C90" w14:textId="77777777" w:rsidR="005261DB" w:rsidRPr="009D1672" w:rsidRDefault="005261DB" w:rsidP="005261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0A182C5A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873649A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14</w:t>
            </w:r>
          </w:p>
        </w:tc>
        <w:tc>
          <w:tcPr>
            <w:tcW w:w="3745" w:type="dxa"/>
          </w:tcPr>
          <w:p w14:paraId="3DE72F21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What are the clinical indications or characteristics that would lead you to choose a convex pouching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system in the immediate post-op and post-op periods (days 0 – 30)? (Please check all that apply)</w:t>
            </w:r>
          </w:p>
        </w:tc>
        <w:tc>
          <w:tcPr>
            <w:tcW w:w="6369" w:type="dxa"/>
          </w:tcPr>
          <w:p w14:paraId="6907CDE4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patient has an inward body profile (area around the stoma sinks into the abdomen)</w:t>
            </w:r>
          </w:p>
          <w:p w14:paraId="6B7299EA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stoma opening is level with or below skin level</w:t>
            </w:r>
          </w:p>
          <w:p w14:paraId="26878A0A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patient’s abdominal surface around the stoma is soft</w:t>
            </w:r>
          </w:p>
          <w:p w14:paraId="38C767FE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 skin around the stoma has superficial creases or deep folds</w:t>
            </w:r>
          </w:p>
          <w:p w14:paraId="54ED4441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High output stomal effluent</w:t>
            </w:r>
          </w:p>
          <w:p w14:paraId="2D60484F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Loop stomas at skin level</w:t>
            </w:r>
          </w:p>
          <w:p w14:paraId="61C2B83E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would never use a convex pouching system in the immediate post-op period</w:t>
            </w:r>
          </w:p>
          <w:p w14:paraId="06230F8C" w14:textId="77777777" w:rsidR="005261DB" w:rsidRPr="009D1672" w:rsidRDefault="005261DB" w:rsidP="00526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2E810F70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C6A3EE7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15</w:t>
            </w:r>
          </w:p>
        </w:tc>
        <w:tc>
          <w:tcPr>
            <w:tcW w:w="3745" w:type="dxa"/>
          </w:tcPr>
          <w:p w14:paraId="72FC0552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Research indicates that the pouching system used in the immediate post-op period (in the first 8 days)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should be based on the height of the stoma and the shape and condition of the peristomal area, to protect the</w:t>
            </w:r>
          </w:p>
          <w:p w14:paraId="49652016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D1672">
              <w:rPr>
                <w:sz w:val="18"/>
                <w:szCs w:val="18"/>
              </w:rPr>
              <w:t>periwound</w:t>
            </w:r>
            <w:proofErr w:type="spellEnd"/>
            <w:r w:rsidRPr="009D1672">
              <w:rPr>
                <w:sz w:val="18"/>
                <w:szCs w:val="18"/>
              </w:rPr>
              <w:t xml:space="preserve"> skin, reduce leakage and to set the ostomate up for success and confidence in their stoma. It is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therefore important to choose the most appropriate pouching system after surgery to prevent leakage and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peristomal skin complications. In your experience, are these research conclusions valid?</w:t>
            </w:r>
          </w:p>
        </w:tc>
        <w:tc>
          <w:tcPr>
            <w:tcW w:w="6369" w:type="dxa"/>
          </w:tcPr>
          <w:p w14:paraId="478CCB3A" w14:textId="77777777" w:rsidR="005261DB" w:rsidRPr="009D1672" w:rsidRDefault="005261DB" w:rsidP="005261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Yes, in my experience the immediate post-op pouching system should be based on these factors.</w:t>
            </w:r>
          </w:p>
          <w:p w14:paraId="7F5D44BC" w14:textId="77777777" w:rsidR="005261DB" w:rsidRPr="009D1672" w:rsidRDefault="005261DB" w:rsidP="005261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have no opinion on this issue</w:t>
            </w:r>
          </w:p>
          <w:p w14:paraId="3822EA3E" w14:textId="77777777" w:rsidR="005261DB" w:rsidRPr="009D1672" w:rsidRDefault="005261DB" w:rsidP="005261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No, in my experience a standardized pouching system should always be used in the immediate post-op period</w:t>
            </w:r>
          </w:p>
        </w:tc>
      </w:tr>
      <w:tr w:rsidR="005261DB" w:rsidRPr="009D1672" w14:paraId="55F9DE9C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839F708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16</w:t>
            </w:r>
          </w:p>
        </w:tc>
        <w:tc>
          <w:tcPr>
            <w:tcW w:w="3745" w:type="dxa"/>
          </w:tcPr>
          <w:p w14:paraId="52C6C25A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What clinical indications or characteristics would lead you to switch a patient to a convex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pouching system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 xml:space="preserve">in the transition period </w:t>
            </w:r>
            <w:r w:rsidRPr="009D1672">
              <w:rPr>
                <w:sz w:val="18"/>
                <w:szCs w:val="18"/>
              </w:rPr>
              <w:lastRenderedPageBreak/>
              <w:t>(between 31 days and 6 months)? (Please check all that apply)</w:t>
            </w:r>
          </w:p>
        </w:tc>
        <w:tc>
          <w:tcPr>
            <w:tcW w:w="6369" w:type="dxa"/>
          </w:tcPr>
          <w:p w14:paraId="2E1AC55F" w14:textId="77777777" w:rsidR="005261DB" w:rsidRPr="009D1672" w:rsidRDefault="005261DB" w:rsidP="00526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lastRenderedPageBreak/>
              <w:t>Patient is experiencing leakage</w:t>
            </w:r>
          </w:p>
          <w:p w14:paraId="54129CB6" w14:textId="77777777" w:rsidR="005261DB" w:rsidRPr="009D1672" w:rsidRDefault="005261DB" w:rsidP="00526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Patient is experiencing peristomal skin complications</w:t>
            </w:r>
          </w:p>
          <w:p w14:paraId="6912CBBB" w14:textId="77777777" w:rsidR="005261DB" w:rsidRPr="009D1672" w:rsidRDefault="005261DB" w:rsidP="00526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Patient's body profile has changed to an inward profile</w:t>
            </w:r>
          </w:p>
          <w:p w14:paraId="111EA811" w14:textId="77777777" w:rsidR="005261DB" w:rsidRPr="009D1672" w:rsidRDefault="005261DB" w:rsidP="00526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lastRenderedPageBreak/>
              <w:t>The stoma has retracted to a position that is level with or</w:t>
            </w:r>
          </w:p>
          <w:p w14:paraId="60225390" w14:textId="77777777" w:rsidR="005261DB" w:rsidRPr="009D1672" w:rsidRDefault="005261DB" w:rsidP="00E00DE1">
            <w:pPr>
              <w:pStyle w:val="ListParagraph"/>
              <w:spacing w:after="0" w:line="240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below the level of the skin</w:t>
            </w:r>
          </w:p>
          <w:p w14:paraId="1FECAEC7" w14:textId="77777777" w:rsidR="005261DB" w:rsidRPr="009D1672" w:rsidRDefault="005261DB" w:rsidP="00526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10FEB2E0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DDDEA19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745" w:type="dxa"/>
          </w:tcPr>
          <w:p w14:paraId="756AC2B4" w14:textId="77777777" w:rsidR="005261DB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 xml:space="preserve">Convexity Product Facts based on current evidence. </w:t>
            </w:r>
          </w:p>
          <w:p w14:paraId="1BBC7CE3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 xml:space="preserve">(I agree with this statement, I did not know </w:t>
            </w:r>
            <w:proofErr w:type="gramStart"/>
            <w:r w:rsidRPr="009D1672">
              <w:rPr>
                <w:sz w:val="18"/>
                <w:szCs w:val="18"/>
              </w:rPr>
              <w:t>that,</w:t>
            </w:r>
            <w:proofErr w:type="gramEnd"/>
            <w:r w:rsidRPr="009D1672">
              <w:rPr>
                <w:sz w:val="18"/>
                <w:szCs w:val="18"/>
              </w:rPr>
              <w:t xml:space="preserve"> I don’t agree with this statement)</w:t>
            </w:r>
          </w:p>
        </w:tc>
        <w:tc>
          <w:tcPr>
            <w:tcW w:w="6369" w:type="dxa"/>
          </w:tcPr>
          <w:p w14:paraId="290FCFEE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There is no evidence of a direct relation between convexity usage and pressure complications.</w:t>
            </w:r>
          </w:p>
          <w:p w14:paraId="5EA8B187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There is no evidence or research that shows that convexity usage in the immediate post-op or post-op period leads to increased risk of mucocutaneous separation (MCS).</w:t>
            </w:r>
          </w:p>
          <w:p w14:paraId="08AF809B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No studies have found that patients with peristomal hernias have a higher risk of pressure injuries when using a convex product.</w:t>
            </w:r>
          </w:p>
          <w:p w14:paraId="4FE577C0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Evidence suggests that, when used appropriately, convexity products can be used for all types of ostomies and all types of patients.</w:t>
            </w:r>
          </w:p>
          <w:p w14:paraId="312FD87E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There is no evidence linking the use of convex products with the development of granulomas.</w:t>
            </w:r>
          </w:p>
          <w:p w14:paraId="13912827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Evidence suggests the use of belts is more likely to cause pressure injuries than the use of a convex pouching system.</w:t>
            </w:r>
          </w:p>
          <w:p w14:paraId="42BE137E" w14:textId="77777777" w:rsidR="005261DB" w:rsidRPr="009D1672" w:rsidRDefault="005261DB" w:rsidP="00526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There is no evidence that convex pouching systems should not be used during the immediate post-op period (within the first 8 days after surgery).</w:t>
            </w:r>
          </w:p>
        </w:tc>
      </w:tr>
      <w:tr w:rsidR="005261DB" w:rsidRPr="009D1672" w14:paraId="17FDB52F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620F6A5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18</w:t>
            </w:r>
          </w:p>
        </w:tc>
        <w:tc>
          <w:tcPr>
            <w:tcW w:w="3745" w:type="dxa"/>
          </w:tcPr>
          <w:p w14:paraId="09A2E56C" w14:textId="77777777" w:rsidR="005261DB" w:rsidRPr="009D1672" w:rsidRDefault="005261DB" w:rsidP="00E00DE1">
            <w:pPr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 your opinion which is the best position in which to assess a patient’s need for a convex pouching</w:t>
            </w:r>
          </w:p>
          <w:p w14:paraId="49480CAB" w14:textId="77777777" w:rsidR="005261DB" w:rsidRPr="009D1672" w:rsidRDefault="005261DB" w:rsidP="00E00DE1">
            <w:pPr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system.</w:t>
            </w:r>
            <w:r w:rsidRPr="009D1672">
              <w:rPr>
                <w:sz w:val="18"/>
                <w:szCs w:val="18"/>
              </w:rPr>
              <w:tab/>
            </w:r>
          </w:p>
        </w:tc>
        <w:tc>
          <w:tcPr>
            <w:tcW w:w="6369" w:type="dxa"/>
          </w:tcPr>
          <w:p w14:paraId="6C1ACAF1" w14:textId="77777777" w:rsidR="005261DB" w:rsidRPr="009D1672" w:rsidRDefault="005261DB" w:rsidP="00526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Sitting</w:t>
            </w:r>
          </w:p>
          <w:p w14:paraId="5AE8830C" w14:textId="77777777" w:rsidR="005261DB" w:rsidRPr="009D1672" w:rsidRDefault="005261DB" w:rsidP="00526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Standing</w:t>
            </w:r>
          </w:p>
          <w:p w14:paraId="24F85B2C" w14:textId="77777777" w:rsidR="005261DB" w:rsidRPr="009D1672" w:rsidRDefault="005261DB" w:rsidP="00526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Laying down</w:t>
            </w:r>
          </w:p>
          <w:p w14:paraId="66CE6B77" w14:textId="77777777" w:rsidR="005261DB" w:rsidRPr="009D1672" w:rsidRDefault="005261DB" w:rsidP="00526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9D1672">
              <w:rPr>
                <w:sz w:val="18"/>
                <w:szCs w:val="18"/>
              </w:rPr>
              <w:t>All of</w:t>
            </w:r>
            <w:proofErr w:type="gramEnd"/>
            <w:r w:rsidRPr="009D1672">
              <w:rPr>
                <w:sz w:val="18"/>
                <w:szCs w:val="18"/>
              </w:rPr>
              <w:t xml:space="preserve"> the above are needed to properly assess the need for a convex pouching system</w:t>
            </w:r>
          </w:p>
        </w:tc>
      </w:tr>
      <w:tr w:rsidR="005261DB" w:rsidRPr="009D1672" w14:paraId="34D113C9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B1C96B3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19</w:t>
            </w:r>
          </w:p>
        </w:tc>
        <w:tc>
          <w:tcPr>
            <w:tcW w:w="3745" w:type="dxa"/>
          </w:tcPr>
          <w:p w14:paraId="12CE4DF0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During the first 6 months after surgery, how many of your patients’ experience body profile changes that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are significant enough to require a change in pouching system?</w:t>
            </w:r>
          </w:p>
        </w:tc>
        <w:tc>
          <w:tcPr>
            <w:tcW w:w="6369" w:type="dxa"/>
          </w:tcPr>
          <w:p w14:paraId="0F909BE0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Most of my patients experience significant body type changes</w:t>
            </w:r>
          </w:p>
          <w:p w14:paraId="39B88FE1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Some of my patients experience significant body type changes</w:t>
            </w:r>
          </w:p>
          <w:p w14:paraId="78748AB8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Only a few of my patients experience significant body type changes</w:t>
            </w:r>
          </w:p>
          <w:p w14:paraId="29FAA8D6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None of my patients experience significant body type changes</w:t>
            </w:r>
          </w:p>
          <w:p w14:paraId="102BD41D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do not consider body type when choosing a pouching system for my patients</w:t>
            </w:r>
          </w:p>
          <w:p w14:paraId="7C75231D" w14:textId="77777777" w:rsidR="005261DB" w:rsidRPr="009D1672" w:rsidRDefault="005261DB" w:rsidP="00526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N/A, I do not follow patients after they are discharged from hospital</w:t>
            </w:r>
          </w:p>
        </w:tc>
      </w:tr>
      <w:tr w:rsidR="005261DB" w:rsidRPr="009D1672" w14:paraId="552A484B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3F0D06C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20</w:t>
            </w:r>
          </w:p>
        </w:tc>
        <w:tc>
          <w:tcPr>
            <w:tcW w:w="3745" w:type="dxa"/>
          </w:tcPr>
          <w:p w14:paraId="5878A73C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When do you use convex pouching systems in the first 30 days (immediate post-op or post-op periods)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after stoma surgery?</w:t>
            </w:r>
          </w:p>
        </w:tc>
        <w:tc>
          <w:tcPr>
            <w:tcW w:w="6369" w:type="dxa"/>
          </w:tcPr>
          <w:p w14:paraId="27B48722" w14:textId="77777777" w:rsidR="005261DB" w:rsidRPr="000D71B1" w:rsidRDefault="005261DB" w:rsidP="00526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use a convex pouching system or products whenever the height of the stoma or the shape and condition of the peristomal skin</w:t>
            </w:r>
            <w:r>
              <w:rPr>
                <w:sz w:val="18"/>
                <w:szCs w:val="18"/>
              </w:rPr>
              <w:t xml:space="preserve"> </w:t>
            </w:r>
            <w:r w:rsidRPr="000D71B1">
              <w:rPr>
                <w:sz w:val="18"/>
                <w:szCs w:val="18"/>
              </w:rPr>
              <w:t>does not allow for a secure fit if a flat or concave system is used, regardless of when the surgery was performed.</w:t>
            </w:r>
          </w:p>
          <w:p w14:paraId="53B0F120" w14:textId="77777777" w:rsidR="005261DB" w:rsidRPr="009D1672" w:rsidRDefault="005261DB" w:rsidP="00526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only use a convex product in the first 30 days post surgery if the stoma is severely retracted.</w:t>
            </w:r>
          </w:p>
          <w:p w14:paraId="461F474B" w14:textId="77777777" w:rsidR="005261DB" w:rsidRPr="009D1672" w:rsidRDefault="005261DB" w:rsidP="00526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use a convex product only when all other options have failed to stop leakages.</w:t>
            </w:r>
          </w:p>
          <w:p w14:paraId="38FEECF3" w14:textId="77777777" w:rsidR="005261DB" w:rsidRPr="009D1672" w:rsidRDefault="005261DB" w:rsidP="00526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never use a convex product in the first 30 days post surgery.</w:t>
            </w:r>
          </w:p>
          <w:p w14:paraId="26D504EA" w14:textId="77777777" w:rsidR="005261DB" w:rsidRPr="009D1672" w:rsidRDefault="005261DB" w:rsidP="00526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76F41FEE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224436E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21</w:t>
            </w:r>
          </w:p>
        </w:tc>
        <w:tc>
          <w:tcPr>
            <w:tcW w:w="3745" w:type="dxa"/>
          </w:tcPr>
          <w:p w14:paraId="543BB92A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What are the biggest challenges for you in using convex products during the first 6 months after surgery?</w:t>
            </w:r>
          </w:p>
          <w:p w14:paraId="123B50CF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(please check all that apply)</w:t>
            </w:r>
          </w:p>
        </w:tc>
        <w:tc>
          <w:tcPr>
            <w:tcW w:w="6369" w:type="dxa"/>
          </w:tcPr>
          <w:p w14:paraId="0897D2CB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06CF52C">
              <w:rPr>
                <w:sz w:val="18"/>
                <w:szCs w:val="18"/>
              </w:rPr>
              <w:t>Product availability</w:t>
            </w:r>
          </w:p>
          <w:p w14:paraId="437E7510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Insurance rules</w:t>
            </w:r>
          </w:p>
          <w:p w14:paraId="655DACF2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306CF52C">
              <w:rPr>
                <w:sz w:val="18"/>
                <w:szCs w:val="18"/>
              </w:rPr>
              <w:t>Institutional policies or procedures</w:t>
            </w:r>
          </w:p>
          <w:p w14:paraId="55C09A5A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 bias against the use of convex products in the immediate or post-op period by colleagues or department/institution</w:t>
            </w:r>
          </w:p>
          <w:p w14:paraId="58EE51C0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am not confident in the use of convex products</w:t>
            </w:r>
          </w:p>
          <w:p w14:paraId="49C31189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do not believe my patients will be able to effectively manage their self-care with a convex pouching system</w:t>
            </w:r>
          </w:p>
          <w:p w14:paraId="5B8485FE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have no challenges</w:t>
            </w:r>
          </w:p>
          <w:p w14:paraId="06153738" w14:textId="77777777" w:rsidR="005261DB" w:rsidRPr="009D1672" w:rsidRDefault="005261DB" w:rsidP="00526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4C4FF179" w14:textId="77777777" w:rsidTr="00E00DE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E79DD55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22</w:t>
            </w:r>
          </w:p>
        </w:tc>
        <w:tc>
          <w:tcPr>
            <w:tcW w:w="3745" w:type="dxa"/>
          </w:tcPr>
          <w:p w14:paraId="742CC0B2" w14:textId="77777777" w:rsidR="005261DB" w:rsidRPr="009D1672" w:rsidRDefault="005261DB" w:rsidP="00E00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What further information would you need to be comfortable using a convex pouching system, when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indicated, in the immediate post-op period? (please check all that apply)</w:t>
            </w:r>
          </w:p>
        </w:tc>
        <w:tc>
          <w:tcPr>
            <w:tcW w:w="6369" w:type="dxa"/>
          </w:tcPr>
          <w:p w14:paraId="73E95D0E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 xml:space="preserve">I don’t need </w:t>
            </w:r>
            <w:proofErr w:type="gramStart"/>
            <w:r w:rsidRPr="009D1672">
              <w:rPr>
                <w:sz w:val="18"/>
                <w:szCs w:val="18"/>
              </w:rPr>
              <w:t>anything,</w:t>
            </w:r>
            <w:proofErr w:type="gramEnd"/>
            <w:r w:rsidRPr="009D1672">
              <w:rPr>
                <w:sz w:val="18"/>
                <w:szCs w:val="18"/>
              </w:rPr>
              <w:t xml:space="preserve"> I am comfortable using a convex product when indicated in the immediate post-op period.</w:t>
            </w:r>
          </w:p>
          <w:p w14:paraId="5AA3CD9B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would need to see further evidence that convex products do not cause MCS or other pressure complications in the immediate post-op period</w:t>
            </w:r>
          </w:p>
          <w:p w14:paraId="5913A653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would need more training/education in the effective use of convex pouching systems</w:t>
            </w:r>
          </w:p>
          <w:p w14:paraId="61E09105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would need greater access to convex products</w:t>
            </w:r>
          </w:p>
          <w:p w14:paraId="7F2868F8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Other (please specify)</w:t>
            </w:r>
          </w:p>
        </w:tc>
      </w:tr>
      <w:tr w:rsidR="005261DB" w:rsidRPr="009D1672" w14:paraId="45306672" w14:textId="77777777" w:rsidTr="00E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1EF80B4" w14:textId="77777777" w:rsidR="005261DB" w:rsidRPr="009D1672" w:rsidRDefault="005261DB" w:rsidP="00E00DE1">
            <w:pPr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745" w:type="dxa"/>
          </w:tcPr>
          <w:p w14:paraId="4C2959BF" w14:textId="77777777" w:rsidR="005261DB" w:rsidRPr="009D1672" w:rsidRDefault="005261DB" w:rsidP="00E00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A global consensus among close to 2000 stoma nurses recommends follow-up should be made with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patients within 2 weeks of hospital discharge to reassess the patient’s body profile and to determine which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ostomy product type will provide "the best security and confidence". They also recommended that follow-up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 xml:space="preserve">should occur within 2 weeks after a product change or modification to determine the product’s </w:t>
            </w:r>
            <w:r>
              <w:rPr>
                <w:sz w:val="18"/>
                <w:szCs w:val="18"/>
              </w:rPr>
              <w:t>e</w:t>
            </w:r>
            <w:r w:rsidRPr="009D1672">
              <w:rPr>
                <w:sz w:val="18"/>
                <w:szCs w:val="18"/>
              </w:rPr>
              <w:t>fficacy and</w:t>
            </w:r>
            <w:r>
              <w:rPr>
                <w:sz w:val="18"/>
                <w:szCs w:val="18"/>
              </w:rPr>
              <w:t xml:space="preserve"> </w:t>
            </w:r>
            <w:r w:rsidRPr="009D1672">
              <w:rPr>
                <w:sz w:val="18"/>
                <w:szCs w:val="18"/>
              </w:rPr>
              <w:t>action should be immediately taken if security is still an issue.</w:t>
            </w:r>
          </w:p>
        </w:tc>
        <w:tc>
          <w:tcPr>
            <w:tcW w:w="6369" w:type="dxa"/>
          </w:tcPr>
          <w:p w14:paraId="6964E4DA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strongly agree with the consensus</w:t>
            </w:r>
          </w:p>
          <w:p w14:paraId="5EAC71AF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agree with the consensus</w:t>
            </w:r>
          </w:p>
          <w:p w14:paraId="18923565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neither agree nor disagree with the consensus</w:t>
            </w:r>
          </w:p>
          <w:p w14:paraId="3C172FF8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disagree with the consensus</w:t>
            </w:r>
          </w:p>
          <w:p w14:paraId="6098137C" w14:textId="77777777" w:rsidR="005261DB" w:rsidRPr="009D1672" w:rsidRDefault="005261DB" w:rsidP="00526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672">
              <w:rPr>
                <w:sz w:val="18"/>
                <w:szCs w:val="18"/>
              </w:rPr>
              <w:t>I strongly disagree with the consensus</w:t>
            </w:r>
          </w:p>
        </w:tc>
      </w:tr>
    </w:tbl>
    <w:p w14:paraId="5A69D044" w14:textId="77777777" w:rsidR="00026C92" w:rsidRDefault="00026C92"/>
    <w:sectPr w:rsidR="0002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48"/>
    <w:multiLevelType w:val="hybridMultilevel"/>
    <w:tmpl w:val="FFC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385"/>
    <w:multiLevelType w:val="hybridMultilevel"/>
    <w:tmpl w:val="EC6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6FD"/>
    <w:multiLevelType w:val="hybridMultilevel"/>
    <w:tmpl w:val="A02A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3F3"/>
    <w:multiLevelType w:val="hybridMultilevel"/>
    <w:tmpl w:val="573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FA8"/>
    <w:multiLevelType w:val="hybridMultilevel"/>
    <w:tmpl w:val="10EC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71A3"/>
    <w:multiLevelType w:val="hybridMultilevel"/>
    <w:tmpl w:val="A06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6D22"/>
    <w:multiLevelType w:val="hybridMultilevel"/>
    <w:tmpl w:val="876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16A8"/>
    <w:multiLevelType w:val="hybridMultilevel"/>
    <w:tmpl w:val="C8E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F2C"/>
    <w:multiLevelType w:val="hybridMultilevel"/>
    <w:tmpl w:val="024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417C"/>
    <w:multiLevelType w:val="hybridMultilevel"/>
    <w:tmpl w:val="0AA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619A8"/>
    <w:multiLevelType w:val="hybridMultilevel"/>
    <w:tmpl w:val="D666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5104"/>
    <w:multiLevelType w:val="hybridMultilevel"/>
    <w:tmpl w:val="AE82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87BF4"/>
    <w:multiLevelType w:val="hybridMultilevel"/>
    <w:tmpl w:val="228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C0D12"/>
    <w:multiLevelType w:val="hybridMultilevel"/>
    <w:tmpl w:val="31C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9483C"/>
    <w:multiLevelType w:val="hybridMultilevel"/>
    <w:tmpl w:val="D05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56981"/>
    <w:multiLevelType w:val="hybridMultilevel"/>
    <w:tmpl w:val="96D4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DB"/>
    <w:rsid w:val="00026C92"/>
    <w:rsid w:val="003E4CA3"/>
    <w:rsid w:val="005049E3"/>
    <w:rsid w:val="005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E2E3"/>
  <w15:chartTrackingRefBased/>
  <w15:docId w15:val="{392029AA-4646-4B25-A590-DE410B8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5261D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61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Kelly</dc:creator>
  <cp:keywords/>
  <dc:description/>
  <cp:lastModifiedBy>Matt Kelly</cp:lastModifiedBy>
  <cp:revision>3</cp:revision>
  <dcterms:created xsi:type="dcterms:W3CDTF">2022-01-28T01:51:00Z</dcterms:created>
  <dcterms:modified xsi:type="dcterms:W3CDTF">2022-01-28T01:51:00Z</dcterms:modified>
</cp:coreProperties>
</file>