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902"/>
        <w:gridCol w:w="1262"/>
        <w:gridCol w:w="902"/>
        <w:gridCol w:w="1323"/>
        <w:gridCol w:w="902"/>
        <w:gridCol w:w="1262"/>
        <w:gridCol w:w="1303"/>
        <w:gridCol w:w="160"/>
      </w:tblGrid>
      <w:tr w:rsidR="006445AC" w:rsidRPr="006445AC" w:rsidTr="006445AC">
        <w:trPr>
          <w:trHeight w:val="242"/>
        </w:trPr>
        <w:tc>
          <w:tcPr>
            <w:tcW w:w="10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Supplemental Table 1. </w:t>
            </w:r>
            <w:r w:rsidRPr="006445AC">
              <w:rPr>
                <w:rFonts w:eastAsia="Times New Roman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Consensus Quality Assessment Ratings using the adapted QUADAS-2 criteria for post-colposcopy studies (n=5) and post-treatment studies (n=23) 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22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Patient Selection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Index Test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Reference Standard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Flow &amp; Timing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433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Risk of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Bias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Applicability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Concerns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Risk of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Bias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Applicability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Concerns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Risk of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Bias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Applicability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Concerns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Risk of</w:t>
            </w:r>
          </w:p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Bias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51"/>
        </w:trPr>
        <w:tc>
          <w:tcPr>
            <w:tcW w:w="10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Post-Colposcopy Studies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19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>Cortecchia</w:t>
            </w:r>
            <w:proofErr w:type="spellEnd"/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 xml:space="preserve"> S, 2013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bookmarkStart w:id="0" w:name="_GoBack"/>
        <w:bookmarkEnd w:id="0"/>
      </w:tr>
      <w:tr w:rsidR="006445AC" w:rsidRPr="006445AC" w:rsidTr="006445AC">
        <w:trPr>
          <w:trHeight w:val="22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>Gurumurthy</w:t>
            </w:r>
            <w:proofErr w:type="spellEnd"/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 xml:space="preserve"> M, 2014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20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>Kang WD, 2018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22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>Tverelv</w:t>
            </w:r>
            <w:proofErr w:type="spellEnd"/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 xml:space="preserve"> LR, 2018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24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ascii="Calibri" w:eastAsia="Times New Roman" w:hAnsi="Calibri" w:cs="Times New Roman"/>
                <w:color w:val="000000"/>
                <w:kern w:val="24"/>
                <w:sz w:val="16"/>
                <w:szCs w:val="16"/>
              </w:rPr>
              <w:t>Ye J, 2017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242"/>
        </w:trPr>
        <w:tc>
          <w:tcPr>
            <w:tcW w:w="101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Post-Treatment Studies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Bruhn LV, 2018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Byun JM, 2018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Ceballos KM, 2017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313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Cubie HA, 2014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Du R, 2013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tabs>
                <w:tab w:val="left" w:pos="680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tabs>
                <w:tab w:val="left" w:pos="680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Fan A, 2018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Friebe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K, 2017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Gosvig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CF, 2015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4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Hansen J, 2017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Herfs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proofErr w:type="gram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M ,</w:t>
            </w:r>
            <w:proofErr w:type="gram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2015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Innamaa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A, 2015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31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lastRenderedPageBreak/>
              <w:t>Kalampokas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E, 2018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Kang WD, 2016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31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Khunamornpong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S, 2015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Kong TW, 2014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Lubrano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A, 2012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Molloy M, 2016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Persson M, 2012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Polman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NJ, 2017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Ryu A, 2012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9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Torné</w:t>
            </w:r>
            <w:proofErr w:type="spellEnd"/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 xml:space="preserve"> A, 2013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Wu J, 2016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445AC" w:rsidRPr="006445AC" w:rsidTr="006445AC">
        <w:trPr>
          <w:trHeight w:val="2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445AC" w:rsidRPr="006445AC" w:rsidRDefault="006445AC" w:rsidP="006445A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Times New Roman" w:hAnsi="Calibri" w:cs="Times New Roman"/>
                <w:color w:val="000000"/>
                <w:kern w:val="24"/>
                <w:sz w:val="18"/>
                <w:szCs w:val="18"/>
              </w:rPr>
              <w:t>Zhao C, 2014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445AC" w:rsidRPr="006445AC" w:rsidRDefault="006445AC" w:rsidP="006445A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45AC" w:rsidRPr="006445AC" w:rsidRDefault="006445AC" w:rsidP="006445AC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445AC">
              <w:rPr>
                <w:rFonts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</w:tbl>
    <w:p w:rsidR="00C94059" w:rsidRDefault="00C94059"/>
    <w:sectPr w:rsidR="00C94059" w:rsidSect="00644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AC"/>
    <w:rsid w:val="006445AC"/>
    <w:rsid w:val="00C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8C4D"/>
  <w15:chartTrackingRefBased/>
  <w15:docId w15:val="{63FE9FEC-30CB-4810-83F5-D07A5BD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Megan (NIH/NCI) [E]</dc:creator>
  <cp:keywords/>
  <dc:description/>
  <cp:lastModifiedBy>Clarke, Megan (NIH/NCI) [E]</cp:lastModifiedBy>
  <cp:revision>1</cp:revision>
  <dcterms:created xsi:type="dcterms:W3CDTF">2019-12-10T22:27:00Z</dcterms:created>
  <dcterms:modified xsi:type="dcterms:W3CDTF">2019-12-10T22:29:00Z</dcterms:modified>
</cp:coreProperties>
</file>