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9FE" w:rsidRPr="00BE617E" w:rsidRDefault="00F119FE">
      <w:r>
        <w:t>Supplemental M</w:t>
      </w:r>
      <w:r w:rsidR="00BE617E">
        <w:t>ethods</w:t>
      </w:r>
    </w:p>
    <w:p w:rsidR="00D82618" w:rsidRDefault="00D82618" w:rsidP="00F119FE">
      <w:pPr>
        <w:pStyle w:val="ListParagraph"/>
        <w:numPr>
          <w:ilvl w:val="0"/>
          <w:numId w:val="1"/>
        </w:numPr>
      </w:pPr>
      <w:r>
        <w:t>Research Objectives:</w:t>
      </w:r>
    </w:p>
    <w:p w:rsidR="00D82618" w:rsidRDefault="00D82618" w:rsidP="00D82618">
      <w:pPr>
        <w:pStyle w:val="ListParagraph"/>
        <w:numPr>
          <w:ilvl w:val="1"/>
          <w:numId w:val="1"/>
        </w:numPr>
      </w:pPr>
      <w:r>
        <w:t>To evaluate the diagnostic accuracy of tests/assays to detect cervical precancer for post-colposcopy surveillance</w:t>
      </w:r>
    </w:p>
    <w:p w:rsidR="00D82618" w:rsidRDefault="00D82618" w:rsidP="00D82618">
      <w:pPr>
        <w:pStyle w:val="ListParagraph"/>
        <w:numPr>
          <w:ilvl w:val="1"/>
          <w:numId w:val="1"/>
        </w:numPr>
      </w:pPr>
      <w:r>
        <w:t>To evaluate the diagnostic accuracy of tests/assays to detect cervical precancer for post-treatment surveillance</w:t>
      </w:r>
    </w:p>
    <w:p w:rsidR="000C474F" w:rsidRDefault="000C474F" w:rsidP="00D82618">
      <w:pPr>
        <w:pStyle w:val="ListParagraph"/>
        <w:numPr>
          <w:ilvl w:val="1"/>
          <w:numId w:val="1"/>
        </w:numPr>
      </w:pPr>
      <w:r>
        <w:t xml:space="preserve">To specifically evaluate the diagnostic accuracy of HPV testing alone versus HPV-cytology co-testing for post-treatment surveillance  </w:t>
      </w:r>
    </w:p>
    <w:p w:rsidR="00D82618" w:rsidRDefault="00D82618" w:rsidP="00D82618">
      <w:pPr>
        <w:pStyle w:val="ListParagraph"/>
        <w:numPr>
          <w:ilvl w:val="0"/>
          <w:numId w:val="1"/>
        </w:numPr>
      </w:pPr>
      <w:r>
        <w:t>PICOS Components</w:t>
      </w:r>
    </w:p>
    <w:p w:rsidR="00D82618" w:rsidRDefault="00D82618" w:rsidP="00D82618">
      <w:pPr>
        <w:pStyle w:val="ListParagraph"/>
        <w:numPr>
          <w:ilvl w:val="1"/>
          <w:numId w:val="1"/>
        </w:numPr>
      </w:pPr>
      <w:r w:rsidRPr="00D82618">
        <w:rPr>
          <w:b/>
        </w:rPr>
        <w:t>P</w:t>
      </w:r>
      <w:r>
        <w:t>opulation – women participating in post-colposcopy surveillance or post-treatment surveillance</w:t>
      </w:r>
    </w:p>
    <w:p w:rsidR="00D82618" w:rsidRDefault="00D82618" w:rsidP="00D82618">
      <w:pPr>
        <w:pStyle w:val="ListParagraph"/>
        <w:numPr>
          <w:ilvl w:val="1"/>
          <w:numId w:val="1"/>
        </w:numPr>
      </w:pPr>
      <w:r w:rsidRPr="00D82618">
        <w:rPr>
          <w:b/>
        </w:rPr>
        <w:t>I</w:t>
      </w:r>
      <w:r>
        <w:t>ndex test: High-risk HPV, cytology, and other assays used in cervical cancer screening and management</w:t>
      </w:r>
    </w:p>
    <w:p w:rsidR="00D82618" w:rsidRDefault="00D82618" w:rsidP="00D82618">
      <w:pPr>
        <w:pStyle w:val="ListParagraph"/>
        <w:numPr>
          <w:ilvl w:val="1"/>
          <w:numId w:val="1"/>
        </w:numPr>
      </w:pPr>
      <w:r w:rsidRPr="00D82618">
        <w:rPr>
          <w:b/>
        </w:rPr>
        <w:t>O</w:t>
      </w:r>
      <w:r>
        <w:t>utcomes – absolute immediate risks of CIN2+ or CIN3+ at baseline and following a negative (Negative Predictive Value) and positive (Positive Predictive Value) test result</w:t>
      </w:r>
    </w:p>
    <w:p w:rsidR="00D82618" w:rsidRDefault="00D82618" w:rsidP="00D82618">
      <w:pPr>
        <w:pStyle w:val="ListParagraph"/>
        <w:numPr>
          <w:ilvl w:val="1"/>
          <w:numId w:val="1"/>
        </w:numPr>
      </w:pPr>
      <w:r w:rsidRPr="00D82618">
        <w:rPr>
          <w:b/>
        </w:rPr>
        <w:t>S</w:t>
      </w:r>
      <w:r>
        <w:t>tudies – cross-sectional, retrospective and/or prospective test accuracy studies among women in post-colposcopy or post-treatment surveillance</w:t>
      </w:r>
    </w:p>
    <w:p w:rsidR="00D82618" w:rsidRDefault="00D82618" w:rsidP="00D82618">
      <w:pPr>
        <w:pStyle w:val="ListParagraph"/>
        <w:ind w:left="1440"/>
      </w:pPr>
    </w:p>
    <w:p w:rsidR="00F119FE" w:rsidRPr="00F119FE" w:rsidRDefault="00F119FE" w:rsidP="00F119FE">
      <w:pPr>
        <w:pStyle w:val="ListParagraph"/>
        <w:numPr>
          <w:ilvl w:val="0"/>
          <w:numId w:val="1"/>
        </w:numPr>
      </w:pPr>
      <w:r w:rsidRPr="00F119FE">
        <w:t xml:space="preserve">Search Strategy </w:t>
      </w:r>
      <w:r>
        <w:t xml:space="preserve">– </w:t>
      </w:r>
      <w:r w:rsidRPr="00F119FE">
        <w:t>The search strategy combined terms for the disease concept (identifying literature specific to cervix), the management concept (covering all areas from screening to management) and the test concept (covering all assays evaluated for these indications</w:t>
      </w:r>
      <w:r>
        <w:t>), linked with “AND” operators.</w:t>
      </w:r>
    </w:p>
    <w:p w:rsidR="00F119FE" w:rsidRDefault="00F119FE" w:rsidP="00F119FE">
      <w:pPr>
        <w:pStyle w:val="ListParagraph"/>
        <w:numPr>
          <w:ilvl w:val="1"/>
          <w:numId w:val="1"/>
        </w:numPr>
      </w:pPr>
      <w:r w:rsidRPr="00F119FE">
        <w:t xml:space="preserve">Databases: PubMed and </w:t>
      </w:r>
      <w:proofErr w:type="spellStart"/>
      <w:r w:rsidRPr="00F119FE">
        <w:t>Embase</w:t>
      </w:r>
      <w:proofErr w:type="spellEnd"/>
    </w:p>
    <w:p w:rsidR="004A1D8D" w:rsidRPr="00F119FE" w:rsidRDefault="004A1D8D" w:rsidP="00F119FE">
      <w:pPr>
        <w:pStyle w:val="ListParagraph"/>
        <w:numPr>
          <w:ilvl w:val="1"/>
          <w:numId w:val="1"/>
        </w:numPr>
      </w:pPr>
      <w:r>
        <w:t>Articles published between 1/1/2012 (when ASCCP guidelines were last updated) through 1/28/2019</w:t>
      </w:r>
    </w:p>
    <w:p w:rsidR="00F119FE" w:rsidRPr="00F119FE" w:rsidRDefault="00F119FE" w:rsidP="00F119FE">
      <w:pPr>
        <w:pStyle w:val="ListParagraph"/>
        <w:numPr>
          <w:ilvl w:val="1"/>
          <w:numId w:val="1"/>
        </w:numPr>
      </w:pPr>
      <w:r w:rsidRPr="00F119FE">
        <w:t xml:space="preserve">Search terms: </w:t>
      </w:r>
    </w:p>
    <w:p w:rsidR="00F119FE" w:rsidRDefault="00F119FE" w:rsidP="00F119FE">
      <w:pPr>
        <w:pStyle w:val="ListParagraph"/>
        <w:numPr>
          <w:ilvl w:val="2"/>
          <w:numId w:val="1"/>
        </w:numPr>
      </w:pPr>
      <w:r w:rsidRPr="00F119FE">
        <w:rPr>
          <w:u w:val="single"/>
        </w:rPr>
        <w:t>Disease concept:</w:t>
      </w:r>
      <w:r w:rsidRPr="00F119FE">
        <w:t xml:space="preserve"> atypical squamous cells of the cervix[mesh] OR "cervical disease"[</w:t>
      </w:r>
      <w:proofErr w:type="spellStart"/>
      <w:r w:rsidRPr="00F119FE">
        <w:t>tiab</w:t>
      </w:r>
      <w:proofErr w:type="spellEnd"/>
      <w:r w:rsidRPr="00F119FE">
        <w:t>] OR "cervical diseases"[</w:t>
      </w:r>
      <w:proofErr w:type="spellStart"/>
      <w:r w:rsidRPr="00F119FE">
        <w:t>tiab</w:t>
      </w:r>
      <w:proofErr w:type="spellEnd"/>
      <w:r w:rsidRPr="00F119FE">
        <w:t>] OR "cervical dysplasia"[</w:t>
      </w:r>
      <w:proofErr w:type="spellStart"/>
      <w:r w:rsidRPr="00F119FE">
        <w:t>tiab</w:t>
      </w:r>
      <w:proofErr w:type="spellEnd"/>
      <w:r w:rsidRPr="00F119FE">
        <w:t>] OR cervical intraepithelial neoplasia[mesh] OR "cervical intraepithelial"[</w:t>
      </w:r>
      <w:proofErr w:type="spellStart"/>
      <w:r w:rsidRPr="00F119FE">
        <w:t>tiab</w:t>
      </w:r>
      <w:proofErr w:type="spellEnd"/>
      <w:r w:rsidRPr="00F119FE">
        <w:t>] OR "cervical neoplasia"[</w:t>
      </w:r>
      <w:proofErr w:type="spellStart"/>
      <w:r w:rsidRPr="00F119FE">
        <w:t>tiab</w:t>
      </w:r>
      <w:proofErr w:type="spellEnd"/>
      <w:r w:rsidRPr="00F119FE">
        <w:t>] OR "cervical precancer"[</w:t>
      </w:r>
      <w:proofErr w:type="spellStart"/>
      <w:r w:rsidRPr="00F119FE">
        <w:t>tiab</w:t>
      </w:r>
      <w:proofErr w:type="spellEnd"/>
      <w:r w:rsidRPr="00F119FE">
        <w:t>] OR "cervical precancerous"[</w:t>
      </w:r>
      <w:proofErr w:type="spellStart"/>
      <w:r w:rsidRPr="00F119FE">
        <w:t>tiab</w:t>
      </w:r>
      <w:proofErr w:type="spellEnd"/>
      <w:r w:rsidRPr="00F119FE">
        <w:t>] OR "precancerous cervical"[</w:t>
      </w:r>
      <w:proofErr w:type="spellStart"/>
      <w:r w:rsidRPr="00F119FE">
        <w:t>tiab</w:t>
      </w:r>
      <w:proofErr w:type="spellEnd"/>
      <w:r w:rsidRPr="00F119FE">
        <w:t>] OR "cervix disease"[</w:t>
      </w:r>
      <w:proofErr w:type="spellStart"/>
      <w:r w:rsidRPr="00F119FE">
        <w:t>tiab</w:t>
      </w:r>
      <w:proofErr w:type="spellEnd"/>
      <w:r w:rsidRPr="00F119FE">
        <w:t>] OR "cervix diseases"[</w:t>
      </w:r>
      <w:proofErr w:type="spellStart"/>
      <w:r w:rsidRPr="00F119FE">
        <w:t>tiab</w:t>
      </w:r>
      <w:proofErr w:type="spellEnd"/>
      <w:r w:rsidRPr="00F119FE">
        <w:t>] OR "cervix dysplasia"[</w:t>
      </w:r>
      <w:proofErr w:type="spellStart"/>
      <w:r w:rsidRPr="00F119FE">
        <w:t>tiab</w:t>
      </w:r>
      <w:proofErr w:type="spellEnd"/>
      <w:r w:rsidRPr="00F119FE">
        <w:t>] OR "cervix neoplasia"[</w:t>
      </w:r>
      <w:proofErr w:type="spellStart"/>
      <w:r w:rsidRPr="00F119FE">
        <w:t>tiab</w:t>
      </w:r>
      <w:proofErr w:type="spellEnd"/>
      <w:r w:rsidRPr="00F119FE">
        <w:t>] OR CIN[</w:t>
      </w:r>
      <w:proofErr w:type="spellStart"/>
      <w:r w:rsidRPr="00F119FE">
        <w:t>tiab</w:t>
      </w:r>
      <w:proofErr w:type="spellEnd"/>
      <w:r w:rsidRPr="00F119FE">
        <w:t>] OR "CIN 1"[</w:t>
      </w:r>
      <w:proofErr w:type="spellStart"/>
      <w:r w:rsidRPr="00F119FE">
        <w:t>tiab</w:t>
      </w:r>
      <w:proofErr w:type="spellEnd"/>
      <w:r w:rsidRPr="00F119FE">
        <w:t>] OR "CIN I" OR CIN1[</w:t>
      </w:r>
      <w:proofErr w:type="spellStart"/>
      <w:r w:rsidRPr="00F119FE">
        <w:t>tiab</w:t>
      </w:r>
      <w:proofErr w:type="spellEnd"/>
      <w:r w:rsidRPr="00F119FE">
        <w:t>] OR CINI[</w:t>
      </w:r>
      <w:proofErr w:type="spellStart"/>
      <w:r w:rsidRPr="00F119FE">
        <w:t>tiab</w:t>
      </w:r>
      <w:proofErr w:type="spellEnd"/>
      <w:r w:rsidRPr="00F119FE">
        <w:t>] OR "CIN 2"[</w:t>
      </w:r>
      <w:proofErr w:type="spellStart"/>
      <w:r w:rsidRPr="00F119FE">
        <w:t>tiab</w:t>
      </w:r>
      <w:proofErr w:type="spellEnd"/>
      <w:r w:rsidRPr="00F119FE">
        <w:t>] OR "CIN II"[</w:t>
      </w:r>
      <w:proofErr w:type="spellStart"/>
      <w:r w:rsidRPr="00F119FE">
        <w:t>tiab</w:t>
      </w:r>
      <w:proofErr w:type="spellEnd"/>
      <w:r w:rsidRPr="00F119FE">
        <w:t>] OR CIN2[</w:t>
      </w:r>
      <w:proofErr w:type="spellStart"/>
      <w:r w:rsidRPr="00F119FE">
        <w:t>tiab</w:t>
      </w:r>
      <w:proofErr w:type="spellEnd"/>
      <w:r w:rsidRPr="00F119FE">
        <w:t>] OR CINII[</w:t>
      </w:r>
      <w:proofErr w:type="spellStart"/>
      <w:r w:rsidRPr="00F119FE">
        <w:t>tiab</w:t>
      </w:r>
      <w:proofErr w:type="spellEnd"/>
      <w:r w:rsidRPr="00F119FE">
        <w:t>] OR "CIN 3"[</w:t>
      </w:r>
      <w:proofErr w:type="spellStart"/>
      <w:r w:rsidRPr="00F119FE">
        <w:t>tiab</w:t>
      </w:r>
      <w:proofErr w:type="spellEnd"/>
      <w:r w:rsidRPr="00F119FE">
        <w:t>] OR "CIN III"[</w:t>
      </w:r>
      <w:proofErr w:type="spellStart"/>
      <w:r w:rsidRPr="00F119FE">
        <w:t>tiab</w:t>
      </w:r>
      <w:proofErr w:type="spellEnd"/>
      <w:r w:rsidRPr="00F119FE">
        <w:t>] OR CIN3[</w:t>
      </w:r>
      <w:proofErr w:type="spellStart"/>
      <w:r w:rsidRPr="00F119FE">
        <w:t>tiab</w:t>
      </w:r>
      <w:proofErr w:type="spellEnd"/>
      <w:r w:rsidRPr="00F119FE">
        <w:t>] OR CINIII[</w:t>
      </w:r>
      <w:proofErr w:type="spellStart"/>
      <w:r w:rsidRPr="00F119FE">
        <w:t>tiab</w:t>
      </w:r>
      <w:proofErr w:type="spellEnd"/>
      <w:r w:rsidRPr="00F119FE">
        <w:t>] OR "cervical preneoplastic"[</w:t>
      </w:r>
      <w:proofErr w:type="spellStart"/>
      <w:r w:rsidRPr="00F119FE">
        <w:t>tiab</w:t>
      </w:r>
      <w:proofErr w:type="spellEnd"/>
      <w:r w:rsidRPr="00F119FE">
        <w:t>] OR "cervical pre-neoplastic"[</w:t>
      </w:r>
      <w:proofErr w:type="spellStart"/>
      <w:r w:rsidRPr="00F119FE">
        <w:t>tiab</w:t>
      </w:r>
      <w:proofErr w:type="spellEnd"/>
      <w:r w:rsidRPr="00F119FE">
        <w:t>] OR "preneoplastic cervical"[</w:t>
      </w:r>
      <w:proofErr w:type="spellStart"/>
      <w:r w:rsidRPr="00F119FE">
        <w:t>tiab</w:t>
      </w:r>
      <w:proofErr w:type="spellEnd"/>
      <w:r w:rsidRPr="00F119FE">
        <w:t>] OR "pre-neoplastic cervical"[</w:t>
      </w:r>
      <w:proofErr w:type="spellStart"/>
      <w:r w:rsidRPr="00F119FE">
        <w:t>tiab</w:t>
      </w:r>
      <w:proofErr w:type="spellEnd"/>
      <w:r w:rsidRPr="00F119FE">
        <w:t>] OR squamous intraepithelial lesions of the cervix[mesh] OR uterine cervical dysplasia[mesh])</w:t>
      </w:r>
      <w:r>
        <w:t xml:space="preserve"> AND</w:t>
      </w:r>
    </w:p>
    <w:p w:rsidR="00F119FE" w:rsidRDefault="00F119FE" w:rsidP="00F119FE">
      <w:pPr>
        <w:pStyle w:val="ListParagraph"/>
        <w:numPr>
          <w:ilvl w:val="2"/>
          <w:numId w:val="1"/>
        </w:numPr>
      </w:pPr>
      <w:r>
        <w:rPr>
          <w:u w:val="single"/>
        </w:rPr>
        <w:t>Test concept:</w:t>
      </w:r>
      <w:r>
        <w:t xml:space="preserve"> </w:t>
      </w:r>
      <w:r w:rsidRPr="00F119FE">
        <w:t>(ablation[</w:t>
      </w:r>
      <w:proofErr w:type="spellStart"/>
      <w:r w:rsidRPr="00F119FE">
        <w:t>tiab</w:t>
      </w:r>
      <w:proofErr w:type="spellEnd"/>
      <w:r w:rsidRPr="00F119FE">
        <w:t>] OR ablative[</w:t>
      </w:r>
      <w:proofErr w:type="spellStart"/>
      <w:r w:rsidRPr="00F119FE">
        <w:t>tiab</w:t>
      </w:r>
      <w:proofErr w:type="spellEnd"/>
      <w:r w:rsidRPr="00F119FE">
        <w:t>] OR "abnormal cytology"[</w:t>
      </w:r>
      <w:proofErr w:type="spellStart"/>
      <w:r w:rsidRPr="00F119FE">
        <w:t>tiab</w:t>
      </w:r>
      <w:proofErr w:type="spellEnd"/>
      <w:r w:rsidRPr="00F119FE">
        <w:t>] OR follow-up[</w:t>
      </w:r>
      <w:proofErr w:type="spellStart"/>
      <w:r w:rsidRPr="00F119FE">
        <w:t>tiab</w:t>
      </w:r>
      <w:proofErr w:type="spellEnd"/>
      <w:r w:rsidRPr="00F119FE">
        <w:t xml:space="preserve">] OR </w:t>
      </w:r>
      <w:proofErr w:type="spellStart"/>
      <w:r w:rsidRPr="00F119FE">
        <w:t>followup</w:t>
      </w:r>
      <w:proofErr w:type="spellEnd"/>
      <w:r w:rsidRPr="00F119FE">
        <w:t>[</w:t>
      </w:r>
      <w:proofErr w:type="spellStart"/>
      <w:r w:rsidRPr="00F119FE">
        <w:t>tiab</w:t>
      </w:r>
      <w:proofErr w:type="spellEnd"/>
      <w:r w:rsidRPr="00F119FE">
        <w:t>] OR LEEP[</w:t>
      </w:r>
      <w:proofErr w:type="spellStart"/>
      <w:r w:rsidRPr="00F119FE">
        <w:t>tiab</w:t>
      </w:r>
      <w:proofErr w:type="spellEnd"/>
      <w:r w:rsidRPr="00F119FE">
        <w:t>] OR "loop electrosurgical excision procedure"[</w:t>
      </w:r>
      <w:proofErr w:type="spellStart"/>
      <w:r w:rsidRPr="00F119FE">
        <w:t>tiab</w:t>
      </w:r>
      <w:proofErr w:type="spellEnd"/>
      <w:r w:rsidRPr="00F119FE">
        <w:t>] OR LLETZ[</w:t>
      </w:r>
      <w:proofErr w:type="spellStart"/>
      <w:r w:rsidRPr="00F119FE">
        <w:t>tiab</w:t>
      </w:r>
      <w:proofErr w:type="spellEnd"/>
      <w:r w:rsidRPr="00F119FE">
        <w:t>] OR "large loop excision of the transformation zone"[</w:t>
      </w:r>
      <w:proofErr w:type="spellStart"/>
      <w:r w:rsidRPr="00F119FE">
        <w:t>tiab</w:t>
      </w:r>
      <w:proofErr w:type="spellEnd"/>
      <w:r w:rsidRPr="00F119FE">
        <w:t>] OR manage[</w:t>
      </w:r>
      <w:proofErr w:type="spellStart"/>
      <w:r w:rsidRPr="00F119FE">
        <w:t>tiab</w:t>
      </w:r>
      <w:proofErr w:type="spellEnd"/>
      <w:r w:rsidRPr="00F119FE">
        <w:t>] OR managed[</w:t>
      </w:r>
      <w:proofErr w:type="spellStart"/>
      <w:r w:rsidRPr="00F119FE">
        <w:t>tiab</w:t>
      </w:r>
      <w:proofErr w:type="spellEnd"/>
      <w:r w:rsidRPr="00F119FE">
        <w:t>] OR managing[</w:t>
      </w:r>
      <w:proofErr w:type="spellStart"/>
      <w:r w:rsidRPr="00F119FE">
        <w:t>tiab</w:t>
      </w:r>
      <w:proofErr w:type="spellEnd"/>
      <w:r w:rsidRPr="00F119FE">
        <w:t>] OR management[</w:t>
      </w:r>
      <w:proofErr w:type="spellStart"/>
      <w:r w:rsidRPr="00F119FE">
        <w:t>tiab</w:t>
      </w:r>
      <w:proofErr w:type="spellEnd"/>
      <w:r w:rsidRPr="00F119FE">
        <w:t>] OR monitor[</w:t>
      </w:r>
      <w:proofErr w:type="spellStart"/>
      <w:r w:rsidRPr="00F119FE">
        <w:t>tiab</w:t>
      </w:r>
      <w:proofErr w:type="spellEnd"/>
      <w:r w:rsidRPr="00F119FE">
        <w:t>] OR monitored[</w:t>
      </w:r>
      <w:proofErr w:type="spellStart"/>
      <w:r w:rsidRPr="00F119FE">
        <w:t>tiab</w:t>
      </w:r>
      <w:proofErr w:type="spellEnd"/>
      <w:r w:rsidRPr="00F119FE">
        <w:t>] OR monitoring[</w:t>
      </w:r>
      <w:proofErr w:type="spellStart"/>
      <w:r w:rsidRPr="00F119FE">
        <w:t>tiab</w:t>
      </w:r>
      <w:proofErr w:type="spellEnd"/>
      <w:r w:rsidRPr="00F119FE">
        <w:t>] OR "post biopsy"[</w:t>
      </w:r>
      <w:proofErr w:type="spellStart"/>
      <w:r w:rsidRPr="00F119FE">
        <w:t>tiab</w:t>
      </w:r>
      <w:proofErr w:type="spellEnd"/>
      <w:r w:rsidRPr="00F119FE">
        <w:t xml:space="preserve">] OR </w:t>
      </w:r>
      <w:proofErr w:type="spellStart"/>
      <w:r w:rsidRPr="00F119FE">
        <w:t>postbiopsy</w:t>
      </w:r>
      <w:proofErr w:type="spellEnd"/>
      <w:r w:rsidRPr="00F119FE">
        <w:t>[</w:t>
      </w:r>
      <w:proofErr w:type="spellStart"/>
      <w:r w:rsidRPr="00F119FE">
        <w:t>tiab</w:t>
      </w:r>
      <w:proofErr w:type="spellEnd"/>
      <w:r w:rsidRPr="00F119FE">
        <w:t xml:space="preserve">] OR "post </w:t>
      </w:r>
      <w:r w:rsidRPr="00F119FE">
        <w:lastRenderedPageBreak/>
        <w:t>colposcopy"[</w:t>
      </w:r>
      <w:proofErr w:type="spellStart"/>
      <w:r w:rsidRPr="00F119FE">
        <w:t>tiab</w:t>
      </w:r>
      <w:proofErr w:type="spellEnd"/>
      <w:r w:rsidRPr="00F119FE">
        <w:t xml:space="preserve">] OR </w:t>
      </w:r>
      <w:proofErr w:type="spellStart"/>
      <w:r w:rsidRPr="00F119FE">
        <w:t>postcolposcopy</w:t>
      </w:r>
      <w:proofErr w:type="spellEnd"/>
      <w:r w:rsidRPr="00F119FE">
        <w:t>[</w:t>
      </w:r>
      <w:proofErr w:type="spellStart"/>
      <w:r w:rsidRPr="00F119FE">
        <w:t>tiab</w:t>
      </w:r>
      <w:proofErr w:type="spellEnd"/>
      <w:r w:rsidRPr="00F119FE">
        <w:t>] OR "post screening"[</w:t>
      </w:r>
      <w:proofErr w:type="spellStart"/>
      <w:r w:rsidRPr="00F119FE">
        <w:t>tiab</w:t>
      </w:r>
      <w:proofErr w:type="spellEnd"/>
      <w:r w:rsidRPr="00F119FE">
        <w:t xml:space="preserve">] OR </w:t>
      </w:r>
      <w:proofErr w:type="spellStart"/>
      <w:r w:rsidRPr="00F119FE">
        <w:t>postscreening</w:t>
      </w:r>
      <w:proofErr w:type="spellEnd"/>
      <w:r w:rsidRPr="00F119FE">
        <w:t>[</w:t>
      </w:r>
      <w:proofErr w:type="spellStart"/>
      <w:r w:rsidRPr="00F119FE">
        <w:t>tiab</w:t>
      </w:r>
      <w:proofErr w:type="spellEnd"/>
      <w:r w:rsidRPr="00F119FE">
        <w:t>] OR "post treatment"[</w:t>
      </w:r>
      <w:proofErr w:type="spellStart"/>
      <w:r w:rsidRPr="00F119FE">
        <w:t>tiab</w:t>
      </w:r>
      <w:proofErr w:type="spellEnd"/>
      <w:r w:rsidRPr="00F119FE">
        <w:t>] OR posttreatment[</w:t>
      </w:r>
      <w:proofErr w:type="spellStart"/>
      <w:r w:rsidRPr="00F119FE">
        <w:t>tiab</w:t>
      </w:r>
      <w:proofErr w:type="spellEnd"/>
      <w:r w:rsidRPr="00F119FE">
        <w:t>] OR recurrent[</w:t>
      </w:r>
      <w:proofErr w:type="spellStart"/>
      <w:r w:rsidRPr="00F119FE">
        <w:t>tiab</w:t>
      </w:r>
      <w:proofErr w:type="spellEnd"/>
      <w:r w:rsidRPr="00F119FE">
        <w:t>] OR "repeat cytology"[</w:t>
      </w:r>
      <w:proofErr w:type="spellStart"/>
      <w:r w:rsidRPr="00F119FE">
        <w:t>tiab</w:t>
      </w:r>
      <w:proofErr w:type="spellEnd"/>
      <w:r w:rsidRPr="00F119FE">
        <w:t>] OR "repeat testing"[</w:t>
      </w:r>
      <w:proofErr w:type="spellStart"/>
      <w:r w:rsidRPr="00F119FE">
        <w:t>tiab</w:t>
      </w:r>
      <w:proofErr w:type="spellEnd"/>
      <w:r w:rsidRPr="00F119FE">
        <w:t>] OR screen[</w:t>
      </w:r>
      <w:proofErr w:type="spellStart"/>
      <w:r w:rsidRPr="00F119FE">
        <w:t>tiab</w:t>
      </w:r>
      <w:proofErr w:type="spellEnd"/>
      <w:r w:rsidRPr="00F119FE">
        <w:t>] OR screened[</w:t>
      </w:r>
      <w:proofErr w:type="spellStart"/>
      <w:r w:rsidRPr="00F119FE">
        <w:t>tiab</w:t>
      </w:r>
      <w:proofErr w:type="spellEnd"/>
      <w:r w:rsidRPr="00F119FE">
        <w:t>] OR screening[</w:t>
      </w:r>
      <w:proofErr w:type="spellStart"/>
      <w:r w:rsidRPr="00F119FE">
        <w:t>tiab</w:t>
      </w:r>
      <w:proofErr w:type="spellEnd"/>
      <w:r w:rsidRPr="00F119FE">
        <w:t>] OR surveillance[</w:t>
      </w:r>
      <w:proofErr w:type="spellStart"/>
      <w:r w:rsidRPr="00F119FE">
        <w:t>tiab</w:t>
      </w:r>
      <w:proofErr w:type="spellEnd"/>
      <w:r w:rsidRPr="00F119FE">
        <w:t>] OR treat[</w:t>
      </w:r>
      <w:proofErr w:type="spellStart"/>
      <w:r w:rsidRPr="00F119FE">
        <w:t>tiab</w:t>
      </w:r>
      <w:proofErr w:type="spellEnd"/>
      <w:r w:rsidRPr="00F119FE">
        <w:t>] OR treated[</w:t>
      </w:r>
      <w:proofErr w:type="spellStart"/>
      <w:r w:rsidRPr="00F119FE">
        <w:t>tiab</w:t>
      </w:r>
      <w:proofErr w:type="spellEnd"/>
      <w:r w:rsidRPr="00F119FE">
        <w:t>] OR treating[</w:t>
      </w:r>
      <w:proofErr w:type="spellStart"/>
      <w:r w:rsidRPr="00F119FE">
        <w:t>tiab</w:t>
      </w:r>
      <w:proofErr w:type="spellEnd"/>
      <w:r w:rsidRPr="00F119FE">
        <w:t>] OR treatment[</w:t>
      </w:r>
      <w:proofErr w:type="spellStart"/>
      <w:r w:rsidRPr="00F119FE">
        <w:t>tiab</w:t>
      </w:r>
      <w:proofErr w:type="spellEnd"/>
      <w:r w:rsidRPr="00F119FE">
        <w:t>] OR triage[</w:t>
      </w:r>
      <w:proofErr w:type="spellStart"/>
      <w:r w:rsidRPr="00F119FE">
        <w:t>tiab</w:t>
      </w:r>
      <w:proofErr w:type="spellEnd"/>
      <w:r w:rsidRPr="00F119FE">
        <w:t>] OR triaged[</w:t>
      </w:r>
      <w:proofErr w:type="spellStart"/>
      <w:r w:rsidRPr="00F119FE">
        <w:t>tiab</w:t>
      </w:r>
      <w:proofErr w:type="spellEnd"/>
      <w:r w:rsidRPr="00F119FE">
        <w:t>] OR triaging[</w:t>
      </w:r>
      <w:proofErr w:type="spellStart"/>
      <w:r w:rsidRPr="00F119FE">
        <w:t>tiab</w:t>
      </w:r>
      <w:proofErr w:type="spellEnd"/>
      <w:r w:rsidRPr="00F119FE">
        <w:t>])</w:t>
      </w:r>
      <w:r>
        <w:t xml:space="preserve"> AND</w:t>
      </w:r>
    </w:p>
    <w:p w:rsidR="00F119FE" w:rsidRDefault="00F119FE" w:rsidP="00F119FE">
      <w:pPr>
        <w:pStyle w:val="ListParagraph"/>
        <w:numPr>
          <w:ilvl w:val="2"/>
          <w:numId w:val="1"/>
        </w:numPr>
      </w:pPr>
      <w:r>
        <w:rPr>
          <w:u w:val="single"/>
        </w:rPr>
        <w:t>Management concept:</w:t>
      </w:r>
      <w:r>
        <w:t xml:space="preserve"> </w:t>
      </w:r>
      <w:r w:rsidRPr="00F119FE">
        <w:t>("</w:t>
      </w:r>
      <w:proofErr w:type="spellStart"/>
      <w:r w:rsidRPr="00F119FE">
        <w:t>Anyplex</w:t>
      </w:r>
      <w:proofErr w:type="spellEnd"/>
      <w:r w:rsidRPr="00F119FE">
        <w:t xml:space="preserve"> II"[</w:t>
      </w:r>
      <w:proofErr w:type="spellStart"/>
      <w:r w:rsidRPr="00F119FE">
        <w:t>tiab</w:t>
      </w:r>
      <w:proofErr w:type="spellEnd"/>
      <w:r w:rsidRPr="00F119FE">
        <w:t xml:space="preserve">] OR </w:t>
      </w:r>
      <w:proofErr w:type="spellStart"/>
      <w:r w:rsidRPr="00F119FE">
        <w:t>Aptima</w:t>
      </w:r>
      <w:proofErr w:type="spellEnd"/>
      <w:r w:rsidRPr="00F119FE">
        <w:t>[</w:t>
      </w:r>
      <w:proofErr w:type="spellStart"/>
      <w:r w:rsidRPr="00F119FE">
        <w:t>tiab</w:t>
      </w:r>
      <w:proofErr w:type="spellEnd"/>
      <w:r w:rsidRPr="00F119FE">
        <w:t xml:space="preserve">] OR </w:t>
      </w:r>
      <w:proofErr w:type="spellStart"/>
      <w:r w:rsidRPr="00F119FE">
        <w:t>CareHPV</w:t>
      </w:r>
      <w:proofErr w:type="spellEnd"/>
      <w:r w:rsidRPr="00F119FE">
        <w:t>[</w:t>
      </w:r>
      <w:proofErr w:type="spellStart"/>
      <w:r w:rsidRPr="00F119FE">
        <w:t>tiab</w:t>
      </w:r>
      <w:proofErr w:type="spellEnd"/>
      <w:r w:rsidRPr="00F119FE">
        <w:t>] OR "cervical cytology"[</w:t>
      </w:r>
      <w:proofErr w:type="spellStart"/>
      <w:r w:rsidRPr="00F119FE">
        <w:t>tiab</w:t>
      </w:r>
      <w:proofErr w:type="spellEnd"/>
      <w:r w:rsidRPr="00F119FE">
        <w:t xml:space="preserve">] OR </w:t>
      </w:r>
      <w:proofErr w:type="spellStart"/>
      <w:r w:rsidRPr="00F119FE">
        <w:t>Cervista</w:t>
      </w:r>
      <w:proofErr w:type="spellEnd"/>
      <w:r w:rsidRPr="00F119FE">
        <w:t>[</w:t>
      </w:r>
      <w:proofErr w:type="spellStart"/>
      <w:r w:rsidRPr="00F119FE">
        <w:t>tiab</w:t>
      </w:r>
      <w:proofErr w:type="spellEnd"/>
      <w:r w:rsidRPr="00F119FE">
        <w:t>] OR "</w:t>
      </w:r>
      <w:proofErr w:type="spellStart"/>
      <w:r w:rsidRPr="00F119FE">
        <w:t>CINtec</w:t>
      </w:r>
      <w:proofErr w:type="spellEnd"/>
      <w:r w:rsidRPr="00F119FE">
        <w:t xml:space="preserve"> </w:t>
      </w:r>
      <w:proofErr w:type="spellStart"/>
      <w:r w:rsidRPr="00F119FE">
        <w:t>PlUS</w:t>
      </w:r>
      <w:proofErr w:type="spellEnd"/>
      <w:r w:rsidRPr="00F119FE">
        <w:t>"[</w:t>
      </w:r>
      <w:proofErr w:type="spellStart"/>
      <w:r w:rsidRPr="00F119FE">
        <w:t>tiab</w:t>
      </w:r>
      <w:proofErr w:type="spellEnd"/>
      <w:r w:rsidRPr="00F119FE">
        <w:t xml:space="preserve">] OR </w:t>
      </w:r>
      <w:proofErr w:type="spellStart"/>
      <w:r w:rsidRPr="00F119FE">
        <w:t>Cobas</w:t>
      </w:r>
      <w:proofErr w:type="spellEnd"/>
      <w:r w:rsidRPr="00F119FE">
        <w:t>[</w:t>
      </w:r>
      <w:proofErr w:type="spellStart"/>
      <w:r w:rsidRPr="00F119FE">
        <w:t>tiab</w:t>
      </w:r>
      <w:proofErr w:type="spellEnd"/>
      <w:r w:rsidRPr="00F119FE">
        <w:t>] OR co-test[</w:t>
      </w:r>
      <w:proofErr w:type="spellStart"/>
      <w:r w:rsidRPr="00F119FE">
        <w:t>tiab</w:t>
      </w:r>
      <w:proofErr w:type="spellEnd"/>
      <w:r w:rsidRPr="00F119FE">
        <w:t>] OR co-tests[</w:t>
      </w:r>
      <w:proofErr w:type="spellStart"/>
      <w:r w:rsidRPr="00F119FE">
        <w:t>tiab</w:t>
      </w:r>
      <w:proofErr w:type="spellEnd"/>
      <w:r w:rsidRPr="00F119FE">
        <w:t>] OR co-tested[</w:t>
      </w:r>
      <w:proofErr w:type="spellStart"/>
      <w:r w:rsidRPr="00F119FE">
        <w:t>tiab</w:t>
      </w:r>
      <w:proofErr w:type="spellEnd"/>
      <w:r w:rsidRPr="00F119FE">
        <w:t>] OR co-testing[</w:t>
      </w:r>
      <w:proofErr w:type="spellStart"/>
      <w:r w:rsidRPr="00F119FE">
        <w:t>tiab</w:t>
      </w:r>
      <w:proofErr w:type="spellEnd"/>
      <w:r w:rsidRPr="00F119FE">
        <w:t xml:space="preserve">] OR </w:t>
      </w:r>
      <w:proofErr w:type="spellStart"/>
      <w:r w:rsidRPr="00F119FE">
        <w:t>cotest</w:t>
      </w:r>
      <w:proofErr w:type="spellEnd"/>
      <w:r w:rsidRPr="00F119FE">
        <w:t>[</w:t>
      </w:r>
      <w:proofErr w:type="spellStart"/>
      <w:r w:rsidRPr="00F119FE">
        <w:t>tiab</w:t>
      </w:r>
      <w:proofErr w:type="spellEnd"/>
      <w:r w:rsidRPr="00F119FE">
        <w:t xml:space="preserve">] OR </w:t>
      </w:r>
      <w:proofErr w:type="spellStart"/>
      <w:r w:rsidRPr="00F119FE">
        <w:t>cotests</w:t>
      </w:r>
      <w:proofErr w:type="spellEnd"/>
      <w:r w:rsidRPr="00F119FE">
        <w:t>[</w:t>
      </w:r>
      <w:proofErr w:type="spellStart"/>
      <w:r w:rsidRPr="00F119FE">
        <w:t>tiab</w:t>
      </w:r>
      <w:proofErr w:type="spellEnd"/>
      <w:r w:rsidRPr="00F119FE">
        <w:t xml:space="preserve">] OR </w:t>
      </w:r>
      <w:proofErr w:type="spellStart"/>
      <w:r w:rsidRPr="00F119FE">
        <w:t>cotested</w:t>
      </w:r>
      <w:proofErr w:type="spellEnd"/>
      <w:r w:rsidRPr="00F119FE">
        <w:t>[</w:t>
      </w:r>
      <w:proofErr w:type="spellStart"/>
      <w:r w:rsidRPr="00F119FE">
        <w:t>tiab</w:t>
      </w:r>
      <w:proofErr w:type="spellEnd"/>
      <w:r w:rsidRPr="00F119FE">
        <w:t xml:space="preserve">] OR </w:t>
      </w:r>
      <w:proofErr w:type="spellStart"/>
      <w:r w:rsidRPr="00F119FE">
        <w:t>cotesting</w:t>
      </w:r>
      <w:proofErr w:type="spellEnd"/>
      <w:r w:rsidRPr="00F119FE">
        <w:t>[</w:t>
      </w:r>
      <w:proofErr w:type="spellStart"/>
      <w:r w:rsidRPr="00F119FE">
        <w:t>tiab</w:t>
      </w:r>
      <w:proofErr w:type="spellEnd"/>
      <w:r w:rsidRPr="00F119FE">
        <w:t>] OR DNA methylation[mesh] OR "DNA methylation"[</w:t>
      </w:r>
      <w:proofErr w:type="spellStart"/>
      <w:r w:rsidRPr="00F119FE">
        <w:t>tiab</w:t>
      </w:r>
      <w:proofErr w:type="spellEnd"/>
      <w:r w:rsidRPr="00F119FE">
        <w:t>] OR "dual stain"[</w:t>
      </w:r>
      <w:proofErr w:type="spellStart"/>
      <w:r w:rsidRPr="00F119FE">
        <w:t>tiab</w:t>
      </w:r>
      <w:proofErr w:type="spellEnd"/>
      <w:r w:rsidRPr="00F119FE">
        <w:t>] OR GeneXpert[</w:t>
      </w:r>
      <w:proofErr w:type="spellStart"/>
      <w:r w:rsidRPr="00F119FE">
        <w:t>tiab</w:t>
      </w:r>
      <w:proofErr w:type="spellEnd"/>
      <w:r w:rsidRPr="00F119FE">
        <w:t>] OR genotype[</w:t>
      </w:r>
      <w:proofErr w:type="spellStart"/>
      <w:r w:rsidRPr="00F119FE">
        <w:t>tiab</w:t>
      </w:r>
      <w:proofErr w:type="spellEnd"/>
      <w:r w:rsidRPr="00F119FE">
        <w:t>] OR genotypes[</w:t>
      </w:r>
      <w:proofErr w:type="spellStart"/>
      <w:r w:rsidRPr="00F119FE">
        <w:t>tiab</w:t>
      </w:r>
      <w:proofErr w:type="spellEnd"/>
      <w:r w:rsidRPr="00F119FE">
        <w:t>] OR genotyped[</w:t>
      </w:r>
      <w:proofErr w:type="spellStart"/>
      <w:r w:rsidRPr="00F119FE">
        <w:t>tiab</w:t>
      </w:r>
      <w:proofErr w:type="spellEnd"/>
      <w:r w:rsidRPr="00F119FE">
        <w:t>] OR genotyping[</w:t>
      </w:r>
      <w:proofErr w:type="spellStart"/>
      <w:r w:rsidRPr="00F119FE">
        <w:t>tiab</w:t>
      </w:r>
      <w:proofErr w:type="spellEnd"/>
      <w:r w:rsidRPr="00F119FE">
        <w:t>] OR HC2[</w:t>
      </w:r>
      <w:proofErr w:type="spellStart"/>
      <w:r w:rsidRPr="00F119FE">
        <w:t>tiab</w:t>
      </w:r>
      <w:proofErr w:type="spellEnd"/>
      <w:r w:rsidRPr="00F119FE">
        <w:t>] OR "Hybrid capture"[</w:t>
      </w:r>
      <w:proofErr w:type="spellStart"/>
      <w:r w:rsidRPr="00F119FE">
        <w:t>tiab</w:t>
      </w:r>
      <w:proofErr w:type="spellEnd"/>
      <w:r w:rsidRPr="00F119FE">
        <w:t>] OR HPV16/18[</w:t>
      </w:r>
      <w:proofErr w:type="spellStart"/>
      <w:r w:rsidRPr="00F119FE">
        <w:t>tiab</w:t>
      </w:r>
      <w:proofErr w:type="spellEnd"/>
      <w:r w:rsidRPr="00F119FE">
        <w:t>] OR 16/18[</w:t>
      </w:r>
      <w:proofErr w:type="spellStart"/>
      <w:r w:rsidRPr="00F119FE">
        <w:t>tiab</w:t>
      </w:r>
      <w:proofErr w:type="spellEnd"/>
      <w:r w:rsidRPr="00F119FE">
        <w:t>] OR human papillomavirus DNA tests[mesh] OR HPV[</w:t>
      </w:r>
      <w:proofErr w:type="spellStart"/>
      <w:r w:rsidRPr="00F119FE">
        <w:t>tiab</w:t>
      </w:r>
      <w:proofErr w:type="spellEnd"/>
      <w:r w:rsidRPr="00F119FE">
        <w:t>] OR "HPV DNA"[</w:t>
      </w:r>
      <w:proofErr w:type="spellStart"/>
      <w:r w:rsidRPr="00F119FE">
        <w:t>tiab</w:t>
      </w:r>
      <w:proofErr w:type="spellEnd"/>
      <w:r w:rsidRPr="00F119FE">
        <w:t>] OR "Linear array"[</w:t>
      </w:r>
      <w:proofErr w:type="spellStart"/>
      <w:r w:rsidRPr="00F119FE">
        <w:t>tiab</w:t>
      </w:r>
      <w:proofErr w:type="spellEnd"/>
      <w:r w:rsidRPr="00F119FE">
        <w:t>] OR margins[</w:t>
      </w:r>
      <w:proofErr w:type="spellStart"/>
      <w:r w:rsidRPr="00F119FE">
        <w:t>tiab</w:t>
      </w:r>
      <w:proofErr w:type="spellEnd"/>
      <w:r w:rsidRPr="00F119FE">
        <w:t>] OR methylation[mesh] OR methylation[</w:t>
      </w:r>
      <w:proofErr w:type="spellStart"/>
      <w:r w:rsidRPr="00F119FE">
        <w:t>tiab</w:t>
      </w:r>
      <w:proofErr w:type="spellEnd"/>
      <w:r w:rsidRPr="00F119FE">
        <w:t xml:space="preserve">] OR </w:t>
      </w:r>
      <w:proofErr w:type="spellStart"/>
      <w:r w:rsidRPr="00F119FE">
        <w:t>Onclarity</w:t>
      </w:r>
      <w:proofErr w:type="spellEnd"/>
      <w:r w:rsidRPr="00F119FE">
        <w:t>[</w:t>
      </w:r>
      <w:proofErr w:type="spellStart"/>
      <w:r w:rsidRPr="00F119FE">
        <w:t>tiab</w:t>
      </w:r>
      <w:proofErr w:type="spellEnd"/>
      <w:r w:rsidRPr="00F119FE">
        <w:t>] OR OncoE6[</w:t>
      </w:r>
      <w:proofErr w:type="spellStart"/>
      <w:r w:rsidRPr="00F119FE">
        <w:t>tiab</w:t>
      </w:r>
      <w:proofErr w:type="spellEnd"/>
      <w:r w:rsidRPr="00F119FE">
        <w:t>] OR p16[</w:t>
      </w:r>
      <w:proofErr w:type="spellStart"/>
      <w:r w:rsidRPr="00F119FE">
        <w:t>tiab</w:t>
      </w:r>
      <w:proofErr w:type="spellEnd"/>
      <w:r w:rsidRPr="00F119FE">
        <w:t>] OR p16/Ki-67[</w:t>
      </w:r>
      <w:proofErr w:type="spellStart"/>
      <w:r w:rsidRPr="00F119FE">
        <w:t>tiab</w:t>
      </w:r>
      <w:proofErr w:type="spellEnd"/>
      <w:r w:rsidRPr="00F119FE">
        <w:t xml:space="preserve">] OR </w:t>
      </w:r>
      <w:proofErr w:type="spellStart"/>
      <w:r w:rsidRPr="00F119FE">
        <w:t>papanicolaou</w:t>
      </w:r>
      <w:proofErr w:type="spellEnd"/>
      <w:r w:rsidRPr="00F119FE">
        <w:t xml:space="preserve"> test[mesh] OR pap[</w:t>
      </w:r>
      <w:proofErr w:type="spellStart"/>
      <w:r w:rsidRPr="00F119FE">
        <w:t>tiab</w:t>
      </w:r>
      <w:proofErr w:type="spellEnd"/>
      <w:r w:rsidRPr="00F119FE">
        <w:t xml:space="preserve">] OR </w:t>
      </w:r>
      <w:proofErr w:type="spellStart"/>
      <w:r w:rsidRPr="00F119FE">
        <w:t>PapilloCheck</w:t>
      </w:r>
      <w:proofErr w:type="spellEnd"/>
      <w:r w:rsidRPr="00F119FE">
        <w:t>[</w:t>
      </w:r>
      <w:proofErr w:type="spellStart"/>
      <w:r w:rsidRPr="00F119FE">
        <w:t>tiab</w:t>
      </w:r>
      <w:proofErr w:type="spellEnd"/>
      <w:r w:rsidRPr="00F119FE">
        <w:t xml:space="preserve">] OR </w:t>
      </w:r>
      <w:proofErr w:type="spellStart"/>
      <w:r w:rsidRPr="00F119FE">
        <w:t>QiaSure</w:t>
      </w:r>
      <w:proofErr w:type="spellEnd"/>
      <w:r w:rsidRPr="00F119FE">
        <w:t>[</w:t>
      </w:r>
      <w:proofErr w:type="spellStart"/>
      <w:r w:rsidRPr="00F119FE">
        <w:t>tiab</w:t>
      </w:r>
      <w:proofErr w:type="spellEnd"/>
      <w:r w:rsidRPr="00F119FE">
        <w:t>] OR "</w:t>
      </w:r>
      <w:proofErr w:type="spellStart"/>
      <w:r w:rsidRPr="00F119FE">
        <w:t>RealTime</w:t>
      </w:r>
      <w:proofErr w:type="spellEnd"/>
      <w:r w:rsidRPr="00F119FE">
        <w:t xml:space="preserve"> HPV"[</w:t>
      </w:r>
      <w:proofErr w:type="spellStart"/>
      <w:r w:rsidRPr="00F119FE">
        <w:t>tiab</w:t>
      </w:r>
      <w:proofErr w:type="spellEnd"/>
      <w:r w:rsidRPr="00F119FE">
        <w:t>] OR mRNA[</w:t>
      </w:r>
      <w:proofErr w:type="spellStart"/>
      <w:r w:rsidRPr="00F119FE">
        <w:t>tiab</w:t>
      </w:r>
      <w:proofErr w:type="spellEnd"/>
      <w:r w:rsidRPr="00F119FE">
        <w:t>] OR "SPF10-LiPa"[</w:t>
      </w:r>
      <w:proofErr w:type="spellStart"/>
      <w:r w:rsidRPr="00F119FE">
        <w:t>tiab</w:t>
      </w:r>
      <w:proofErr w:type="spellEnd"/>
      <w:r w:rsidRPr="00F119FE">
        <w:t>] OR "Test of cure"[</w:t>
      </w:r>
      <w:proofErr w:type="spellStart"/>
      <w:r w:rsidRPr="00F119FE">
        <w:t>tiab</w:t>
      </w:r>
      <w:proofErr w:type="spellEnd"/>
      <w:r w:rsidRPr="00F119FE">
        <w:t>])].</w:t>
      </w:r>
    </w:p>
    <w:p w:rsidR="003214AC" w:rsidRDefault="003214AC" w:rsidP="003214AC">
      <w:pPr>
        <w:pStyle w:val="ListParagraph"/>
        <w:ind w:left="2160"/>
      </w:pPr>
    </w:p>
    <w:p w:rsidR="003214AC" w:rsidRDefault="003214AC" w:rsidP="003214AC">
      <w:pPr>
        <w:pStyle w:val="ListParagraph"/>
        <w:numPr>
          <w:ilvl w:val="0"/>
          <w:numId w:val="1"/>
        </w:numPr>
      </w:pPr>
      <w:r w:rsidRPr="003214AC">
        <w:t xml:space="preserve">Data Collection </w:t>
      </w:r>
      <w:r w:rsidR="004A1D8D">
        <w:t>(Research Objectives 1 and 2)</w:t>
      </w:r>
    </w:p>
    <w:p w:rsidR="003214AC" w:rsidRPr="003214AC" w:rsidRDefault="003214AC" w:rsidP="003214AC">
      <w:pPr>
        <w:pStyle w:val="ListParagraph"/>
        <w:numPr>
          <w:ilvl w:val="1"/>
          <w:numId w:val="1"/>
        </w:numPr>
      </w:pPr>
      <w:r w:rsidRPr="003214AC">
        <w:t>Selection of studies</w:t>
      </w:r>
    </w:p>
    <w:p w:rsidR="003214AC" w:rsidRPr="003214AC" w:rsidRDefault="003214AC" w:rsidP="003214AC">
      <w:pPr>
        <w:pStyle w:val="ListParagraph"/>
        <w:numPr>
          <w:ilvl w:val="2"/>
          <w:numId w:val="1"/>
        </w:numPr>
      </w:pPr>
      <w:r w:rsidRPr="003214AC">
        <w:t xml:space="preserve">Titles and abstracts of identified articles were independently screened for inclusion by </w:t>
      </w:r>
      <w:r>
        <w:t>all members of the Working Group</w:t>
      </w:r>
      <w:r w:rsidRPr="003214AC">
        <w:t>.</w:t>
      </w:r>
      <w:r>
        <w:t xml:space="preserve"> </w:t>
      </w:r>
      <w:r w:rsidRPr="003214AC">
        <w:t xml:space="preserve">Full-text versions of eligible articles were </w:t>
      </w:r>
      <w:r>
        <w:t>also reviewed by all members</w:t>
      </w:r>
      <w:r w:rsidRPr="003214AC">
        <w:t xml:space="preserve"> to determine eligibility; any questions regarding the inclusion of studies were resolved by discussion with</w:t>
      </w:r>
      <w:r>
        <w:t xml:space="preserve"> MAC and </w:t>
      </w:r>
      <w:r w:rsidRPr="003214AC">
        <w:t xml:space="preserve">NW. </w:t>
      </w:r>
    </w:p>
    <w:p w:rsidR="003214AC" w:rsidRPr="003214AC" w:rsidRDefault="003214AC" w:rsidP="005314DA">
      <w:pPr>
        <w:pStyle w:val="ListParagraph"/>
        <w:numPr>
          <w:ilvl w:val="1"/>
          <w:numId w:val="1"/>
        </w:numPr>
      </w:pPr>
      <w:r w:rsidRPr="003214AC">
        <w:t>Inclusion criteria</w:t>
      </w:r>
    </w:p>
    <w:p w:rsidR="003214AC" w:rsidRPr="003214AC" w:rsidRDefault="003214AC" w:rsidP="005314DA">
      <w:pPr>
        <w:pStyle w:val="ListParagraph"/>
        <w:numPr>
          <w:ilvl w:val="2"/>
          <w:numId w:val="1"/>
        </w:numPr>
      </w:pPr>
      <w:r w:rsidRPr="003214AC">
        <w:t xml:space="preserve">Studies were included if they contained original data and reported </w:t>
      </w:r>
      <w:r w:rsidR="005314DA">
        <w:t>histologic cervical pre</w:t>
      </w:r>
      <w:r w:rsidRPr="003214AC">
        <w:t xml:space="preserve">cancer outcomes by </w:t>
      </w:r>
      <w:r w:rsidR="005314DA">
        <w:t>assay/test results</w:t>
      </w:r>
      <w:r w:rsidRPr="003214AC">
        <w:t xml:space="preserve">. Data on selection criteria, sample size, </w:t>
      </w:r>
      <w:r w:rsidR="00866B24">
        <w:t xml:space="preserve">index testing, </w:t>
      </w:r>
      <w:r w:rsidRPr="003214AC">
        <w:t xml:space="preserve">and outcome ascertainment were </w:t>
      </w:r>
      <w:r w:rsidR="002A53D9">
        <w:t>used during the title and abstract review process to filter out irrelevant studies</w:t>
      </w:r>
      <w:r w:rsidRPr="003214AC">
        <w:t xml:space="preserve">; studies that included </w:t>
      </w:r>
      <w:r w:rsidR="00866B24">
        <w:t xml:space="preserve">non-human or </w:t>
      </w:r>
      <w:r w:rsidRPr="003214AC">
        <w:t xml:space="preserve">highly-selected populations, </w:t>
      </w:r>
      <w:r w:rsidR="002A53D9">
        <w:t>lacked histologic endpoints</w:t>
      </w:r>
      <w:r w:rsidRPr="003214AC">
        <w:t xml:space="preserve">, and/or included ≤25 women were excluded. In the case of sequential or multiple publications where there was a possibility of overlapping data, only data from the most recent publication were included. </w:t>
      </w:r>
    </w:p>
    <w:p w:rsidR="002A53D9" w:rsidRDefault="002A53D9" w:rsidP="002A53D9">
      <w:pPr>
        <w:pStyle w:val="ListParagraph"/>
        <w:numPr>
          <w:ilvl w:val="0"/>
          <w:numId w:val="1"/>
        </w:numPr>
      </w:pPr>
      <w:r>
        <w:t>Data extraction and management</w:t>
      </w:r>
    </w:p>
    <w:p w:rsidR="002A53D9" w:rsidRDefault="002A53D9" w:rsidP="002A53D9">
      <w:pPr>
        <w:pStyle w:val="ListParagraph"/>
        <w:numPr>
          <w:ilvl w:val="1"/>
          <w:numId w:val="1"/>
        </w:numPr>
      </w:pPr>
      <w:r>
        <w:t>We used predefined data extraction sheets (Excel) created by MAC and NW</w:t>
      </w:r>
    </w:p>
    <w:p w:rsidR="002A53D9" w:rsidRDefault="002A53D9" w:rsidP="002A53D9">
      <w:pPr>
        <w:pStyle w:val="ListParagraph"/>
        <w:numPr>
          <w:ilvl w:val="1"/>
          <w:numId w:val="1"/>
        </w:numPr>
      </w:pPr>
      <w:r>
        <w:t xml:space="preserve">Information included: </w:t>
      </w:r>
    </w:p>
    <w:p w:rsidR="002A53D9" w:rsidRDefault="002A53D9" w:rsidP="002A53D9">
      <w:pPr>
        <w:pStyle w:val="ListParagraph"/>
        <w:numPr>
          <w:ilvl w:val="2"/>
          <w:numId w:val="1"/>
        </w:numPr>
      </w:pPr>
      <w:r>
        <w:t>Authors</w:t>
      </w:r>
    </w:p>
    <w:p w:rsidR="002A53D9" w:rsidRDefault="002A53D9" w:rsidP="002A53D9">
      <w:pPr>
        <w:pStyle w:val="ListParagraph"/>
        <w:numPr>
          <w:ilvl w:val="2"/>
          <w:numId w:val="1"/>
        </w:numPr>
      </w:pPr>
      <w:r>
        <w:t>Publication date</w:t>
      </w:r>
    </w:p>
    <w:p w:rsidR="002A53D9" w:rsidRDefault="002A53D9" w:rsidP="002A53D9">
      <w:pPr>
        <w:pStyle w:val="ListParagraph"/>
        <w:numPr>
          <w:ilvl w:val="2"/>
          <w:numId w:val="1"/>
        </w:numPr>
      </w:pPr>
      <w:r>
        <w:t>Study design</w:t>
      </w:r>
    </w:p>
    <w:p w:rsidR="002A53D9" w:rsidRDefault="002A53D9" w:rsidP="002A53D9">
      <w:pPr>
        <w:pStyle w:val="ListParagraph"/>
        <w:numPr>
          <w:ilvl w:val="2"/>
          <w:numId w:val="1"/>
        </w:numPr>
      </w:pPr>
      <w:r>
        <w:t>Enrollment years</w:t>
      </w:r>
    </w:p>
    <w:p w:rsidR="002A53D9" w:rsidRDefault="002A53D9" w:rsidP="002A53D9">
      <w:pPr>
        <w:pStyle w:val="ListParagraph"/>
        <w:numPr>
          <w:ilvl w:val="2"/>
          <w:numId w:val="1"/>
        </w:numPr>
      </w:pPr>
      <w:r>
        <w:t>Country</w:t>
      </w:r>
    </w:p>
    <w:p w:rsidR="002A53D9" w:rsidRDefault="002A53D9" w:rsidP="002A53D9">
      <w:pPr>
        <w:pStyle w:val="ListParagraph"/>
        <w:numPr>
          <w:ilvl w:val="2"/>
          <w:numId w:val="1"/>
        </w:numPr>
      </w:pPr>
      <w:r>
        <w:lastRenderedPageBreak/>
        <w:t>Clinical setting</w:t>
      </w:r>
    </w:p>
    <w:p w:rsidR="002A53D9" w:rsidRDefault="002A53D9" w:rsidP="002A53D9">
      <w:pPr>
        <w:pStyle w:val="ListParagraph"/>
        <w:numPr>
          <w:ilvl w:val="2"/>
          <w:numId w:val="1"/>
        </w:numPr>
      </w:pPr>
      <w:r>
        <w:t>Inclusion/exclusion criteria</w:t>
      </w:r>
    </w:p>
    <w:p w:rsidR="002A53D9" w:rsidRDefault="002A53D9" w:rsidP="002A53D9">
      <w:pPr>
        <w:pStyle w:val="ListParagraph"/>
        <w:numPr>
          <w:ilvl w:val="2"/>
          <w:numId w:val="1"/>
        </w:numPr>
      </w:pPr>
      <w:r>
        <w:t>Index test(s)</w:t>
      </w:r>
    </w:p>
    <w:p w:rsidR="002A53D9" w:rsidRDefault="002A53D9" w:rsidP="002A53D9">
      <w:pPr>
        <w:pStyle w:val="ListParagraph"/>
        <w:numPr>
          <w:ilvl w:val="2"/>
          <w:numId w:val="1"/>
        </w:numPr>
      </w:pPr>
      <w:r>
        <w:t>Clinical referral algorithms</w:t>
      </w:r>
    </w:p>
    <w:p w:rsidR="002A53D9" w:rsidRDefault="002A53D9" w:rsidP="002A53D9">
      <w:pPr>
        <w:pStyle w:val="ListParagraph"/>
        <w:numPr>
          <w:ilvl w:val="2"/>
          <w:numId w:val="1"/>
        </w:numPr>
      </w:pPr>
      <w:r>
        <w:t>Number of cases and non-cases of cervical precancer, overall and by index test results</w:t>
      </w:r>
    </w:p>
    <w:p w:rsidR="002A53D9" w:rsidRDefault="002A53D9" w:rsidP="002A53D9">
      <w:pPr>
        <w:pStyle w:val="ListParagraph"/>
        <w:numPr>
          <w:ilvl w:val="2"/>
          <w:numId w:val="1"/>
        </w:numPr>
      </w:pPr>
      <w:r>
        <w:t>Follow-up intervals</w:t>
      </w:r>
    </w:p>
    <w:p w:rsidR="002A53D9" w:rsidRDefault="002A53D9" w:rsidP="002A53D9">
      <w:pPr>
        <w:pStyle w:val="ListParagraph"/>
        <w:numPr>
          <w:ilvl w:val="2"/>
          <w:numId w:val="1"/>
        </w:numPr>
      </w:pPr>
      <w:r>
        <w:t>Age of study participants</w:t>
      </w:r>
    </w:p>
    <w:p w:rsidR="002A53D9" w:rsidRDefault="002A53D9" w:rsidP="002A53D9">
      <w:pPr>
        <w:pStyle w:val="ListParagraph"/>
        <w:numPr>
          <w:ilvl w:val="0"/>
          <w:numId w:val="1"/>
        </w:numPr>
      </w:pPr>
      <w:r>
        <w:t>Assessment of study quality</w:t>
      </w:r>
    </w:p>
    <w:p w:rsidR="002A53D9" w:rsidRDefault="002A53D9" w:rsidP="002A53D9">
      <w:pPr>
        <w:pStyle w:val="ListParagraph"/>
        <w:numPr>
          <w:ilvl w:val="1"/>
          <w:numId w:val="1"/>
        </w:numPr>
      </w:pPr>
      <w:r>
        <w:t>We adapted the QUADAS-2 tool to assess study quality in the context of cervical cancer screening and management (see Clarke et al., in this issue)</w:t>
      </w:r>
    </w:p>
    <w:p w:rsidR="004A1D8D" w:rsidRDefault="004A1D8D" w:rsidP="004A1D8D">
      <w:pPr>
        <w:pStyle w:val="ListParagraph"/>
        <w:numPr>
          <w:ilvl w:val="0"/>
          <w:numId w:val="1"/>
        </w:numPr>
      </w:pPr>
      <w:r>
        <w:t>Data Collection (Research Objective 3)</w:t>
      </w:r>
    </w:p>
    <w:p w:rsidR="004A1D8D" w:rsidRDefault="004A1D8D" w:rsidP="004A1D8D">
      <w:pPr>
        <w:pStyle w:val="ListParagraph"/>
        <w:numPr>
          <w:ilvl w:val="1"/>
          <w:numId w:val="1"/>
        </w:numPr>
      </w:pPr>
      <w:r>
        <w:t>From 1/1/2012 through 1/28/19, only two studies directly compared HPV testing alone to HPV-cytology co-testing for post-treatment management. Therefore, we used data obtained from a previous systematic review published in 2012</w:t>
      </w:r>
      <w:r w:rsidR="004862C6">
        <w:fldChar w:fldCharType="begin">
          <w:fldData xml:space="preserve">PEVuZE5vdGU+PENpdGU+PEF1dGhvcj5Lb2NrZW48L0F1dGhvcj48WWVhcj4yMDEyPC9ZZWFyPjxS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</w:fldData>
        </w:fldChar>
      </w:r>
      <w:r w:rsidR="004862C6">
        <w:instrText xml:space="preserve"> ADDIN EN.CITE </w:instrText>
      </w:r>
      <w:r w:rsidR="004862C6">
        <w:fldChar w:fldCharType="begin">
          <w:fldData xml:space="preserve">PEVuZE5vdGU+PENpdGU+PEF1dGhvcj5Lb2NrZW48L0F1dGhvcj48WWVhcj4yMDEyPC9ZZWFyPjxS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</w:fldData>
        </w:fldChar>
      </w:r>
      <w:r w:rsidR="004862C6">
        <w:instrText xml:space="preserve"> ADDIN EN.CITE.DATA </w:instrText>
      </w:r>
      <w:r w:rsidR="004862C6">
        <w:fldChar w:fldCharType="end"/>
      </w:r>
      <w:r w:rsidR="004862C6">
        <w:fldChar w:fldCharType="separate"/>
      </w:r>
      <w:r w:rsidR="004862C6" w:rsidRPr="004862C6">
        <w:rPr>
          <w:noProof/>
          <w:vertAlign w:val="superscript"/>
        </w:rPr>
        <w:t>1</w:t>
      </w:r>
      <w:r w:rsidR="004862C6">
        <w:fldChar w:fldCharType="end"/>
      </w:r>
      <w:r w:rsidR="004862C6">
        <w:t xml:space="preserve"> that included eight additional studies published between 2004 and 2011 to address this specific question. </w:t>
      </w:r>
    </w:p>
    <w:p w:rsidR="003214AC" w:rsidRPr="00F119FE" w:rsidRDefault="003214AC" w:rsidP="002A53D9">
      <w:pPr>
        <w:pStyle w:val="ListParagraph"/>
      </w:pPr>
    </w:p>
    <w:p w:rsidR="000C474F" w:rsidRDefault="000C474F" w:rsidP="000C474F">
      <w:pPr>
        <w:rPr>
          <w:b/>
        </w:rPr>
      </w:pPr>
      <w:bookmarkStart w:id="0" w:name="_GoBack"/>
      <w:bookmarkEnd w:id="0"/>
    </w:p>
    <w:p w:rsidR="004862C6" w:rsidRDefault="004862C6" w:rsidP="000C474F">
      <w:pPr>
        <w:rPr>
          <w:b/>
        </w:rPr>
      </w:pPr>
    </w:p>
    <w:p w:rsidR="004862C6" w:rsidRDefault="004862C6" w:rsidP="000C474F">
      <w:pPr>
        <w:rPr>
          <w:b/>
        </w:rPr>
      </w:pPr>
    </w:p>
    <w:p w:rsidR="004862C6" w:rsidRPr="004862C6" w:rsidRDefault="004862C6" w:rsidP="004862C6">
      <w:pPr>
        <w:pStyle w:val="EndNoteBibliography"/>
      </w:pPr>
      <w:r>
        <w:rPr>
          <w:b/>
        </w:rPr>
        <w:fldChar w:fldCharType="begin"/>
      </w:r>
      <w:r>
        <w:rPr>
          <w:b/>
        </w:rPr>
        <w:instrText xml:space="preserve"> ADDIN EN.REFLIST </w:instrText>
      </w:r>
      <w:r>
        <w:rPr>
          <w:b/>
        </w:rPr>
        <w:fldChar w:fldCharType="separate"/>
      </w:r>
      <w:r w:rsidRPr="004862C6">
        <w:t>1.</w:t>
      </w:r>
      <w:r w:rsidRPr="004862C6">
        <w:tab/>
        <w:t xml:space="preserve">Kocken M, Uijterwaal MH, de Vries AL, Berkhof J, Ket JC, Helmerhorst TJ, et al. High-risk human papillomavirus testing versus cytology in predicting post-treatment disease in women treated for high-grade cervical disease: a systematic review and meta-analysis. </w:t>
      </w:r>
      <w:r w:rsidRPr="004862C6">
        <w:rPr>
          <w:i/>
        </w:rPr>
        <w:t>Gynecologic oncology</w:t>
      </w:r>
      <w:r w:rsidRPr="004862C6">
        <w:t>. 2012;125:500-7.</w:t>
      </w:r>
    </w:p>
    <w:p w:rsidR="00F119FE" w:rsidRPr="000C474F" w:rsidRDefault="004862C6" w:rsidP="000C474F">
      <w:pPr>
        <w:rPr>
          <w:b/>
        </w:rPr>
      </w:pPr>
      <w:r>
        <w:rPr>
          <w:b/>
        </w:rPr>
        <w:fldChar w:fldCharType="end"/>
      </w:r>
    </w:p>
    <w:sectPr w:rsidR="00F119FE" w:rsidRPr="000C4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D3145"/>
    <w:multiLevelType w:val="hybridMultilevel"/>
    <w:tmpl w:val="7FEC1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0D4BDE"/>
    <w:multiLevelType w:val="hybridMultilevel"/>
    <w:tmpl w:val="6DAE26B0"/>
    <w:lvl w:ilvl="0" w:tplc="04090013">
      <w:start w:val="1"/>
      <w:numFmt w:val="upperRoman"/>
      <w:lvlText w:val="%1."/>
      <w:lvlJc w:val="right"/>
      <w:pPr>
        <w:ind w:left="720" w:hanging="360"/>
      </w:pPr>
    </w:lvl>
    <w:lvl w:ilvl="1" w:tplc="798EBCEE">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DA2EB3"/>
    <w:multiLevelType w:val="hybridMultilevel"/>
    <w:tmpl w:val="8D2E93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ft9f9tw5aes51ez0rmv52z5er52rs0d29a5&quot;&gt;Clarke Wentzensen SR cervical screening&lt;record-ids&gt;&lt;item&gt;2768&lt;/item&gt;&lt;/record-ids&gt;&lt;/item&gt;&lt;/Libraries&gt;"/>
  </w:docVars>
  <w:rsids>
    <w:rsidRoot w:val="00F119FE"/>
    <w:rsid w:val="00023138"/>
    <w:rsid w:val="000C474F"/>
    <w:rsid w:val="002A53D9"/>
    <w:rsid w:val="003214AC"/>
    <w:rsid w:val="004862C6"/>
    <w:rsid w:val="004A1D8D"/>
    <w:rsid w:val="005314DA"/>
    <w:rsid w:val="00866B24"/>
    <w:rsid w:val="00BE617E"/>
    <w:rsid w:val="00D4471F"/>
    <w:rsid w:val="00D82618"/>
    <w:rsid w:val="00F11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EC3B8"/>
  <w15:chartTrackingRefBased/>
  <w15:docId w15:val="{81790439-7E2D-4977-87D2-D413E7B1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19FE"/>
    <w:pPr>
      <w:ind w:left="720"/>
      <w:contextualSpacing/>
    </w:pPr>
  </w:style>
  <w:style w:type="paragraph" w:customStyle="1" w:styleId="EndNoteBibliographyTitle">
    <w:name w:val="EndNote Bibliography Title"/>
    <w:basedOn w:val="Normal"/>
    <w:link w:val="EndNoteBibliographyTitleChar"/>
    <w:rsid w:val="004862C6"/>
    <w:pPr>
      <w:spacing w:after="0"/>
      <w:jc w:val="center"/>
    </w:pPr>
    <w:rPr>
      <w:rFonts w:ascii="Calibri" w:hAnsi="Calibri" w:cs="Calibri"/>
      <w:noProof/>
    </w:rPr>
  </w:style>
  <w:style w:type="character" w:customStyle="1" w:styleId="ListParagraphChar">
    <w:name w:val="List Paragraph Char"/>
    <w:basedOn w:val="DefaultParagraphFont"/>
    <w:link w:val="ListParagraph"/>
    <w:uiPriority w:val="34"/>
    <w:rsid w:val="004862C6"/>
  </w:style>
  <w:style w:type="character" w:customStyle="1" w:styleId="EndNoteBibliographyTitleChar">
    <w:name w:val="EndNote Bibliography Title Char"/>
    <w:basedOn w:val="ListParagraphChar"/>
    <w:link w:val="EndNoteBibliographyTitle"/>
    <w:rsid w:val="004862C6"/>
    <w:rPr>
      <w:rFonts w:ascii="Calibri" w:hAnsi="Calibri" w:cs="Calibri"/>
      <w:noProof/>
    </w:rPr>
  </w:style>
  <w:style w:type="paragraph" w:customStyle="1" w:styleId="EndNoteBibliography">
    <w:name w:val="EndNote Bibliography"/>
    <w:basedOn w:val="Normal"/>
    <w:link w:val="EndNoteBibliographyChar"/>
    <w:rsid w:val="004862C6"/>
    <w:pPr>
      <w:spacing w:line="240" w:lineRule="auto"/>
    </w:pPr>
    <w:rPr>
      <w:rFonts w:ascii="Calibri" w:hAnsi="Calibri" w:cs="Calibri"/>
      <w:noProof/>
    </w:rPr>
  </w:style>
  <w:style w:type="character" w:customStyle="1" w:styleId="EndNoteBibliographyChar">
    <w:name w:val="EndNote Bibliography Char"/>
    <w:basedOn w:val="ListParagraphChar"/>
    <w:link w:val="EndNoteBibliography"/>
    <w:rsid w:val="004862C6"/>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Megan (NIH/NCI) [E]</dc:creator>
  <cp:keywords/>
  <dc:description/>
  <cp:lastModifiedBy>Clarke, Megan (NIH/NCI) [E]</cp:lastModifiedBy>
  <cp:revision>8</cp:revision>
  <dcterms:created xsi:type="dcterms:W3CDTF">2019-12-05T15:16:00Z</dcterms:created>
  <dcterms:modified xsi:type="dcterms:W3CDTF">2019-12-11T22:54:00Z</dcterms:modified>
</cp:coreProperties>
</file>