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2A619A" w14:textId="23690A09" w:rsidR="00A04F1E" w:rsidRDefault="00A04F1E">
      <w:pPr>
        <w:rPr>
          <w:rFonts w:ascii="Arial" w:hAnsi="Arial" w:cs="Arial"/>
          <w:b/>
          <w:u w:val="single"/>
        </w:rPr>
      </w:pPr>
      <w:r w:rsidRPr="001303A4">
        <w:rPr>
          <w:rFonts w:ascii="Arial" w:hAnsi="Arial" w:cs="Arial"/>
          <w:b/>
          <w:u w:val="single"/>
        </w:rPr>
        <w:t>Supplemental M</w:t>
      </w:r>
      <w:r w:rsidR="00B21F42" w:rsidRPr="001303A4">
        <w:rPr>
          <w:rFonts w:ascii="Arial" w:hAnsi="Arial" w:cs="Arial"/>
          <w:b/>
          <w:u w:val="single"/>
        </w:rPr>
        <w:t>ateria</w:t>
      </w:r>
      <w:r w:rsidR="00F3668B">
        <w:rPr>
          <w:rFonts w:ascii="Arial" w:hAnsi="Arial" w:cs="Arial"/>
          <w:b/>
          <w:u w:val="single"/>
        </w:rPr>
        <w:t>l</w:t>
      </w:r>
    </w:p>
    <w:p w14:paraId="7E92D517" w14:textId="77777777" w:rsidR="000B6254" w:rsidRPr="001303A4" w:rsidRDefault="000B6254">
      <w:pPr>
        <w:rPr>
          <w:rFonts w:ascii="Arial" w:hAnsi="Arial" w:cs="Arial"/>
          <w:b/>
          <w:u w:val="single"/>
        </w:rPr>
      </w:pPr>
    </w:p>
    <w:p w14:paraId="0F9AF6E9" w14:textId="77777777" w:rsidR="000B6254" w:rsidRDefault="000B6254" w:rsidP="00A04F1E">
      <w:pPr>
        <w:rPr>
          <w:rFonts w:ascii="Arial" w:hAnsi="Arial" w:cs="Arial"/>
          <w:b/>
        </w:rPr>
      </w:pPr>
    </w:p>
    <w:p w14:paraId="7999DBE8" w14:textId="1E964494" w:rsidR="002B0946" w:rsidRDefault="002B0946" w:rsidP="00287C44">
      <w:pPr>
        <w:snapToGrid w:val="0"/>
        <w:spacing w:line="480" w:lineRule="auto"/>
        <w:rPr>
          <w:rFonts w:ascii="Arial" w:hAnsi="Arial" w:cs="Arial"/>
          <w:b/>
          <w:iCs/>
        </w:rPr>
      </w:pPr>
      <w:r>
        <w:rPr>
          <w:rFonts w:ascii="Arial" w:hAnsi="Arial" w:cs="Arial"/>
          <w:b/>
          <w:iCs/>
        </w:rPr>
        <w:t>Methods: Guinea Pig Pharmacokinetic Studies</w:t>
      </w:r>
    </w:p>
    <w:p w14:paraId="32F0EF7B" w14:textId="02CFD137" w:rsidR="00287C44" w:rsidRPr="00E1204F" w:rsidRDefault="00287C44" w:rsidP="00287C44">
      <w:pPr>
        <w:snapToGrid w:val="0"/>
        <w:spacing w:line="480" w:lineRule="auto"/>
        <w:rPr>
          <w:rFonts w:ascii="Arial" w:hAnsi="Arial" w:cs="Arial"/>
          <w:iCs/>
        </w:rPr>
      </w:pPr>
      <w:r w:rsidRPr="00E1204F">
        <w:rPr>
          <w:rFonts w:ascii="Arial" w:hAnsi="Arial" w:cs="Arial"/>
          <w:b/>
          <w:iCs/>
        </w:rPr>
        <w:t>Care and Use of Laboratory Animals</w:t>
      </w:r>
    </w:p>
    <w:p w14:paraId="602012D4" w14:textId="3FD40875" w:rsidR="00287C44" w:rsidRDefault="00287C44" w:rsidP="00287C44">
      <w:pPr>
        <w:snapToGrid w:val="0"/>
        <w:spacing w:line="480" w:lineRule="auto"/>
        <w:rPr>
          <w:rFonts w:ascii="Arial" w:hAnsi="Arial" w:cs="Arial"/>
        </w:rPr>
      </w:pPr>
      <w:r>
        <w:rPr>
          <w:rFonts w:ascii="Arial" w:hAnsi="Arial" w:cs="Arial"/>
        </w:rPr>
        <w:t>All animal studies were conducted under an approved institutional protocol according</w:t>
      </w:r>
      <w:r w:rsidR="00C46452">
        <w:rPr>
          <w:rFonts w:ascii="Arial" w:hAnsi="Arial" w:cs="Arial"/>
        </w:rPr>
        <w:t xml:space="preserve"> to</w:t>
      </w:r>
      <w:r>
        <w:rPr>
          <w:rFonts w:ascii="Arial" w:hAnsi="Arial" w:cs="Arial"/>
        </w:rPr>
        <w:t xml:space="preserve"> the National Institutes of Health </w:t>
      </w:r>
      <w:r w:rsidR="00C46452">
        <w:rPr>
          <w:rFonts w:ascii="Arial" w:hAnsi="Arial" w:cs="Arial"/>
        </w:rPr>
        <w:t xml:space="preserve">(NIH) </w:t>
      </w:r>
      <w:r>
        <w:rPr>
          <w:rFonts w:ascii="Arial" w:hAnsi="Arial" w:cs="Arial"/>
        </w:rPr>
        <w:t>Guidelines.</w:t>
      </w:r>
    </w:p>
    <w:p w14:paraId="497F445A" w14:textId="77777777" w:rsidR="00287C44" w:rsidRDefault="00287C44" w:rsidP="00287C44">
      <w:pPr>
        <w:snapToGrid w:val="0"/>
        <w:spacing w:line="480" w:lineRule="auto"/>
        <w:rPr>
          <w:rFonts w:ascii="Arial" w:hAnsi="Arial" w:cs="Arial"/>
        </w:rPr>
      </w:pPr>
    </w:p>
    <w:p w14:paraId="326E1BC5" w14:textId="27FE13AD" w:rsidR="00287C44" w:rsidRPr="000B3912" w:rsidRDefault="00287C44" w:rsidP="00287C44">
      <w:pPr>
        <w:autoSpaceDE w:val="0"/>
        <w:autoSpaceDN w:val="0"/>
        <w:adjustRightInd w:val="0"/>
        <w:snapToGrid w:val="0"/>
        <w:spacing w:line="480" w:lineRule="auto"/>
        <w:rPr>
          <w:rFonts w:ascii="Arial" w:hAnsi="Arial" w:cs="Arial"/>
          <w:b/>
        </w:rPr>
      </w:pPr>
      <w:r w:rsidRPr="000B3912">
        <w:rPr>
          <w:rFonts w:ascii="Arial" w:hAnsi="Arial" w:cs="Arial"/>
          <w:b/>
        </w:rPr>
        <w:t>FX-322 Pharmacokinetic Studies</w:t>
      </w:r>
      <w:r>
        <w:rPr>
          <w:rFonts w:ascii="Arial" w:hAnsi="Arial" w:cs="Arial"/>
          <w:b/>
        </w:rPr>
        <w:t xml:space="preserve"> in Guinea Pigs</w:t>
      </w:r>
      <w:r w:rsidRPr="000B3912">
        <w:rPr>
          <w:rFonts w:ascii="Arial" w:hAnsi="Arial" w:cs="Arial"/>
          <w:b/>
        </w:rPr>
        <w:t xml:space="preserve"> and Modeling</w:t>
      </w:r>
    </w:p>
    <w:p w14:paraId="452C1DB2" w14:textId="20872E1A" w:rsidR="00287C44" w:rsidRPr="00D736D8" w:rsidRDefault="00287C44" w:rsidP="00287C44">
      <w:pPr>
        <w:snapToGrid w:val="0"/>
        <w:spacing w:line="480" w:lineRule="auto"/>
        <w:rPr>
          <w:rFonts w:ascii="Arial" w:hAnsi="Arial" w:cs="Arial"/>
        </w:rPr>
      </w:pPr>
      <w:r w:rsidRPr="003E27AE">
        <w:rPr>
          <w:rFonts w:ascii="Arial" w:hAnsi="Arial" w:cs="Arial"/>
        </w:rPr>
        <w:t xml:space="preserve">Pharmacokinetic studies </w:t>
      </w:r>
      <w:r w:rsidRPr="00D736D8">
        <w:rPr>
          <w:rFonts w:ascii="Arial" w:hAnsi="Arial" w:cs="Arial"/>
        </w:rPr>
        <w:t>were performed as non-recovery procedures</w:t>
      </w:r>
      <w:r w:rsidRPr="00D4561E" w:rsidDel="009010E9">
        <w:rPr>
          <w:rFonts w:ascii="Arial" w:hAnsi="Arial" w:cs="Arial"/>
        </w:rPr>
        <w:t xml:space="preserve"> </w:t>
      </w:r>
      <w:r>
        <w:rPr>
          <w:rFonts w:ascii="Arial" w:hAnsi="Arial" w:cs="Arial"/>
        </w:rPr>
        <w:t xml:space="preserve">in </w:t>
      </w:r>
      <w:r w:rsidRPr="00D736D8">
        <w:rPr>
          <w:rFonts w:ascii="Arial" w:hAnsi="Arial" w:cs="Arial"/>
        </w:rPr>
        <w:t>pigmented, NIH-strain guinea pigs weighing 400-600 g. Experiments were performed under protocol 20180054, approved by the Institutional Animal Care and Use Committee of Washington University. Animal use followed policies in accordance with the U</w:t>
      </w:r>
      <w:r w:rsidR="00C46452">
        <w:rPr>
          <w:rFonts w:ascii="Arial" w:hAnsi="Arial" w:cs="Arial"/>
        </w:rPr>
        <w:t>.</w:t>
      </w:r>
      <w:r w:rsidRPr="00D736D8">
        <w:rPr>
          <w:rFonts w:ascii="Arial" w:hAnsi="Arial" w:cs="Arial"/>
        </w:rPr>
        <w:t>S</w:t>
      </w:r>
      <w:r w:rsidR="00C46452">
        <w:rPr>
          <w:rFonts w:ascii="Arial" w:hAnsi="Arial" w:cs="Arial"/>
        </w:rPr>
        <w:t>.</w:t>
      </w:r>
      <w:r w:rsidRPr="00D736D8">
        <w:rPr>
          <w:rFonts w:ascii="Arial" w:hAnsi="Arial" w:cs="Arial"/>
        </w:rPr>
        <w:t xml:space="preserve"> Department of Agriculture and </w:t>
      </w:r>
      <w:r w:rsidR="00C46452">
        <w:rPr>
          <w:rFonts w:ascii="Arial" w:hAnsi="Arial" w:cs="Arial"/>
        </w:rPr>
        <w:t>NIH</w:t>
      </w:r>
      <w:r w:rsidRPr="00D736D8">
        <w:rPr>
          <w:rFonts w:ascii="Arial" w:hAnsi="Arial" w:cs="Arial"/>
        </w:rPr>
        <w:t xml:space="preserve"> guidelines for the handling and use of laboratory animals. Animals were anesthetized with 100 mg/kg sodium </w:t>
      </w:r>
      <w:proofErr w:type="spellStart"/>
      <w:r w:rsidRPr="00D736D8">
        <w:rPr>
          <w:rFonts w:ascii="Arial" w:hAnsi="Arial" w:cs="Arial"/>
        </w:rPr>
        <w:t>thiobutabarbital</w:t>
      </w:r>
      <w:proofErr w:type="spellEnd"/>
      <w:r w:rsidRPr="00D736D8">
        <w:rPr>
          <w:rFonts w:ascii="Arial" w:hAnsi="Arial" w:cs="Arial"/>
        </w:rPr>
        <w:t xml:space="preserve"> (</w:t>
      </w:r>
      <w:proofErr w:type="spellStart"/>
      <w:r w:rsidRPr="00D736D8">
        <w:rPr>
          <w:rFonts w:ascii="Arial" w:hAnsi="Arial" w:cs="Arial"/>
        </w:rPr>
        <w:t>Inactin</w:t>
      </w:r>
      <w:proofErr w:type="spellEnd"/>
      <w:r w:rsidRPr="00D736D8">
        <w:rPr>
          <w:rFonts w:ascii="Arial" w:hAnsi="Arial" w:cs="Arial"/>
        </w:rPr>
        <w:t>, Sigma, St Louis, MO)</w:t>
      </w:r>
      <w:r>
        <w:rPr>
          <w:rFonts w:ascii="Arial" w:hAnsi="Arial" w:cs="Arial"/>
        </w:rPr>
        <w:t xml:space="preserve"> after which a </w:t>
      </w:r>
      <w:r w:rsidRPr="00D736D8">
        <w:rPr>
          <w:rFonts w:ascii="Arial" w:hAnsi="Arial" w:cs="Arial"/>
        </w:rPr>
        <w:t xml:space="preserve">polyethylene tracheal cannula was </w:t>
      </w:r>
      <w:r>
        <w:rPr>
          <w:rFonts w:ascii="Arial" w:hAnsi="Arial" w:cs="Arial"/>
        </w:rPr>
        <w:t>placed. T</w:t>
      </w:r>
      <w:r w:rsidRPr="00D736D8">
        <w:rPr>
          <w:rFonts w:ascii="Arial" w:hAnsi="Arial" w:cs="Arial"/>
        </w:rPr>
        <w:t xml:space="preserve">he animal was </w:t>
      </w:r>
      <w:r>
        <w:rPr>
          <w:rFonts w:ascii="Arial" w:hAnsi="Arial" w:cs="Arial"/>
        </w:rPr>
        <w:t xml:space="preserve">then </w:t>
      </w:r>
      <w:r w:rsidRPr="00D736D8">
        <w:rPr>
          <w:rFonts w:ascii="Arial" w:hAnsi="Arial" w:cs="Arial"/>
        </w:rPr>
        <w:t>maintained on 0.8</w:t>
      </w:r>
      <w:r>
        <w:rPr>
          <w:rFonts w:ascii="Arial" w:hAnsi="Arial" w:cs="Arial"/>
        </w:rPr>
        <w:t>%</w:t>
      </w:r>
      <w:r w:rsidRPr="00D736D8">
        <w:rPr>
          <w:rFonts w:ascii="Arial" w:hAnsi="Arial" w:cs="Arial"/>
        </w:rPr>
        <w:t xml:space="preserve"> to 1.2% </w:t>
      </w:r>
      <w:proofErr w:type="spellStart"/>
      <w:r w:rsidRPr="00D736D8">
        <w:rPr>
          <w:rFonts w:ascii="Arial" w:hAnsi="Arial" w:cs="Arial"/>
        </w:rPr>
        <w:t>isofluorane</w:t>
      </w:r>
      <w:proofErr w:type="spellEnd"/>
      <w:r w:rsidRPr="00D736D8">
        <w:rPr>
          <w:rFonts w:ascii="Arial" w:hAnsi="Arial" w:cs="Arial"/>
        </w:rPr>
        <w:t xml:space="preserve"> in oxygen using a mechanical ventilator. End-tidal CO</w:t>
      </w:r>
      <w:r w:rsidRPr="009B4F16">
        <w:rPr>
          <w:rFonts w:ascii="Arial" w:hAnsi="Arial" w:cs="Arial"/>
          <w:vertAlign w:val="subscript"/>
        </w:rPr>
        <w:t>2</w:t>
      </w:r>
      <w:r w:rsidRPr="00D736D8">
        <w:rPr>
          <w:rFonts w:ascii="Arial" w:hAnsi="Arial" w:cs="Arial"/>
        </w:rPr>
        <w:t xml:space="preserve"> level was </w:t>
      </w:r>
      <w:r>
        <w:rPr>
          <w:rFonts w:ascii="Arial" w:hAnsi="Arial" w:cs="Arial"/>
        </w:rPr>
        <w:t>held</w:t>
      </w:r>
      <w:r w:rsidRPr="00D736D8">
        <w:rPr>
          <w:rFonts w:ascii="Arial" w:hAnsi="Arial" w:cs="Arial"/>
        </w:rPr>
        <w:t xml:space="preserve"> close to 5% by adjustment of the ventilator tidal </w:t>
      </w:r>
      <w:bookmarkStart w:id="0" w:name="_GoBack"/>
      <w:r w:rsidRPr="00D736D8">
        <w:rPr>
          <w:rFonts w:ascii="Arial" w:hAnsi="Arial" w:cs="Arial"/>
        </w:rPr>
        <w:t xml:space="preserve">volume. Heart rate and </w:t>
      </w:r>
      <w:r>
        <w:rPr>
          <w:rFonts w:ascii="Arial" w:hAnsi="Arial" w:cs="Arial"/>
        </w:rPr>
        <w:t>O</w:t>
      </w:r>
      <w:r w:rsidRPr="009B4F16">
        <w:rPr>
          <w:rFonts w:ascii="Arial" w:hAnsi="Arial" w:cs="Arial"/>
          <w:vertAlign w:val="subscript"/>
        </w:rPr>
        <w:t>2</w:t>
      </w:r>
      <w:r w:rsidRPr="00D736D8">
        <w:rPr>
          <w:rFonts w:ascii="Arial" w:hAnsi="Arial" w:cs="Arial"/>
        </w:rPr>
        <w:t xml:space="preserve"> saturation were monitored, and core body temperature was maintained at 38°C with a thermistor-controlled heating blanket.</w:t>
      </w:r>
    </w:p>
    <w:p w14:paraId="487C1A4B" w14:textId="77777777" w:rsidR="00287C44" w:rsidRPr="00D736D8" w:rsidRDefault="00287C44" w:rsidP="00287C44">
      <w:pPr>
        <w:snapToGrid w:val="0"/>
        <w:spacing w:line="480" w:lineRule="auto"/>
        <w:rPr>
          <w:rFonts w:ascii="Arial" w:hAnsi="Arial" w:cs="Arial"/>
        </w:rPr>
      </w:pPr>
    </w:p>
    <w:p w14:paraId="5AF66E51" w14:textId="77777777" w:rsidR="00287C44" w:rsidRPr="00D736D8" w:rsidRDefault="00287C44" w:rsidP="00287C44">
      <w:pPr>
        <w:snapToGrid w:val="0"/>
        <w:spacing w:line="480" w:lineRule="auto"/>
        <w:rPr>
          <w:rFonts w:ascii="Arial" w:hAnsi="Arial" w:cs="Arial"/>
        </w:rPr>
      </w:pPr>
    </w:p>
    <w:p w14:paraId="3AF30326" w14:textId="77777777" w:rsidR="00287C44" w:rsidRPr="00D736D8" w:rsidRDefault="00287C44" w:rsidP="00287C44">
      <w:pPr>
        <w:snapToGrid w:val="0"/>
        <w:spacing w:line="480" w:lineRule="auto"/>
        <w:rPr>
          <w:rFonts w:ascii="Arial" w:hAnsi="Arial" w:cs="Arial"/>
          <w:u w:val="single"/>
        </w:rPr>
      </w:pPr>
      <w:r w:rsidRPr="00D736D8">
        <w:rPr>
          <w:rFonts w:ascii="Arial" w:hAnsi="Arial" w:cs="Arial"/>
          <w:u w:val="single"/>
        </w:rPr>
        <w:t>Drug Application to the Round Window Niche</w:t>
      </w:r>
    </w:p>
    <w:p w14:paraId="17CCADF6" w14:textId="0905D7C4" w:rsidR="00287C44" w:rsidRPr="00D736D8" w:rsidRDefault="00287C44" w:rsidP="00287C44">
      <w:pPr>
        <w:snapToGrid w:val="0"/>
        <w:spacing w:line="480" w:lineRule="auto"/>
        <w:rPr>
          <w:rFonts w:ascii="Arial" w:hAnsi="Arial" w:cs="Arial"/>
        </w:rPr>
      </w:pPr>
      <w:r w:rsidRPr="00D736D8">
        <w:rPr>
          <w:rFonts w:ascii="Arial" w:hAnsi="Arial" w:cs="Arial"/>
        </w:rPr>
        <w:t xml:space="preserve">The auditory bulla was exposed by a ventral approach. After the cochlear apex or LSCC had been prepared for fluid sampling a 20 µL bolus of </w:t>
      </w:r>
      <w:r>
        <w:rPr>
          <w:rFonts w:ascii="Arial" w:hAnsi="Arial" w:cs="Arial"/>
        </w:rPr>
        <w:t xml:space="preserve">poloxamer containing </w:t>
      </w:r>
      <w:r w:rsidR="008E1B5F">
        <w:rPr>
          <w:rFonts w:ascii="Arial" w:hAnsi="Arial" w:cs="Arial"/>
        </w:rPr>
        <w:t>3.14 µ</w:t>
      </w:r>
      <w:r w:rsidR="002C6054">
        <w:rPr>
          <w:rFonts w:ascii="Arial" w:hAnsi="Arial" w:cs="Arial"/>
        </w:rPr>
        <w:t>g/mL</w:t>
      </w:r>
      <w:r>
        <w:rPr>
          <w:rFonts w:ascii="Arial" w:hAnsi="Arial" w:cs="Arial"/>
        </w:rPr>
        <w:t xml:space="preserve"> </w:t>
      </w:r>
      <w:r>
        <w:rPr>
          <w:rFonts w:ascii="Arial" w:hAnsi="Arial" w:cs="Arial"/>
        </w:rPr>
        <w:lastRenderedPageBreak/>
        <w:t xml:space="preserve">CHIR99021 and </w:t>
      </w:r>
      <w:r w:rsidR="008E1B5F">
        <w:rPr>
          <w:rFonts w:ascii="Arial" w:hAnsi="Arial" w:cs="Arial"/>
        </w:rPr>
        <w:t>88.6 mg/mL</w:t>
      </w:r>
      <w:r>
        <w:rPr>
          <w:rFonts w:ascii="Arial" w:hAnsi="Arial" w:cs="Arial"/>
        </w:rPr>
        <w:t xml:space="preserve"> VPA </w:t>
      </w:r>
      <w:r w:rsidRPr="00D736D8">
        <w:rPr>
          <w:rFonts w:ascii="Arial" w:hAnsi="Arial" w:cs="Arial"/>
        </w:rPr>
        <w:t xml:space="preserve">was applied to the round window (RW) niche using a positive displacement hand pipettor (Eppendorf </w:t>
      </w:r>
      <w:proofErr w:type="spellStart"/>
      <w:r w:rsidRPr="00D736D8">
        <w:rPr>
          <w:rFonts w:ascii="Arial" w:hAnsi="Arial" w:cs="Arial"/>
        </w:rPr>
        <w:t>Biomaster</w:t>
      </w:r>
      <w:proofErr w:type="spellEnd"/>
      <w:r w:rsidRPr="00D736D8">
        <w:rPr>
          <w:rFonts w:ascii="Arial" w:hAnsi="Arial" w:cs="Arial"/>
        </w:rPr>
        <w:t xml:space="preserve"> 4830). The applied volume was sufficient to fill the RW niche with excess flowing over the stapes footplate towards the apical bulla.</w:t>
      </w:r>
    </w:p>
    <w:p w14:paraId="223A7216" w14:textId="77777777" w:rsidR="00287C44" w:rsidRPr="00D736D8" w:rsidRDefault="00287C44" w:rsidP="00287C44">
      <w:pPr>
        <w:snapToGrid w:val="0"/>
        <w:spacing w:line="480" w:lineRule="auto"/>
        <w:rPr>
          <w:rFonts w:ascii="Arial" w:hAnsi="Arial" w:cs="Arial"/>
        </w:rPr>
      </w:pPr>
    </w:p>
    <w:p w14:paraId="6BD4831F" w14:textId="77777777" w:rsidR="00287C44" w:rsidRPr="00D736D8" w:rsidRDefault="00287C44" w:rsidP="00287C44">
      <w:pPr>
        <w:snapToGrid w:val="0"/>
        <w:spacing w:line="480" w:lineRule="auto"/>
        <w:rPr>
          <w:rFonts w:ascii="Arial" w:hAnsi="Arial" w:cs="Arial"/>
        </w:rPr>
      </w:pPr>
    </w:p>
    <w:p w14:paraId="52B72AA1" w14:textId="77777777" w:rsidR="00287C44" w:rsidRPr="00D736D8" w:rsidRDefault="00287C44" w:rsidP="00287C44">
      <w:pPr>
        <w:snapToGrid w:val="0"/>
        <w:spacing w:line="480" w:lineRule="auto"/>
        <w:rPr>
          <w:rFonts w:ascii="Arial" w:hAnsi="Arial" w:cs="Arial"/>
          <w:u w:val="single"/>
        </w:rPr>
      </w:pPr>
      <w:r w:rsidRPr="00D736D8">
        <w:rPr>
          <w:rFonts w:ascii="Arial" w:hAnsi="Arial" w:cs="Arial"/>
          <w:u w:val="single"/>
        </w:rPr>
        <w:t>Sequential Sampling from the Cochlear Apex</w:t>
      </w:r>
    </w:p>
    <w:p w14:paraId="57EB51C1" w14:textId="77777777" w:rsidR="00287C44" w:rsidRPr="00D736D8" w:rsidRDefault="00287C44" w:rsidP="00287C44">
      <w:pPr>
        <w:snapToGrid w:val="0"/>
        <w:spacing w:line="480" w:lineRule="auto"/>
        <w:rPr>
          <w:rFonts w:ascii="Arial" w:hAnsi="Arial" w:cs="Arial"/>
        </w:rPr>
      </w:pPr>
      <w:r w:rsidRPr="00D736D8">
        <w:rPr>
          <w:rFonts w:ascii="Arial" w:hAnsi="Arial" w:cs="Arial"/>
        </w:rPr>
        <w:t xml:space="preserve">The cochlear apex was prepared for sampling by removing the mucosa with a cotton swab and allowing the bone to dry. A thin layer of cyanoacrylate glue (Permabond 101; Permabond, Pottstown, PA) was applied to the dry bone, followed by layers of two-part silicone adhesive (Kwik-Cast, World Precision Instruments, Sarasota, FL), built up at the edges to form a hydrophobic cup. At the time of sampling a 30-40 </w:t>
      </w:r>
      <w:proofErr w:type="spellStart"/>
      <w:r w:rsidRPr="00D736D8">
        <w:rPr>
          <w:rFonts w:ascii="Arial" w:hAnsi="Arial" w:cs="Arial"/>
        </w:rPr>
        <w:t>μm</w:t>
      </w:r>
      <w:proofErr w:type="spellEnd"/>
      <w:r w:rsidRPr="00D736D8">
        <w:rPr>
          <w:rFonts w:ascii="Arial" w:hAnsi="Arial" w:cs="Arial"/>
        </w:rPr>
        <w:t xml:space="preserve"> fenestration was made at the apex through the adhesives using a 30</w:t>
      </w:r>
      <w:r w:rsidRPr="005D5982">
        <w:rPr>
          <w:rFonts w:ascii="Arial" w:hAnsi="Arial" w:cs="Arial"/>
        </w:rPr>
        <w:t>⁰</w:t>
      </w:r>
      <w:r w:rsidRPr="00D736D8">
        <w:rPr>
          <w:rFonts w:ascii="Arial" w:hAnsi="Arial" w:cs="Arial"/>
        </w:rPr>
        <w:t xml:space="preserve"> House stapes pick (N1705 80, Bausch and Lomb Inc.). Clear fluid flowed from the fenestration, accumulating on the hydrophobic surface. Fluid was collected into hand-held, blunt tipped capillary tubes (VWR 53432-706; VWR Radnor, PA), each marked for a nominal volume of 1 </w:t>
      </w:r>
      <w:proofErr w:type="spellStart"/>
      <w:r w:rsidRPr="00D736D8">
        <w:rPr>
          <w:rFonts w:ascii="Arial" w:hAnsi="Arial" w:cs="Arial"/>
        </w:rPr>
        <w:t>μL</w:t>
      </w:r>
      <w:proofErr w:type="spellEnd"/>
      <w:r w:rsidRPr="00D736D8">
        <w:rPr>
          <w:rFonts w:ascii="Arial" w:hAnsi="Arial" w:cs="Arial"/>
        </w:rPr>
        <w:t xml:space="preserve"> and taking 1-2 min to collect. The length of each sample in its capillary tube was immediately measured with a calibrated dissecting microscope, to establish the exact sample volume. Ten individual samples were collected in this manner and each expelled into 25 </w:t>
      </w:r>
      <w:proofErr w:type="spellStart"/>
      <w:r w:rsidRPr="00D736D8">
        <w:rPr>
          <w:rFonts w:ascii="Arial" w:hAnsi="Arial" w:cs="Arial"/>
        </w:rPr>
        <w:t>μL</w:t>
      </w:r>
      <w:proofErr w:type="spellEnd"/>
      <w:r w:rsidRPr="00D736D8">
        <w:rPr>
          <w:rFonts w:ascii="Arial" w:hAnsi="Arial" w:cs="Arial"/>
        </w:rPr>
        <w:t xml:space="preserve"> of 1:1 </w:t>
      </w:r>
      <w:proofErr w:type="spellStart"/>
      <w:r w:rsidRPr="00D736D8">
        <w:rPr>
          <w:rFonts w:ascii="Arial" w:hAnsi="Arial" w:cs="Arial"/>
        </w:rPr>
        <w:t>acetonitrile:water</w:t>
      </w:r>
      <w:proofErr w:type="spellEnd"/>
      <w:r w:rsidRPr="00D736D8">
        <w:rPr>
          <w:rFonts w:ascii="Arial" w:hAnsi="Arial" w:cs="Arial"/>
        </w:rPr>
        <w:t xml:space="preserve"> diluent. Samples were stored frozen at -80</w:t>
      </w:r>
      <w:r w:rsidRPr="005D5982">
        <w:rPr>
          <w:rFonts w:ascii="Arial" w:hAnsi="Arial" w:cs="Arial"/>
        </w:rPr>
        <w:t>⁰</w:t>
      </w:r>
      <w:r w:rsidRPr="00D736D8">
        <w:rPr>
          <w:rFonts w:ascii="Arial" w:hAnsi="Arial" w:cs="Arial"/>
        </w:rPr>
        <w:t>C until analysis.</w:t>
      </w:r>
    </w:p>
    <w:p w14:paraId="79AC4F32" w14:textId="77777777" w:rsidR="00287C44" w:rsidRPr="00D736D8" w:rsidRDefault="00287C44" w:rsidP="00287C44">
      <w:pPr>
        <w:snapToGrid w:val="0"/>
        <w:spacing w:line="480" w:lineRule="auto"/>
        <w:rPr>
          <w:rFonts w:ascii="Arial" w:hAnsi="Arial" w:cs="Arial"/>
        </w:rPr>
      </w:pPr>
    </w:p>
    <w:p w14:paraId="62673B8E" w14:textId="77777777" w:rsidR="00287C44" w:rsidRPr="00D736D8" w:rsidRDefault="00287C44" w:rsidP="00287C44">
      <w:pPr>
        <w:snapToGrid w:val="0"/>
        <w:spacing w:line="480" w:lineRule="auto"/>
        <w:rPr>
          <w:rFonts w:ascii="Arial" w:hAnsi="Arial" w:cs="Arial"/>
          <w:u w:val="single"/>
        </w:rPr>
      </w:pPr>
      <w:r w:rsidRPr="00D736D8">
        <w:rPr>
          <w:rFonts w:ascii="Arial" w:hAnsi="Arial" w:cs="Arial"/>
          <w:u w:val="single"/>
        </w:rPr>
        <w:t>Quantitative Simulation of Sequential Sample Data</w:t>
      </w:r>
    </w:p>
    <w:p w14:paraId="7759B06B" w14:textId="005747FB" w:rsidR="00287C44" w:rsidRDefault="00287C44" w:rsidP="00841B2E">
      <w:pPr>
        <w:snapToGrid w:val="0"/>
        <w:spacing w:line="480" w:lineRule="auto"/>
        <w:rPr>
          <w:rFonts w:ascii="Arial" w:hAnsi="Arial" w:cs="Arial"/>
        </w:rPr>
      </w:pPr>
      <w:r w:rsidRPr="00D736D8">
        <w:rPr>
          <w:rFonts w:ascii="Arial" w:hAnsi="Arial" w:cs="Arial"/>
        </w:rPr>
        <w:lastRenderedPageBreak/>
        <w:t xml:space="preserve">Our </w:t>
      </w:r>
      <w:r w:rsidR="00930038">
        <w:rPr>
          <w:rFonts w:ascii="Arial" w:hAnsi="Arial" w:cs="Arial"/>
        </w:rPr>
        <w:t xml:space="preserve">established </w:t>
      </w:r>
      <w:r w:rsidRPr="00D736D8">
        <w:rPr>
          <w:rFonts w:ascii="Arial" w:hAnsi="Arial" w:cs="Arial"/>
        </w:rPr>
        <w:t xml:space="preserve">finite-element inner ear fluids simulation program </w:t>
      </w:r>
      <w:r>
        <w:rPr>
          <w:rFonts w:ascii="Arial" w:hAnsi="Arial" w:cs="Arial"/>
        </w:rPr>
        <w:t>(</w:t>
      </w:r>
      <w:proofErr w:type="spellStart"/>
      <w:r>
        <w:rPr>
          <w:rFonts w:ascii="Arial" w:hAnsi="Arial" w:cs="Arial"/>
        </w:rPr>
        <w:t>FluidSim</w:t>
      </w:r>
      <w:proofErr w:type="spellEnd"/>
      <w:r w:rsidR="0010643E">
        <w:rPr>
          <w:rFonts w:ascii="Arial" w:hAnsi="Arial" w:cs="Arial"/>
        </w:rPr>
        <w:t xml:space="preserve"> v3.24</w:t>
      </w:r>
      <w:r>
        <w:rPr>
          <w:rFonts w:ascii="Arial" w:hAnsi="Arial" w:cs="Arial"/>
        </w:rPr>
        <w:t xml:space="preserve">) </w:t>
      </w:r>
      <w:r w:rsidR="00930038">
        <w:rPr>
          <w:rFonts w:ascii="Arial" w:hAnsi="Arial" w:cs="Arial"/>
        </w:rPr>
        <w:t xml:space="preserve">has been used to interpret the distribution of more than 13 molecules in perilymph, resulting in 37 publications on the topic. The program </w:t>
      </w:r>
      <w:r>
        <w:rPr>
          <w:rFonts w:ascii="Arial" w:hAnsi="Arial" w:cs="Arial"/>
        </w:rPr>
        <w:t>was</w:t>
      </w:r>
      <w:r w:rsidRPr="00D736D8">
        <w:rPr>
          <w:rFonts w:ascii="Arial" w:hAnsi="Arial" w:cs="Arial"/>
        </w:rPr>
        <w:t xml:space="preserve"> configured to replicate all aspects of the experiments performed in this study. For </w:t>
      </w:r>
      <w:r>
        <w:rPr>
          <w:rFonts w:ascii="Arial" w:hAnsi="Arial" w:cs="Arial"/>
        </w:rPr>
        <w:t>intra</w:t>
      </w:r>
      <w:r w:rsidRPr="00D736D8">
        <w:rPr>
          <w:rFonts w:ascii="Arial" w:hAnsi="Arial" w:cs="Arial"/>
        </w:rPr>
        <w:t>tympanic applications, calculations include</w:t>
      </w:r>
      <w:r>
        <w:rPr>
          <w:rFonts w:ascii="Arial" w:hAnsi="Arial" w:cs="Arial"/>
        </w:rPr>
        <w:t>d</w:t>
      </w:r>
      <w:r w:rsidRPr="00D736D8">
        <w:rPr>
          <w:rFonts w:ascii="Arial" w:hAnsi="Arial" w:cs="Arial"/>
        </w:rPr>
        <w:t xml:space="preserve"> entry from the middle ear </w:t>
      </w:r>
      <w:r>
        <w:rPr>
          <w:rFonts w:ascii="Arial" w:hAnsi="Arial" w:cs="Arial"/>
        </w:rPr>
        <w:t>at</w:t>
      </w:r>
      <w:r w:rsidRPr="00D736D8">
        <w:rPr>
          <w:rFonts w:ascii="Arial" w:hAnsi="Arial" w:cs="Arial"/>
        </w:rPr>
        <w:t xml:space="preserve"> the </w:t>
      </w:r>
      <w:r>
        <w:rPr>
          <w:rFonts w:ascii="Arial" w:hAnsi="Arial" w:cs="Arial"/>
        </w:rPr>
        <w:t>round window and the</w:t>
      </w:r>
      <w:r w:rsidRPr="00D736D8">
        <w:rPr>
          <w:rFonts w:ascii="Arial" w:hAnsi="Arial" w:cs="Arial"/>
        </w:rPr>
        <w:t xml:space="preserve"> stapes. Drug distribution through the fluid and tissue spaces of the entire inner ear </w:t>
      </w:r>
      <w:r>
        <w:rPr>
          <w:rFonts w:ascii="Arial" w:hAnsi="Arial" w:cs="Arial"/>
        </w:rPr>
        <w:t>were</w:t>
      </w:r>
      <w:r w:rsidRPr="00D736D8">
        <w:rPr>
          <w:rFonts w:ascii="Arial" w:hAnsi="Arial" w:cs="Arial"/>
        </w:rPr>
        <w:t xml:space="preserve"> calculated based on defined diffusion coefficients and elimination rates. Simulation of the sequential sampling procedure </w:t>
      </w:r>
      <w:r>
        <w:rPr>
          <w:rFonts w:ascii="Arial" w:hAnsi="Arial" w:cs="Arial"/>
        </w:rPr>
        <w:t xml:space="preserve">accounted for </w:t>
      </w:r>
      <w:r w:rsidRPr="00D736D8">
        <w:rPr>
          <w:rFonts w:ascii="Arial" w:hAnsi="Arial" w:cs="Arial"/>
        </w:rPr>
        <w:t>the associated volume flows, replicating the flow rates necessary to account for the specific volumes</w:t>
      </w:r>
      <w:r>
        <w:rPr>
          <w:rFonts w:ascii="Arial" w:hAnsi="Arial" w:cs="Arial"/>
        </w:rPr>
        <w:t>,</w:t>
      </w:r>
      <w:r w:rsidRPr="00D736D8">
        <w:rPr>
          <w:rFonts w:ascii="Arial" w:hAnsi="Arial" w:cs="Arial"/>
        </w:rPr>
        <w:t xml:space="preserve"> and collection times for each of the samples.</w:t>
      </w:r>
    </w:p>
    <w:p w14:paraId="64829126" w14:textId="77777777" w:rsidR="00F82E0B" w:rsidRDefault="00F82E0B" w:rsidP="00841B2E">
      <w:pPr>
        <w:snapToGrid w:val="0"/>
        <w:spacing w:line="480" w:lineRule="auto"/>
        <w:rPr>
          <w:rFonts w:ascii="Arial" w:hAnsi="Arial" w:cs="Arial"/>
        </w:rPr>
      </w:pPr>
    </w:p>
    <w:p w14:paraId="20EA2E89" w14:textId="77777777" w:rsidR="00F82E0B" w:rsidRPr="005A4854" w:rsidRDefault="00F82E0B" w:rsidP="00F82E0B">
      <w:pPr>
        <w:pStyle w:val="NormalWeb"/>
        <w:shd w:val="clear" w:color="auto" w:fill="FFFFFF"/>
        <w:spacing w:before="0" w:beforeAutospacing="0" w:after="0" w:afterAutospacing="0" w:line="360" w:lineRule="auto"/>
        <w:rPr>
          <w:rFonts w:ascii="Arial" w:hAnsi="Arial" w:cs="Arial"/>
          <w:color w:val="000000"/>
          <w:u w:val="single"/>
          <w:bdr w:val="none" w:sz="0" w:space="0" w:color="auto" w:frame="1"/>
          <w:lang w:val="en-GB"/>
        </w:rPr>
      </w:pPr>
      <w:r w:rsidRPr="005A4854">
        <w:rPr>
          <w:rFonts w:ascii="Arial" w:hAnsi="Arial" w:cs="Arial"/>
          <w:color w:val="000000"/>
          <w:u w:val="single"/>
          <w:bdr w:val="none" w:sz="0" w:space="0" w:color="auto" w:frame="1"/>
          <w:lang w:val="en-GB"/>
        </w:rPr>
        <w:t>Human Perilymph Collection</w:t>
      </w:r>
    </w:p>
    <w:p w14:paraId="5307FEA8" w14:textId="7D006CE4" w:rsidR="00F82E0B" w:rsidRDefault="00F82E0B" w:rsidP="00F82E0B">
      <w:pPr>
        <w:pStyle w:val="NormalWeb"/>
        <w:shd w:val="clear" w:color="auto" w:fill="FFFFFF"/>
        <w:spacing w:before="0" w:beforeAutospacing="0" w:after="0" w:afterAutospacing="0" w:line="480" w:lineRule="auto"/>
        <w:rPr>
          <w:rFonts w:ascii="Arial" w:hAnsi="Arial" w:cs="Arial"/>
          <w:color w:val="000000"/>
          <w:bdr w:val="none" w:sz="0" w:space="0" w:color="auto" w:frame="1"/>
          <w:lang w:val="en-GB"/>
        </w:rPr>
      </w:pPr>
      <w:r w:rsidRPr="005A4854">
        <w:rPr>
          <w:rFonts w:ascii="Arial" w:hAnsi="Arial" w:cs="Arial"/>
          <w:color w:val="000000"/>
          <w:bdr w:val="none" w:sz="0" w:space="0" w:color="auto" w:frame="1"/>
          <w:lang w:val="en-GB"/>
        </w:rPr>
        <w:t xml:space="preserve">After exact supine positioning of the head of the patient, FX-322 was applied </w:t>
      </w:r>
      <w:proofErr w:type="spellStart"/>
      <w:r w:rsidRPr="005A4854">
        <w:rPr>
          <w:rFonts w:ascii="Arial" w:hAnsi="Arial" w:cs="Arial"/>
          <w:color w:val="000000"/>
          <w:bdr w:val="none" w:sz="0" w:space="0" w:color="auto" w:frame="1"/>
          <w:lang w:val="en-GB"/>
        </w:rPr>
        <w:t>intratympanically</w:t>
      </w:r>
      <w:proofErr w:type="spellEnd"/>
      <w:r w:rsidRPr="005A4854">
        <w:rPr>
          <w:rFonts w:ascii="Arial" w:hAnsi="Arial" w:cs="Arial"/>
          <w:color w:val="000000"/>
          <w:bdr w:val="none" w:sz="0" w:space="0" w:color="auto" w:frame="1"/>
          <w:lang w:val="en-GB"/>
        </w:rPr>
        <w:t xml:space="preserve"> so that a coverage of the round and oval window niche was achieved and allowed to contact for </w:t>
      </w:r>
      <w:r w:rsidR="00EB553C">
        <w:rPr>
          <w:rFonts w:ascii="Arial" w:hAnsi="Arial" w:cs="Arial"/>
          <w:color w:val="000000"/>
          <w:bdr w:val="none" w:sz="0" w:space="0" w:color="auto" w:frame="1"/>
          <w:lang w:val="en-GB"/>
        </w:rPr>
        <w:t>approximately</w:t>
      </w:r>
      <w:r w:rsidR="00EB553C" w:rsidRPr="005A4854">
        <w:rPr>
          <w:rFonts w:ascii="Arial" w:hAnsi="Arial" w:cs="Arial"/>
          <w:color w:val="000000"/>
          <w:bdr w:val="none" w:sz="0" w:space="0" w:color="auto" w:frame="1"/>
          <w:lang w:val="en-GB"/>
        </w:rPr>
        <w:t xml:space="preserve"> </w:t>
      </w:r>
      <w:r w:rsidRPr="005A4854">
        <w:rPr>
          <w:rFonts w:ascii="Arial" w:hAnsi="Arial" w:cs="Arial"/>
          <w:color w:val="000000"/>
          <w:bdr w:val="none" w:sz="0" w:space="0" w:color="auto" w:frame="1"/>
          <w:lang w:val="en-GB"/>
        </w:rPr>
        <w:t xml:space="preserve">60 minutes. Within this time, a standard mastoidectomy and posterior tympanotomy were performed as follows: The postauricular region was infiltrated with </w:t>
      </w:r>
      <w:proofErr w:type="spellStart"/>
      <w:r w:rsidRPr="005A4854">
        <w:rPr>
          <w:rFonts w:ascii="Arial" w:hAnsi="Arial" w:cs="Arial"/>
          <w:color w:val="000000"/>
          <w:bdr w:val="none" w:sz="0" w:space="0" w:color="auto" w:frame="1"/>
          <w:lang w:val="en-GB"/>
        </w:rPr>
        <w:t>xylocain</w:t>
      </w:r>
      <w:proofErr w:type="spellEnd"/>
      <w:r w:rsidRPr="005A4854">
        <w:rPr>
          <w:rFonts w:ascii="Arial" w:hAnsi="Arial" w:cs="Arial"/>
          <w:color w:val="000000"/>
          <w:bdr w:val="none" w:sz="0" w:space="0" w:color="auto" w:frame="1"/>
          <w:lang w:val="en-GB"/>
        </w:rPr>
        <w:t xml:space="preserve"> and 1:100000 epinephrine for local pain control and </w:t>
      </w:r>
      <w:proofErr w:type="spellStart"/>
      <w:r w:rsidRPr="005A4854">
        <w:rPr>
          <w:rFonts w:ascii="Arial" w:hAnsi="Arial" w:cs="Arial"/>
          <w:color w:val="000000"/>
          <w:bdr w:val="none" w:sz="0" w:space="0" w:color="auto" w:frame="1"/>
          <w:lang w:val="en-GB"/>
        </w:rPr>
        <w:t>hemostasis</w:t>
      </w:r>
      <w:proofErr w:type="spellEnd"/>
      <w:r w:rsidRPr="005A4854">
        <w:rPr>
          <w:rFonts w:ascii="Arial" w:hAnsi="Arial" w:cs="Arial"/>
          <w:color w:val="000000"/>
          <w:bdr w:val="none" w:sz="0" w:space="0" w:color="auto" w:frame="1"/>
          <w:lang w:val="en-GB"/>
        </w:rPr>
        <w:t xml:space="preserve">. Needle electrodes were placed in the main muscles innervated by the facial nerve, i.e. orbicularis oculi et </w:t>
      </w:r>
      <w:proofErr w:type="spellStart"/>
      <w:r w:rsidRPr="005A4854">
        <w:rPr>
          <w:rFonts w:ascii="Arial" w:hAnsi="Arial" w:cs="Arial"/>
          <w:color w:val="000000"/>
          <w:bdr w:val="none" w:sz="0" w:space="0" w:color="auto" w:frame="1"/>
          <w:lang w:val="en-GB"/>
        </w:rPr>
        <w:t>oris</w:t>
      </w:r>
      <w:proofErr w:type="spellEnd"/>
      <w:r w:rsidRPr="005A4854">
        <w:rPr>
          <w:rFonts w:ascii="Arial" w:hAnsi="Arial" w:cs="Arial"/>
          <w:color w:val="000000"/>
          <w:bdr w:val="none" w:sz="0" w:space="0" w:color="auto" w:frame="1"/>
          <w:lang w:val="en-GB"/>
        </w:rPr>
        <w:t>, and were hooked to a monitor. Impedances were checked and the function of the monitor was confirmed by tapping the facial muscles.</w:t>
      </w:r>
    </w:p>
    <w:p w14:paraId="74C15868" w14:textId="77777777" w:rsidR="00F82E0B" w:rsidRPr="005A4854" w:rsidRDefault="00F82E0B" w:rsidP="00F82E0B">
      <w:pPr>
        <w:pStyle w:val="NormalWeb"/>
        <w:shd w:val="clear" w:color="auto" w:fill="FFFFFF"/>
        <w:spacing w:before="0" w:beforeAutospacing="0" w:after="0" w:afterAutospacing="0" w:line="480" w:lineRule="auto"/>
        <w:rPr>
          <w:rFonts w:ascii="Arial" w:hAnsi="Arial" w:cs="Arial"/>
          <w:color w:val="000000"/>
          <w:sz w:val="22"/>
          <w:szCs w:val="22"/>
        </w:rPr>
      </w:pPr>
    </w:p>
    <w:p w14:paraId="386984C5" w14:textId="01703497" w:rsidR="00F82E0B" w:rsidRPr="005A4854" w:rsidRDefault="00F82E0B" w:rsidP="00F82E0B">
      <w:pPr>
        <w:pStyle w:val="NormalWeb"/>
        <w:shd w:val="clear" w:color="auto" w:fill="FFFFFF"/>
        <w:spacing w:before="0" w:beforeAutospacing="0" w:after="0" w:afterAutospacing="0" w:line="480" w:lineRule="auto"/>
        <w:rPr>
          <w:rFonts w:ascii="Arial" w:hAnsi="Arial" w:cs="Arial"/>
          <w:color w:val="000000"/>
          <w:sz w:val="22"/>
          <w:szCs w:val="22"/>
        </w:rPr>
      </w:pPr>
      <w:r w:rsidRPr="005A4854">
        <w:rPr>
          <w:rFonts w:ascii="Arial" w:hAnsi="Arial" w:cs="Arial"/>
          <w:color w:val="000000"/>
          <w:bdr w:val="none" w:sz="0" w:space="0" w:color="auto" w:frame="1"/>
          <w:lang w:val="en-GB"/>
        </w:rPr>
        <w:t xml:space="preserve">Next, the patient was prepped and draped. A postauricular incision was made using a 12 blade. The plane of the temporalis muscle and fascia was identified and prepared </w:t>
      </w:r>
      <w:r w:rsidRPr="005A4854">
        <w:rPr>
          <w:rFonts w:ascii="Arial" w:hAnsi="Arial" w:cs="Arial"/>
          <w:color w:val="000000"/>
          <w:bdr w:val="none" w:sz="0" w:space="0" w:color="auto" w:frame="1"/>
          <w:lang w:val="en-GB"/>
        </w:rPr>
        <w:lastRenderedPageBreak/>
        <w:t xml:space="preserve">towards the external auditory canal. A periosteal incision was made </w:t>
      </w:r>
      <w:r w:rsidR="00EB553C">
        <w:rPr>
          <w:rFonts w:ascii="Arial" w:hAnsi="Arial" w:cs="Arial"/>
          <w:color w:val="000000"/>
          <w:bdr w:val="none" w:sz="0" w:space="0" w:color="auto" w:frame="1"/>
          <w:lang w:val="en-GB"/>
        </w:rPr>
        <w:t xml:space="preserve">in </w:t>
      </w:r>
      <w:r w:rsidRPr="005A4854">
        <w:rPr>
          <w:rFonts w:ascii="Arial" w:hAnsi="Arial" w:cs="Arial"/>
          <w:color w:val="000000"/>
          <w:bdr w:val="none" w:sz="0" w:space="0" w:color="auto" w:frame="1"/>
          <w:lang w:val="en-GB"/>
        </w:rPr>
        <w:t>the periosteum and fascia was elevated. The spine of Henle and the mastoid tip were identified. Under constant suction and irrigation, a cortical mastoidectomy was carried out. The tegmen, the sigmoid sinus</w:t>
      </w:r>
      <w:r w:rsidR="00EB553C">
        <w:rPr>
          <w:rFonts w:ascii="Arial" w:hAnsi="Arial" w:cs="Arial"/>
          <w:color w:val="000000"/>
          <w:bdr w:val="none" w:sz="0" w:space="0" w:color="auto" w:frame="1"/>
          <w:lang w:val="en-GB"/>
        </w:rPr>
        <w:t>,</w:t>
      </w:r>
      <w:r w:rsidRPr="005A4854">
        <w:rPr>
          <w:rFonts w:ascii="Arial" w:hAnsi="Arial" w:cs="Arial"/>
          <w:color w:val="000000"/>
          <w:bdr w:val="none" w:sz="0" w:space="0" w:color="auto" w:frame="1"/>
          <w:lang w:val="en-GB"/>
        </w:rPr>
        <w:t xml:space="preserve"> and the digastric ridge were identified. Next, the air cells along the bony external canal were removed and the horizontal </w:t>
      </w:r>
      <w:proofErr w:type="spellStart"/>
      <w:r w:rsidRPr="005A4854">
        <w:rPr>
          <w:rFonts w:ascii="Arial" w:hAnsi="Arial" w:cs="Arial"/>
          <w:color w:val="000000"/>
          <w:bdr w:val="none" w:sz="0" w:space="0" w:color="auto" w:frame="1"/>
          <w:lang w:val="en-GB"/>
        </w:rPr>
        <w:t>semicircular</w:t>
      </w:r>
      <w:proofErr w:type="spellEnd"/>
      <w:r w:rsidRPr="005A4854">
        <w:rPr>
          <w:rFonts w:ascii="Arial" w:hAnsi="Arial" w:cs="Arial"/>
          <w:color w:val="000000"/>
          <w:bdr w:val="none" w:sz="0" w:space="0" w:color="auto" w:frame="1"/>
          <w:lang w:val="en-GB"/>
        </w:rPr>
        <w:t xml:space="preserve"> canal was identified. Using a small diamond burr, the </w:t>
      </w:r>
      <w:proofErr w:type="spellStart"/>
      <w:r w:rsidRPr="005A4854">
        <w:rPr>
          <w:rFonts w:ascii="Arial" w:hAnsi="Arial" w:cs="Arial"/>
          <w:color w:val="000000"/>
          <w:bdr w:val="none" w:sz="0" w:space="0" w:color="auto" w:frame="1"/>
          <w:lang w:val="en-GB"/>
        </w:rPr>
        <w:t>aditus</w:t>
      </w:r>
      <w:proofErr w:type="spellEnd"/>
      <w:r w:rsidRPr="005A4854">
        <w:rPr>
          <w:rFonts w:ascii="Arial" w:hAnsi="Arial" w:cs="Arial"/>
          <w:color w:val="000000"/>
          <w:bdr w:val="none" w:sz="0" w:space="0" w:color="auto" w:frame="1"/>
          <w:lang w:val="en-GB"/>
        </w:rPr>
        <w:t xml:space="preserve"> ad antrum was carefully exposed until the incus was visible. The posterior tympanotomy was carefully opened after delineating the facial nerve and the chorda tympani. With this procedure, the round window as well as the stapes with its muscle and tendon were exposed. All remnants of FX-322 that was applied previously via a</w:t>
      </w:r>
      <w:r w:rsidR="00EB553C">
        <w:rPr>
          <w:rFonts w:ascii="Arial" w:hAnsi="Arial" w:cs="Arial"/>
          <w:color w:val="000000"/>
          <w:bdr w:val="none" w:sz="0" w:space="0" w:color="auto" w:frame="1"/>
          <w:lang w:val="en-GB"/>
        </w:rPr>
        <w:t>n</w:t>
      </w:r>
      <w:r w:rsidRPr="005A4854">
        <w:rPr>
          <w:rFonts w:ascii="Arial" w:hAnsi="Arial" w:cs="Arial"/>
          <w:color w:val="000000"/>
          <w:bdr w:val="none" w:sz="0" w:space="0" w:color="auto" w:frame="1"/>
          <w:lang w:val="en-GB"/>
        </w:rPr>
        <w:t xml:space="preserve"> intratympanic approach were collected for analysis, and then removed by irrigation and suctioning. After carefully checking on the presence of a false membrane over the round window, this was carefully removed without opening or damaging the round window. Thereafter, the bony overhang was removed. Human perilymph was collected with a modified micro glass capillary prior to cochlear implantation as </w:t>
      </w:r>
      <w:r w:rsidR="00EB553C" w:rsidRPr="005A4854">
        <w:rPr>
          <w:rFonts w:ascii="Arial" w:hAnsi="Arial" w:cs="Arial"/>
          <w:color w:val="000000"/>
          <w:bdr w:val="none" w:sz="0" w:space="0" w:color="auto" w:frame="1"/>
          <w:lang w:val="en-GB"/>
        </w:rPr>
        <w:t>previous</w:t>
      </w:r>
      <w:r w:rsidR="00EB553C">
        <w:rPr>
          <w:rFonts w:ascii="Arial" w:hAnsi="Arial" w:cs="Arial"/>
          <w:color w:val="000000"/>
          <w:bdr w:val="none" w:sz="0" w:space="0" w:color="auto" w:frame="1"/>
          <w:lang w:val="en-GB"/>
        </w:rPr>
        <w:t>ly</w:t>
      </w:r>
      <w:r w:rsidRPr="005A4854">
        <w:rPr>
          <w:rFonts w:ascii="Arial" w:hAnsi="Arial" w:cs="Arial"/>
          <w:color w:val="000000"/>
          <w:bdr w:val="none" w:sz="0" w:space="0" w:color="auto" w:frame="1"/>
          <w:lang w:val="en-GB"/>
        </w:rPr>
        <w:t xml:space="preserve"> described (Schmitt et al., 2017). </w:t>
      </w:r>
    </w:p>
    <w:p w14:paraId="3A3F9EB4" w14:textId="77777777" w:rsidR="00EB553C" w:rsidRDefault="00EB553C" w:rsidP="00F82E0B">
      <w:pPr>
        <w:snapToGrid w:val="0"/>
        <w:spacing w:line="480" w:lineRule="auto"/>
        <w:rPr>
          <w:rFonts w:ascii="Arial" w:hAnsi="Arial" w:cs="Arial"/>
          <w:u w:val="single"/>
        </w:rPr>
      </w:pPr>
    </w:p>
    <w:p w14:paraId="43173E20" w14:textId="09CA8AE8" w:rsidR="00F82E0B" w:rsidRPr="00D736D8" w:rsidRDefault="00F82E0B" w:rsidP="00F82E0B">
      <w:pPr>
        <w:snapToGrid w:val="0"/>
        <w:spacing w:line="480" w:lineRule="auto"/>
        <w:rPr>
          <w:rFonts w:ascii="Arial" w:hAnsi="Arial" w:cs="Arial"/>
          <w:u w:val="single"/>
        </w:rPr>
      </w:pPr>
      <w:r w:rsidRPr="00D736D8">
        <w:rPr>
          <w:rFonts w:ascii="Arial" w:hAnsi="Arial" w:cs="Arial"/>
          <w:u w:val="single"/>
        </w:rPr>
        <w:t xml:space="preserve">Analysis of </w:t>
      </w:r>
      <w:r>
        <w:rPr>
          <w:rFonts w:ascii="Arial" w:hAnsi="Arial" w:cs="Arial"/>
          <w:u w:val="single"/>
        </w:rPr>
        <w:t xml:space="preserve">Perilymph </w:t>
      </w:r>
      <w:r w:rsidRPr="00D736D8">
        <w:rPr>
          <w:rFonts w:ascii="Arial" w:hAnsi="Arial" w:cs="Arial"/>
          <w:u w:val="single"/>
        </w:rPr>
        <w:t>Samples</w:t>
      </w:r>
    </w:p>
    <w:p w14:paraId="6DB7332E" w14:textId="77777777" w:rsidR="00F82E0B" w:rsidRPr="00D736D8" w:rsidRDefault="00F82E0B" w:rsidP="00F82E0B">
      <w:pPr>
        <w:snapToGrid w:val="0"/>
        <w:spacing w:line="480" w:lineRule="auto"/>
        <w:rPr>
          <w:rFonts w:ascii="Arial" w:hAnsi="Arial" w:cs="Arial"/>
        </w:rPr>
      </w:pPr>
      <w:r w:rsidRPr="00D736D8">
        <w:rPr>
          <w:rFonts w:ascii="Arial" w:hAnsi="Arial" w:cs="Arial"/>
        </w:rPr>
        <w:t>Samples were analyzed using high-pressure liquid chromatography with mass spectrometry detection (HPLC-MS) methods that were validated under matrix matched conditions, e.g.</w:t>
      </w:r>
      <w:r>
        <w:rPr>
          <w:rFonts w:ascii="Arial" w:hAnsi="Arial" w:cs="Arial"/>
        </w:rPr>
        <w:t>,</w:t>
      </w:r>
      <w:r w:rsidRPr="00D736D8">
        <w:rPr>
          <w:rFonts w:ascii="Arial" w:hAnsi="Arial" w:cs="Arial"/>
        </w:rPr>
        <w:t xml:space="preserve"> perilymph and plasma matrices. Analysts were blinded to the dose levels used in the animal experiments.</w:t>
      </w:r>
    </w:p>
    <w:p w14:paraId="28335895" w14:textId="77777777" w:rsidR="00F82E0B" w:rsidRPr="00F14C94" w:rsidRDefault="00F82E0B" w:rsidP="00F82E0B">
      <w:pPr>
        <w:snapToGrid w:val="0"/>
        <w:spacing w:line="480" w:lineRule="auto"/>
        <w:rPr>
          <w:rFonts w:ascii="Arial" w:hAnsi="Arial" w:cs="Arial"/>
          <w:b/>
        </w:rPr>
      </w:pPr>
    </w:p>
    <w:p w14:paraId="54DA231F" w14:textId="3F0B3F7C" w:rsidR="00F82E0B" w:rsidRPr="00F14C94" w:rsidRDefault="00EB553C" w:rsidP="00F82E0B">
      <w:pPr>
        <w:snapToGrid w:val="0"/>
        <w:spacing w:line="480" w:lineRule="auto"/>
        <w:rPr>
          <w:rFonts w:ascii="Arial" w:hAnsi="Arial" w:cs="Arial"/>
          <w:b/>
        </w:rPr>
      </w:pPr>
      <w:r>
        <w:rPr>
          <w:rFonts w:ascii="Arial" w:hAnsi="Arial" w:cs="Arial"/>
          <w:b/>
        </w:rPr>
        <w:t xml:space="preserve">Phase 1b </w:t>
      </w:r>
      <w:r w:rsidR="00F82E0B" w:rsidRPr="00F14C94">
        <w:rPr>
          <w:rFonts w:ascii="Arial" w:hAnsi="Arial" w:cs="Arial"/>
          <w:b/>
        </w:rPr>
        <w:t xml:space="preserve">Clinical </w:t>
      </w:r>
      <w:r w:rsidR="00F82E0B">
        <w:rPr>
          <w:rFonts w:ascii="Arial" w:hAnsi="Arial" w:cs="Arial"/>
          <w:b/>
        </w:rPr>
        <w:t xml:space="preserve">Safety </w:t>
      </w:r>
      <w:r w:rsidR="00F82E0B" w:rsidRPr="00F14C94">
        <w:rPr>
          <w:rFonts w:ascii="Arial" w:hAnsi="Arial" w:cs="Arial"/>
          <w:b/>
        </w:rPr>
        <w:t>Study</w:t>
      </w:r>
    </w:p>
    <w:p w14:paraId="4F8231AE" w14:textId="77777777" w:rsidR="00F82E0B" w:rsidRPr="00897C40" w:rsidRDefault="00F82E0B" w:rsidP="00F82E0B">
      <w:pPr>
        <w:snapToGrid w:val="0"/>
        <w:spacing w:line="480" w:lineRule="auto"/>
        <w:rPr>
          <w:rFonts w:ascii="Arial" w:hAnsi="Arial" w:cs="Arial"/>
          <w:b/>
        </w:rPr>
      </w:pPr>
      <w:r>
        <w:rPr>
          <w:rFonts w:ascii="Arial" w:hAnsi="Arial" w:cs="Arial"/>
          <w:b/>
        </w:rPr>
        <w:lastRenderedPageBreak/>
        <w:t xml:space="preserve">Study </w:t>
      </w:r>
      <w:r w:rsidRPr="00897C40">
        <w:rPr>
          <w:rFonts w:ascii="Arial" w:hAnsi="Arial" w:cs="Arial"/>
          <w:b/>
        </w:rPr>
        <w:t>Oversight</w:t>
      </w:r>
    </w:p>
    <w:p w14:paraId="50B8BCBF" w14:textId="2D8F4454" w:rsidR="00F82E0B" w:rsidRPr="00464286" w:rsidRDefault="00F82E0B" w:rsidP="00F82E0B">
      <w:pPr>
        <w:snapToGrid w:val="0"/>
        <w:spacing w:line="480" w:lineRule="auto"/>
        <w:rPr>
          <w:rFonts w:ascii="Arial" w:hAnsi="Arial" w:cs="Arial"/>
        </w:rPr>
      </w:pPr>
      <w:r w:rsidRPr="00464286">
        <w:rPr>
          <w:rFonts w:ascii="Arial" w:hAnsi="Arial" w:cs="Arial"/>
        </w:rPr>
        <w:t xml:space="preserve">The study was conducted according to International Conference on </w:t>
      </w:r>
      <w:proofErr w:type="spellStart"/>
      <w:r w:rsidRPr="00464286">
        <w:rPr>
          <w:rFonts w:ascii="Arial" w:hAnsi="Arial" w:cs="Arial"/>
        </w:rPr>
        <w:t>Harmonisation</w:t>
      </w:r>
      <w:proofErr w:type="spellEnd"/>
      <w:r w:rsidRPr="00464286">
        <w:rPr>
          <w:rFonts w:ascii="Arial" w:hAnsi="Arial" w:cs="Arial"/>
        </w:rPr>
        <w:t xml:space="preserve"> guidelines, Good Clinical Practices, and the Declaration of Helsinki. The protocol and amendments were approved by the Institutional Review Board</w:t>
      </w:r>
      <w:r w:rsidR="00EB553C">
        <w:rPr>
          <w:rFonts w:ascii="Arial" w:hAnsi="Arial" w:cs="Arial"/>
        </w:rPr>
        <w:t>s</w:t>
      </w:r>
      <w:r w:rsidRPr="00464286">
        <w:rPr>
          <w:rFonts w:ascii="Arial" w:hAnsi="Arial" w:cs="Arial"/>
        </w:rPr>
        <w:t xml:space="preserve"> for participating investigators. </w:t>
      </w:r>
      <w:r w:rsidRPr="00BF6E7A">
        <w:rPr>
          <w:rFonts w:ascii="Arial" w:hAnsi="Arial" w:cs="Arial"/>
        </w:rPr>
        <w:t xml:space="preserve">Each </w:t>
      </w:r>
      <w:r>
        <w:rPr>
          <w:rFonts w:ascii="Arial" w:hAnsi="Arial" w:cs="Arial"/>
        </w:rPr>
        <w:t>patient</w:t>
      </w:r>
      <w:r w:rsidRPr="00BF6E7A">
        <w:rPr>
          <w:rFonts w:ascii="Arial" w:hAnsi="Arial" w:cs="Arial"/>
        </w:rPr>
        <w:t xml:space="preserve"> provided written informed consent. </w:t>
      </w:r>
      <w:r>
        <w:rPr>
          <w:rFonts w:ascii="Arial" w:hAnsi="Arial" w:cs="Arial"/>
        </w:rPr>
        <w:t>Frequency Therapeutics</w:t>
      </w:r>
      <w:r w:rsidRPr="00BF6E7A">
        <w:rPr>
          <w:rFonts w:ascii="Arial" w:hAnsi="Arial" w:cs="Arial"/>
        </w:rPr>
        <w:t xml:space="preserve"> designed the </w:t>
      </w:r>
      <w:r w:rsidRPr="00081618">
        <w:rPr>
          <w:rFonts w:ascii="Arial" w:hAnsi="Arial" w:cs="Arial"/>
          <w:i/>
        </w:rPr>
        <w:t>in vivo</w:t>
      </w:r>
      <w:r>
        <w:rPr>
          <w:rFonts w:ascii="Arial" w:hAnsi="Arial" w:cs="Arial"/>
        </w:rPr>
        <w:t xml:space="preserve"> and clinical studies</w:t>
      </w:r>
      <w:r w:rsidRPr="00BF6E7A">
        <w:rPr>
          <w:rFonts w:ascii="Arial" w:hAnsi="Arial" w:cs="Arial"/>
        </w:rPr>
        <w:t xml:space="preserve"> and prepared the statistical analysis plan. Analyses were performed and data interpreted by </w:t>
      </w:r>
      <w:r>
        <w:rPr>
          <w:rFonts w:ascii="Arial" w:hAnsi="Arial" w:cs="Arial"/>
        </w:rPr>
        <w:t>Frequency</w:t>
      </w:r>
      <w:r w:rsidRPr="00BF6E7A">
        <w:rPr>
          <w:rFonts w:ascii="Arial" w:hAnsi="Arial" w:cs="Arial"/>
        </w:rPr>
        <w:t xml:space="preserve"> </w:t>
      </w:r>
      <w:r>
        <w:rPr>
          <w:rFonts w:ascii="Arial" w:hAnsi="Arial" w:cs="Arial"/>
        </w:rPr>
        <w:t>and</w:t>
      </w:r>
      <w:r w:rsidRPr="00BF6E7A">
        <w:rPr>
          <w:rFonts w:ascii="Arial" w:hAnsi="Arial" w:cs="Arial"/>
        </w:rPr>
        <w:t xml:space="preserve"> the authors. All the authors vouch for the integrity, completeness</w:t>
      </w:r>
      <w:r>
        <w:rPr>
          <w:rFonts w:ascii="Arial" w:hAnsi="Arial" w:cs="Arial"/>
        </w:rPr>
        <w:t>,</w:t>
      </w:r>
      <w:r w:rsidRPr="00BF6E7A">
        <w:rPr>
          <w:rFonts w:ascii="Arial" w:hAnsi="Arial" w:cs="Arial"/>
        </w:rPr>
        <w:t xml:space="preserve"> and accuracy of the data and analyses and assume responsibility for the fidelity of the trial protocol. All the authors reviewed the manuscript and made the decision to submit the manuscript for publication.</w:t>
      </w:r>
    </w:p>
    <w:p w14:paraId="5A2DD1BD" w14:textId="77777777" w:rsidR="00F82E0B" w:rsidRDefault="00F82E0B" w:rsidP="00F82E0B">
      <w:pPr>
        <w:snapToGrid w:val="0"/>
        <w:spacing w:line="480" w:lineRule="auto"/>
        <w:rPr>
          <w:rFonts w:ascii="Arial" w:hAnsi="Arial" w:cs="Arial"/>
          <w:b/>
        </w:rPr>
      </w:pPr>
    </w:p>
    <w:p w14:paraId="2AD41E25" w14:textId="77777777" w:rsidR="00F82E0B" w:rsidRPr="00897C40" w:rsidRDefault="00F82E0B" w:rsidP="00F82E0B">
      <w:pPr>
        <w:snapToGrid w:val="0"/>
        <w:spacing w:line="480" w:lineRule="auto"/>
        <w:rPr>
          <w:rFonts w:ascii="Arial" w:hAnsi="Arial" w:cs="Arial"/>
          <w:b/>
        </w:rPr>
      </w:pPr>
      <w:r w:rsidRPr="00897C40">
        <w:rPr>
          <w:rFonts w:ascii="Arial" w:hAnsi="Arial" w:cs="Arial"/>
          <w:b/>
        </w:rPr>
        <w:t>Study Design and Patient Population</w:t>
      </w:r>
    </w:p>
    <w:p w14:paraId="26954D28" w14:textId="10FC361B" w:rsidR="00F82E0B" w:rsidRDefault="00F82E0B" w:rsidP="00F82E0B">
      <w:pPr>
        <w:snapToGrid w:val="0"/>
        <w:spacing w:line="480" w:lineRule="auto"/>
        <w:rPr>
          <w:rFonts w:ascii="Arial" w:hAnsi="Arial" w:cs="Arial"/>
        </w:rPr>
      </w:pPr>
      <w:r w:rsidRPr="00464286">
        <w:rPr>
          <w:rFonts w:ascii="Arial" w:hAnsi="Arial" w:cs="Arial"/>
        </w:rPr>
        <w:t xml:space="preserve">This was a Phase </w:t>
      </w:r>
      <w:r w:rsidR="00EB553C">
        <w:rPr>
          <w:rFonts w:ascii="Arial" w:hAnsi="Arial" w:cs="Arial"/>
        </w:rPr>
        <w:t>1b</w:t>
      </w:r>
      <w:r w:rsidRPr="00464286">
        <w:rPr>
          <w:rFonts w:ascii="Arial" w:hAnsi="Arial" w:cs="Arial"/>
        </w:rPr>
        <w:t xml:space="preserve">, </w:t>
      </w:r>
      <w:r>
        <w:rPr>
          <w:rFonts w:ascii="Arial" w:hAnsi="Arial" w:cs="Arial"/>
        </w:rPr>
        <w:t xml:space="preserve">randomized, </w:t>
      </w:r>
      <w:r w:rsidRPr="00464286">
        <w:rPr>
          <w:rFonts w:ascii="Arial" w:hAnsi="Arial" w:cs="Arial"/>
        </w:rPr>
        <w:t xml:space="preserve">double-blind, placebo-controlled </w:t>
      </w:r>
      <w:r>
        <w:rPr>
          <w:rFonts w:ascii="Arial" w:hAnsi="Arial" w:cs="Arial"/>
        </w:rPr>
        <w:t>safety study</w:t>
      </w:r>
      <w:r w:rsidRPr="00464286">
        <w:rPr>
          <w:rFonts w:ascii="Arial" w:hAnsi="Arial" w:cs="Arial"/>
        </w:rPr>
        <w:t xml:space="preserve"> conducted at </w:t>
      </w:r>
      <w:r w:rsidR="00421E96">
        <w:rPr>
          <w:rFonts w:ascii="Arial" w:hAnsi="Arial" w:cs="Arial"/>
        </w:rPr>
        <w:t>three</w:t>
      </w:r>
      <w:r w:rsidR="00421E96" w:rsidRPr="00464286">
        <w:rPr>
          <w:rFonts w:ascii="Arial" w:hAnsi="Arial" w:cs="Arial"/>
        </w:rPr>
        <w:t xml:space="preserve"> </w:t>
      </w:r>
      <w:r w:rsidRPr="00464286">
        <w:rPr>
          <w:rFonts w:ascii="Arial" w:hAnsi="Arial" w:cs="Arial"/>
        </w:rPr>
        <w:t xml:space="preserve">study sites in the United States. Adults aged 18-65 years were eligible if they had an established diagnosis of </w:t>
      </w:r>
      <w:r>
        <w:rPr>
          <w:rFonts w:ascii="Arial" w:hAnsi="Arial" w:cs="Arial"/>
        </w:rPr>
        <w:t xml:space="preserve">stable </w:t>
      </w:r>
      <w:r w:rsidRPr="00464286">
        <w:rPr>
          <w:rFonts w:ascii="Arial" w:hAnsi="Arial" w:cs="Arial"/>
        </w:rPr>
        <w:t xml:space="preserve">(no documented changes of </w:t>
      </w:r>
      <w:r w:rsidRPr="00464286">
        <w:rPr>
          <w:rFonts w:ascii="Arial" w:hAnsi="Arial" w:cs="Arial"/>
          <w:u w:val="single"/>
        </w:rPr>
        <w:t>&gt;</w:t>
      </w:r>
      <w:r w:rsidRPr="00464286">
        <w:rPr>
          <w:rFonts w:ascii="Arial" w:hAnsi="Arial" w:cs="Arial"/>
        </w:rPr>
        <w:t xml:space="preserve">10 dB at any </w:t>
      </w:r>
      <w:r>
        <w:rPr>
          <w:rFonts w:ascii="Arial" w:hAnsi="Arial" w:cs="Arial"/>
        </w:rPr>
        <w:t xml:space="preserve">standard </w:t>
      </w:r>
      <w:r w:rsidRPr="00464286">
        <w:rPr>
          <w:rFonts w:ascii="Arial" w:hAnsi="Arial" w:cs="Arial"/>
        </w:rPr>
        <w:t>frequency for &gt;6 months)</w:t>
      </w:r>
      <w:r>
        <w:rPr>
          <w:rFonts w:ascii="Arial" w:hAnsi="Arial" w:cs="Arial"/>
        </w:rPr>
        <w:t xml:space="preserve"> </w:t>
      </w:r>
      <w:r w:rsidRPr="00464286">
        <w:rPr>
          <w:rFonts w:ascii="Arial" w:hAnsi="Arial" w:cs="Arial"/>
        </w:rPr>
        <w:t xml:space="preserve">noise-induced or idiopathic sudden SNHL. Patients were excluded for 1) current use of VPA in any form; 2) tympanic membrane perforation or other disorders of the tympanic membrane; 3) conductive hearing loss of </w:t>
      </w:r>
      <w:r w:rsidRPr="00464286">
        <w:rPr>
          <w:rFonts w:ascii="Arial" w:hAnsi="Arial" w:cs="Arial"/>
          <w:u w:val="single"/>
        </w:rPr>
        <w:t>&gt;</w:t>
      </w:r>
      <w:r w:rsidRPr="00464286">
        <w:rPr>
          <w:rFonts w:ascii="Arial" w:hAnsi="Arial" w:cs="Arial"/>
        </w:rPr>
        <w:t xml:space="preserve">10 dB in either ear at two or more frequencies; 4) pure tone average of &gt;70 dB at 500, 1000, 2000, and 4000 Hz in the ear to be injected; 5) active chronic middle ear disease; 6) history of major middle ear surgery as an adult; 7) receipt of an </w:t>
      </w:r>
      <w:r>
        <w:rPr>
          <w:rFonts w:ascii="Arial" w:hAnsi="Arial" w:cs="Arial"/>
        </w:rPr>
        <w:t>intra</w:t>
      </w:r>
      <w:r w:rsidRPr="00464286">
        <w:rPr>
          <w:rFonts w:ascii="Arial" w:hAnsi="Arial" w:cs="Arial"/>
        </w:rPr>
        <w:t xml:space="preserve">tympanic injection within 6 months; 8) history of clinically significant vestibular symptoms; 9) </w:t>
      </w:r>
      <w:r w:rsidRPr="00464286">
        <w:rPr>
          <w:rFonts w:ascii="Arial" w:hAnsi="Arial" w:cs="Arial"/>
        </w:rPr>
        <w:lastRenderedPageBreak/>
        <w:t>clinically significant systemic autoimmune disease; or 10) history of head or neck radiation treatment.</w:t>
      </w:r>
    </w:p>
    <w:p w14:paraId="48BDB798" w14:textId="77777777" w:rsidR="00F82E0B" w:rsidRDefault="00F82E0B" w:rsidP="00F82E0B">
      <w:pPr>
        <w:snapToGrid w:val="0"/>
        <w:spacing w:line="480" w:lineRule="auto"/>
        <w:rPr>
          <w:rFonts w:ascii="Arial" w:hAnsi="Arial" w:cs="Arial"/>
        </w:rPr>
      </w:pPr>
    </w:p>
    <w:p w14:paraId="313927AC" w14:textId="77777777" w:rsidR="00F82E0B" w:rsidRDefault="00F82E0B" w:rsidP="00F82E0B">
      <w:pPr>
        <w:spacing w:line="480" w:lineRule="auto"/>
        <w:rPr>
          <w:rFonts w:ascii="Arial" w:hAnsi="Arial" w:cs="Arial"/>
          <w:bCs/>
          <w:iCs/>
          <w:u w:val="single"/>
        </w:rPr>
      </w:pPr>
      <w:r>
        <w:rPr>
          <w:rFonts w:ascii="Arial" w:hAnsi="Arial" w:cs="Arial"/>
          <w:bCs/>
          <w:iCs/>
          <w:u w:val="single"/>
        </w:rPr>
        <w:t>Trial Population</w:t>
      </w:r>
    </w:p>
    <w:p w14:paraId="78B3C913" w14:textId="0533EC12" w:rsidR="00F82E0B" w:rsidRDefault="00F82E0B" w:rsidP="00F82E0B">
      <w:pPr>
        <w:spacing w:line="480" w:lineRule="auto"/>
        <w:rPr>
          <w:rFonts w:ascii="Arial" w:hAnsi="Arial" w:cs="Arial"/>
          <w:bCs/>
          <w:iCs/>
        </w:rPr>
      </w:pPr>
      <w:r>
        <w:rPr>
          <w:rFonts w:ascii="Arial" w:hAnsi="Arial" w:cs="Arial"/>
          <w:bCs/>
          <w:iCs/>
        </w:rPr>
        <w:t xml:space="preserve">Twenty-three </w:t>
      </w:r>
      <w:r w:rsidRPr="00B32BEA">
        <w:rPr>
          <w:rFonts w:ascii="Arial" w:hAnsi="Arial" w:cs="Arial"/>
          <w:bCs/>
          <w:iCs/>
        </w:rPr>
        <w:t xml:space="preserve">patients </w:t>
      </w:r>
      <w:r>
        <w:rPr>
          <w:rFonts w:ascii="Arial" w:hAnsi="Arial" w:cs="Arial"/>
          <w:bCs/>
          <w:iCs/>
        </w:rPr>
        <w:t>were randomized to four treatment groups: low volume placebo (0.05 mL), high volume placebo (0.2 mL), low volume FX-322 (0.05 mL), and high volume FX-322 (0.2 mL</w:t>
      </w:r>
      <w:proofErr w:type="gramStart"/>
      <w:r>
        <w:rPr>
          <w:rFonts w:ascii="Arial" w:hAnsi="Arial" w:cs="Arial"/>
          <w:bCs/>
          <w:iCs/>
        </w:rPr>
        <w:t>)</w:t>
      </w:r>
      <w:r w:rsidRPr="00B32BEA">
        <w:rPr>
          <w:rFonts w:ascii="Arial" w:hAnsi="Arial" w:cs="Arial"/>
          <w:bCs/>
          <w:iCs/>
        </w:rPr>
        <w:t>.</w:t>
      </w:r>
      <w:r>
        <w:rPr>
          <w:rFonts w:ascii="Arial" w:hAnsi="Arial" w:cs="Arial"/>
          <w:bCs/>
          <w:iCs/>
        </w:rPr>
        <w:t>.</w:t>
      </w:r>
      <w:proofErr w:type="gramEnd"/>
      <w:r>
        <w:rPr>
          <w:rFonts w:ascii="Arial" w:hAnsi="Arial" w:cs="Arial"/>
          <w:bCs/>
          <w:iCs/>
        </w:rPr>
        <w:t xml:space="preserve"> Demographic variables were consistent across treatment groups (</w:t>
      </w:r>
      <w:r w:rsidRPr="007E6A1A">
        <w:rPr>
          <w:rFonts w:ascii="Arial" w:hAnsi="Arial" w:cs="Arial"/>
          <w:b/>
          <w:iCs/>
        </w:rPr>
        <w:t>Table</w:t>
      </w:r>
      <w:r w:rsidR="0041735B">
        <w:rPr>
          <w:rFonts w:ascii="Arial" w:hAnsi="Arial" w:cs="Arial"/>
          <w:b/>
          <w:iCs/>
        </w:rPr>
        <w:t xml:space="preserve"> </w:t>
      </w:r>
      <w:r w:rsidRPr="007E6A1A">
        <w:rPr>
          <w:rFonts w:ascii="Arial" w:hAnsi="Arial" w:cs="Arial"/>
          <w:b/>
          <w:iCs/>
        </w:rPr>
        <w:t>1</w:t>
      </w:r>
      <w:r>
        <w:rPr>
          <w:rFonts w:ascii="Arial" w:hAnsi="Arial" w:cs="Arial"/>
          <w:bCs/>
          <w:iCs/>
        </w:rPr>
        <w:t>)</w:t>
      </w:r>
      <w:r w:rsidRPr="00B32BEA">
        <w:rPr>
          <w:rFonts w:ascii="Arial" w:hAnsi="Arial" w:cs="Arial"/>
          <w:bCs/>
          <w:iCs/>
        </w:rPr>
        <w:t>. While etiology was considered accurately defined by the investigators due to their familiarity with the subjects, the duration of hearing loss was difficult to characterize</w:t>
      </w:r>
      <w:r w:rsidR="007156EE">
        <w:rPr>
          <w:rFonts w:ascii="Arial" w:hAnsi="Arial" w:cs="Arial"/>
          <w:bCs/>
          <w:iCs/>
        </w:rPr>
        <w:t xml:space="preserve"> </w:t>
      </w:r>
      <w:r w:rsidR="007156EE" w:rsidRPr="00B32BEA">
        <w:rPr>
          <w:rFonts w:ascii="Arial" w:hAnsi="Arial" w:cs="Arial"/>
          <w:bCs/>
          <w:iCs/>
        </w:rPr>
        <w:t>accurately</w:t>
      </w:r>
      <w:r>
        <w:rPr>
          <w:rFonts w:ascii="Arial" w:hAnsi="Arial" w:cs="Arial"/>
          <w:bCs/>
          <w:iCs/>
        </w:rPr>
        <w:t>.</w:t>
      </w:r>
      <w:r w:rsidRPr="00B32BEA">
        <w:rPr>
          <w:rFonts w:ascii="Arial" w:hAnsi="Arial" w:cs="Arial"/>
          <w:bCs/>
          <w:iCs/>
        </w:rPr>
        <w:t xml:space="preserve"> </w:t>
      </w:r>
      <w:r>
        <w:rPr>
          <w:rFonts w:ascii="Arial" w:hAnsi="Arial" w:cs="Arial"/>
          <w:bCs/>
          <w:iCs/>
        </w:rPr>
        <w:t>This was especially the case for</w:t>
      </w:r>
      <w:r w:rsidR="007156EE">
        <w:rPr>
          <w:rFonts w:ascii="Arial" w:hAnsi="Arial" w:cs="Arial"/>
          <w:bCs/>
          <w:iCs/>
        </w:rPr>
        <w:t xml:space="preserve"> </w:t>
      </w:r>
      <w:r w:rsidR="007156EE">
        <w:rPr>
          <w:rFonts w:ascii="Arial" w:hAnsi="Arial" w:cs="Arial"/>
          <w:bCs/>
          <w:u w:val="single"/>
        </w:rPr>
        <w:t>n</w:t>
      </w:r>
      <w:r w:rsidR="007156EE" w:rsidRPr="006D07F5">
        <w:rPr>
          <w:rFonts w:ascii="Arial" w:hAnsi="Arial" w:cs="Arial"/>
          <w:bCs/>
          <w:u w:val="single"/>
        </w:rPr>
        <w:t>oise-induced hearing loss</w:t>
      </w:r>
      <w:r w:rsidRPr="00B32BEA">
        <w:rPr>
          <w:rFonts w:ascii="Arial" w:hAnsi="Arial" w:cs="Arial"/>
          <w:bCs/>
          <w:iCs/>
        </w:rPr>
        <w:t xml:space="preserve"> </w:t>
      </w:r>
      <w:r w:rsidR="007156EE">
        <w:rPr>
          <w:rFonts w:ascii="Arial" w:hAnsi="Arial" w:cs="Arial"/>
          <w:bCs/>
          <w:iCs/>
        </w:rPr>
        <w:t>(</w:t>
      </w:r>
      <w:r w:rsidRPr="00B32BEA">
        <w:rPr>
          <w:rFonts w:ascii="Arial" w:hAnsi="Arial" w:cs="Arial"/>
          <w:bCs/>
          <w:iCs/>
        </w:rPr>
        <w:t>NIHL</w:t>
      </w:r>
      <w:r w:rsidR="007156EE">
        <w:rPr>
          <w:rFonts w:ascii="Arial" w:hAnsi="Arial" w:cs="Arial"/>
          <w:bCs/>
          <w:iCs/>
        </w:rPr>
        <w:t>)</w:t>
      </w:r>
      <w:r w:rsidRPr="00B32BEA">
        <w:rPr>
          <w:rFonts w:ascii="Arial" w:hAnsi="Arial" w:cs="Arial"/>
          <w:bCs/>
          <w:iCs/>
        </w:rPr>
        <w:t xml:space="preserve"> patients since </w:t>
      </w:r>
      <w:r>
        <w:rPr>
          <w:rFonts w:ascii="Arial" w:hAnsi="Arial" w:cs="Arial"/>
          <w:bCs/>
          <w:iCs/>
        </w:rPr>
        <w:t>their hearing loss typically accumulates over time and is not often associated with</w:t>
      </w:r>
      <w:r w:rsidRPr="00B32BEA">
        <w:rPr>
          <w:rFonts w:ascii="Arial" w:hAnsi="Arial" w:cs="Arial"/>
          <w:bCs/>
          <w:iCs/>
        </w:rPr>
        <w:t xml:space="preserve"> any </w:t>
      </w:r>
      <w:r>
        <w:rPr>
          <w:rFonts w:ascii="Arial" w:hAnsi="Arial" w:cs="Arial"/>
          <w:bCs/>
          <w:iCs/>
        </w:rPr>
        <w:t>singu</w:t>
      </w:r>
      <w:r w:rsidRPr="00B32BEA">
        <w:rPr>
          <w:rFonts w:ascii="Arial" w:hAnsi="Arial" w:cs="Arial"/>
          <w:bCs/>
          <w:iCs/>
        </w:rPr>
        <w:t xml:space="preserve">lar </w:t>
      </w:r>
      <w:r>
        <w:rPr>
          <w:rFonts w:ascii="Arial" w:hAnsi="Arial" w:cs="Arial"/>
          <w:bCs/>
          <w:iCs/>
        </w:rPr>
        <w:t>noise trauma event</w:t>
      </w:r>
      <w:r w:rsidRPr="00B32BEA">
        <w:rPr>
          <w:rFonts w:ascii="Arial" w:hAnsi="Arial" w:cs="Arial"/>
          <w:bCs/>
          <w:iCs/>
        </w:rPr>
        <w:t>.</w:t>
      </w:r>
    </w:p>
    <w:p w14:paraId="2435C4B5" w14:textId="77777777" w:rsidR="00F82E0B" w:rsidRPr="00464286" w:rsidRDefault="00F82E0B" w:rsidP="00F82E0B">
      <w:pPr>
        <w:snapToGrid w:val="0"/>
        <w:spacing w:line="480" w:lineRule="auto"/>
        <w:rPr>
          <w:rFonts w:ascii="Arial" w:hAnsi="Arial" w:cs="Arial"/>
        </w:rPr>
      </w:pPr>
    </w:p>
    <w:p w14:paraId="3DC80F53" w14:textId="77777777" w:rsidR="00F82E0B" w:rsidRPr="00897C40" w:rsidRDefault="00F82E0B" w:rsidP="00F82E0B">
      <w:pPr>
        <w:snapToGrid w:val="0"/>
        <w:spacing w:line="480" w:lineRule="auto"/>
        <w:rPr>
          <w:rFonts w:ascii="Arial" w:hAnsi="Arial" w:cs="Arial"/>
          <w:b/>
        </w:rPr>
      </w:pPr>
      <w:r w:rsidRPr="00897C40">
        <w:rPr>
          <w:rFonts w:ascii="Arial" w:hAnsi="Arial" w:cs="Arial"/>
          <w:b/>
        </w:rPr>
        <w:t>Study Endpoints</w:t>
      </w:r>
    </w:p>
    <w:p w14:paraId="3F00A623" w14:textId="77777777" w:rsidR="00F82E0B" w:rsidRPr="00464286" w:rsidRDefault="00F82E0B" w:rsidP="00F82E0B">
      <w:pPr>
        <w:snapToGrid w:val="0"/>
        <w:spacing w:line="480" w:lineRule="auto"/>
        <w:rPr>
          <w:rFonts w:ascii="Arial" w:hAnsi="Arial" w:cs="Arial"/>
        </w:rPr>
      </w:pPr>
      <w:r w:rsidRPr="00464286">
        <w:rPr>
          <w:rFonts w:ascii="Arial" w:hAnsi="Arial" w:cs="Arial"/>
        </w:rPr>
        <w:t xml:space="preserve">The primary </w:t>
      </w:r>
      <w:r>
        <w:rPr>
          <w:rFonts w:ascii="Arial" w:hAnsi="Arial" w:cs="Arial"/>
        </w:rPr>
        <w:t xml:space="preserve">study </w:t>
      </w:r>
      <w:r w:rsidRPr="00464286">
        <w:rPr>
          <w:rFonts w:ascii="Arial" w:hAnsi="Arial" w:cs="Arial"/>
        </w:rPr>
        <w:t xml:space="preserve">endpoint was safety. Plasma samples were obtained pre-dose and up to 24 hours post injection to assess the systemic exposure to the active pharmaceutical ingredients of FX-322, CHIR99021 and VPA. </w:t>
      </w:r>
      <w:r>
        <w:rPr>
          <w:rFonts w:ascii="Arial" w:hAnsi="Arial" w:cs="Arial"/>
        </w:rPr>
        <w:t>Patients</w:t>
      </w:r>
      <w:r w:rsidRPr="00464286">
        <w:rPr>
          <w:rFonts w:ascii="Arial" w:hAnsi="Arial" w:cs="Arial"/>
        </w:rPr>
        <w:t xml:space="preserve"> underwent </w:t>
      </w:r>
      <w:r>
        <w:rPr>
          <w:rFonts w:ascii="Arial" w:hAnsi="Arial" w:cs="Arial"/>
        </w:rPr>
        <w:t xml:space="preserve">routine </w:t>
      </w:r>
      <w:r w:rsidRPr="00464286">
        <w:rPr>
          <w:rFonts w:ascii="Arial" w:hAnsi="Arial" w:cs="Arial"/>
        </w:rPr>
        <w:t>physical examination, vital signs, electrocardiogram, drug screen, clinical laboratory testing (hematology, serum chemistry, urinalysis), and hepatitis B and C antibody tests.</w:t>
      </w:r>
    </w:p>
    <w:p w14:paraId="16F27564" w14:textId="77777777" w:rsidR="00F82E0B" w:rsidRDefault="00F82E0B" w:rsidP="00F82E0B">
      <w:pPr>
        <w:snapToGrid w:val="0"/>
        <w:spacing w:line="480" w:lineRule="auto"/>
        <w:rPr>
          <w:rFonts w:ascii="Arial" w:hAnsi="Arial" w:cs="Arial"/>
        </w:rPr>
      </w:pPr>
    </w:p>
    <w:p w14:paraId="6E8E4DA6" w14:textId="77777777" w:rsidR="00F82E0B" w:rsidRPr="00464286" w:rsidRDefault="00F82E0B" w:rsidP="00F82E0B">
      <w:pPr>
        <w:snapToGrid w:val="0"/>
        <w:spacing w:line="480" w:lineRule="auto"/>
        <w:rPr>
          <w:rFonts w:ascii="Arial" w:hAnsi="Arial" w:cs="Arial"/>
        </w:rPr>
      </w:pPr>
      <w:r>
        <w:rPr>
          <w:rFonts w:ascii="Arial" w:hAnsi="Arial" w:cs="Arial"/>
        </w:rPr>
        <w:t>Additional analyses</w:t>
      </w:r>
      <w:r w:rsidRPr="00464286">
        <w:rPr>
          <w:rFonts w:ascii="Arial" w:hAnsi="Arial" w:cs="Arial"/>
        </w:rPr>
        <w:t xml:space="preserve"> included measures of audibility and speech intelligibility. </w:t>
      </w:r>
      <w:r>
        <w:rPr>
          <w:rFonts w:ascii="Arial" w:hAnsi="Arial" w:cs="Arial"/>
        </w:rPr>
        <w:t>Audiologic a</w:t>
      </w:r>
      <w:r w:rsidRPr="00464286">
        <w:rPr>
          <w:rFonts w:ascii="Arial" w:hAnsi="Arial" w:cs="Arial"/>
        </w:rPr>
        <w:t xml:space="preserve">ssessment including otoscopy, tympanometry, </w:t>
      </w:r>
      <w:r>
        <w:rPr>
          <w:rFonts w:ascii="Arial" w:hAnsi="Arial" w:cs="Arial"/>
        </w:rPr>
        <w:t>air and bone conduction</w:t>
      </w:r>
      <w:r w:rsidRPr="00464286">
        <w:rPr>
          <w:rFonts w:ascii="Arial" w:hAnsi="Arial" w:cs="Arial"/>
        </w:rPr>
        <w:t xml:space="preserve"> audiometry, </w:t>
      </w:r>
      <w:r w:rsidRPr="00464286">
        <w:rPr>
          <w:rFonts w:ascii="Arial" w:hAnsi="Arial" w:cs="Arial"/>
        </w:rPr>
        <w:lastRenderedPageBreak/>
        <w:t>word recognition</w:t>
      </w:r>
      <w:r>
        <w:rPr>
          <w:rFonts w:ascii="Arial" w:hAnsi="Arial" w:cs="Arial"/>
        </w:rPr>
        <w:t xml:space="preserve"> (WR)</w:t>
      </w:r>
      <w:r w:rsidRPr="00464286">
        <w:rPr>
          <w:rFonts w:ascii="Arial" w:hAnsi="Arial" w:cs="Arial"/>
        </w:rPr>
        <w:t xml:space="preserve"> in quiet </w:t>
      </w:r>
      <w:r w:rsidRPr="007E6A1A">
        <w:rPr>
          <w:rFonts w:ascii="Arial" w:hAnsi="Arial" w:cs="Arial"/>
        </w:rPr>
        <w:t xml:space="preserve">using the </w:t>
      </w:r>
      <w:r>
        <w:rPr>
          <w:rFonts w:ascii="Arial" w:hAnsi="Arial" w:cs="Arial"/>
        </w:rPr>
        <w:t>Maryland CNC</w:t>
      </w:r>
      <w:r w:rsidRPr="007E6A1A">
        <w:rPr>
          <w:rFonts w:ascii="Arial" w:hAnsi="Arial" w:cs="Arial"/>
        </w:rPr>
        <w:t xml:space="preserve"> test </w:t>
      </w:r>
      <w:r>
        <w:rPr>
          <w:rFonts w:ascii="Arial" w:hAnsi="Arial" w:cs="Arial"/>
        </w:rPr>
        <w:t>(</w:t>
      </w:r>
      <w:r w:rsidRPr="00BD4361">
        <w:rPr>
          <w:rFonts w:ascii="Arial" w:hAnsi="Arial" w:cs="Arial"/>
          <w:i/>
        </w:rPr>
        <w:t>31</w:t>
      </w:r>
      <w:r>
        <w:rPr>
          <w:rFonts w:ascii="Arial" w:hAnsi="Arial" w:cs="Arial"/>
        </w:rPr>
        <w:t>)</w:t>
      </w:r>
      <w:r w:rsidRPr="00464286">
        <w:rPr>
          <w:rFonts w:ascii="Arial" w:hAnsi="Arial" w:cs="Arial"/>
        </w:rPr>
        <w:t xml:space="preserve">, and </w:t>
      </w:r>
      <w:r>
        <w:rPr>
          <w:rFonts w:ascii="Arial" w:hAnsi="Arial" w:cs="Arial"/>
        </w:rPr>
        <w:t>speech-in-noise using the W</w:t>
      </w:r>
      <w:r w:rsidRPr="00464286">
        <w:rPr>
          <w:rFonts w:ascii="Arial" w:hAnsi="Arial" w:cs="Arial"/>
        </w:rPr>
        <w:t>ords-in-</w:t>
      </w:r>
      <w:r>
        <w:rPr>
          <w:rFonts w:ascii="Arial" w:hAnsi="Arial" w:cs="Arial"/>
        </w:rPr>
        <w:t>N</w:t>
      </w:r>
      <w:r w:rsidRPr="00464286">
        <w:rPr>
          <w:rFonts w:ascii="Arial" w:hAnsi="Arial" w:cs="Arial"/>
        </w:rPr>
        <w:t>oise</w:t>
      </w:r>
      <w:r>
        <w:rPr>
          <w:rFonts w:ascii="Arial" w:hAnsi="Arial" w:cs="Arial"/>
        </w:rPr>
        <w:t xml:space="preserve"> </w:t>
      </w:r>
      <w:r w:rsidRPr="00464286">
        <w:rPr>
          <w:rFonts w:ascii="Arial" w:hAnsi="Arial" w:cs="Arial"/>
        </w:rPr>
        <w:t>(WIN)</w:t>
      </w:r>
      <w:r>
        <w:rPr>
          <w:rFonts w:ascii="Arial" w:hAnsi="Arial" w:cs="Arial"/>
        </w:rPr>
        <w:t xml:space="preserve"> (</w:t>
      </w:r>
      <w:r w:rsidRPr="00BD4361">
        <w:rPr>
          <w:rFonts w:ascii="Arial" w:hAnsi="Arial" w:cs="Arial"/>
          <w:i/>
        </w:rPr>
        <w:t>32</w:t>
      </w:r>
      <w:r>
        <w:rPr>
          <w:rFonts w:ascii="Arial" w:hAnsi="Arial" w:cs="Arial"/>
        </w:rPr>
        <w:t>) test</w:t>
      </w:r>
      <w:r w:rsidRPr="00464286">
        <w:rPr>
          <w:rFonts w:ascii="Arial" w:hAnsi="Arial" w:cs="Arial"/>
        </w:rPr>
        <w:t xml:space="preserve"> were performed at screening and follow-up days 15, 30, 60, and 90</w:t>
      </w:r>
      <w:r>
        <w:rPr>
          <w:rFonts w:ascii="Arial" w:hAnsi="Arial" w:cs="Arial"/>
        </w:rPr>
        <w:t xml:space="preserve"> (</w:t>
      </w:r>
      <w:r>
        <w:rPr>
          <w:rFonts w:ascii="Arial" w:hAnsi="Arial" w:cs="Arial"/>
          <w:b/>
        </w:rPr>
        <w:t xml:space="preserve">Figure </w:t>
      </w:r>
      <w:r w:rsidRPr="00AA0D62">
        <w:rPr>
          <w:rFonts w:ascii="Arial" w:hAnsi="Arial" w:cs="Arial"/>
          <w:b/>
        </w:rPr>
        <w:t>S</w:t>
      </w:r>
      <w:r>
        <w:rPr>
          <w:rFonts w:ascii="Arial" w:hAnsi="Arial" w:cs="Arial"/>
          <w:b/>
        </w:rPr>
        <w:t>1</w:t>
      </w:r>
      <w:r>
        <w:rPr>
          <w:rFonts w:ascii="Arial" w:hAnsi="Arial" w:cs="Arial"/>
        </w:rPr>
        <w:t>)</w:t>
      </w:r>
      <w:r w:rsidRPr="00464286">
        <w:rPr>
          <w:rFonts w:ascii="Arial" w:hAnsi="Arial" w:cs="Arial"/>
        </w:rPr>
        <w:t>.</w:t>
      </w:r>
    </w:p>
    <w:p w14:paraId="6445CEB7" w14:textId="77777777" w:rsidR="00F82E0B" w:rsidRDefault="00F82E0B" w:rsidP="00F82E0B">
      <w:pPr>
        <w:snapToGrid w:val="0"/>
        <w:spacing w:line="480" w:lineRule="auto"/>
        <w:rPr>
          <w:rFonts w:ascii="Arial" w:hAnsi="Arial" w:cs="Arial"/>
          <w:b/>
        </w:rPr>
      </w:pPr>
    </w:p>
    <w:p w14:paraId="65183498" w14:textId="77777777" w:rsidR="00F82E0B" w:rsidRDefault="00F82E0B" w:rsidP="00F82E0B">
      <w:pPr>
        <w:snapToGrid w:val="0"/>
        <w:spacing w:line="480" w:lineRule="auto"/>
        <w:rPr>
          <w:rFonts w:ascii="Arial" w:hAnsi="Arial" w:cs="Arial"/>
          <w:b/>
        </w:rPr>
      </w:pPr>
      <w:r w:rsidRPr="008D057C">
        <w:rPr>
          <w:rFonts w:ascii="Arial" w:hAnsi="Arial" w:cs="Arial"/>
          <w:b/>
        </w:rPr>
        <w:t>Statistical Analysis</w:t>
      </w:r>
    </w:p>
    <w:p w14:paraId="6CA69D8F" w14:textId="4AA52F96" w:rsidR="00F82E0B" w:rsidRPr="00B62C8C" w:rsidRDefault="00F82E0B" w:rsidP="00F82E0B">
      <w:pPr>
        <w:autoSpaceDE w:val="0"/>
        <w:autoSpaceDN w:val="0"/>
        <w:adjustRightInd w:val="0"/>
        <w:snapToGrid w:val="0"/>
        <w:spacing w:line="480" w:lineRule="auto"/>
        <w:rPr>
          <w:rFonts w:ascii="Arial" w:hAnsi="Arial" w:cs="Arial"/>
        </w:rPr>
      </w:pPr>
      <w:r w:rsidRPr="008837DE">
        <w:rPr>
          <w:rFonts w:ascii="Arial" w:hAnsi="Arial" w:cs="Arial"/>
          <w:bCs/>
          <w:u w:val="single"/>
        </w:rPr>
        <w:t>Clinical trial:</w:t>
      </w:r>
      <w:r>
        <w:rPr>
          <w:rFonts w:ascii="Arial" w:hAnsi="Arial" w:cs="Arial"/>
        </w:rPr>
        <w:t xml:space="preserve"> For this safety</w:t>
      </w:r>
      <w:r w:rsidRPr="00B62C8C">
        <w:rPr>
          <w:rFonts w:ascii="Arial" w:hAnsi="Arial" w:cs="Arial"/>
        </w:rPr>
        <w:t xml:space="preserve"> study, </w:t>
      </w:r>
      <w:r w:rsidR="007156EE">
        <w:rPr>
          <w:rFonts w:ascii="Arial" w:hAnsi="Arial" w:cs="Arial"/>
        </w:rPr>
        <w:t>a</w:t>
      </w:r>
      <w:r w:rsidR="007156EE" w:rsidRPr="00B62C8C">
        <w:rPr>
          <w:rFonts w:ascii="Arial" w:hAnsi="Arial" w:cs="Arial"/>
        </w:rPr>
        <w:t xml:space="preserve"> </w:t>
      </w:r>
      <w:r w:rsidRPr="00B62C8C">
        <w:rPr>
          <w:rFonts w:ascii="Arial" w:hAnsi="Arial" w:cs="Arial"/>
        </w:rPr>
        <w:t xml:space="preserve">sample size of </w:t>
      </w:r>
      <w:r>
        <w:rPr>
          <w:rFonts w:ascii="Arial" w:hAnsi="Arial" w:cs="Arial"/>
        </w:rPr>
        <w:t xml:space="preserve">approximately </w:t>
      </w:r>
      <w:r w:rsidR="007156EE" w:rsidRPr="00B62C8C">
        <w:rPr>
          <w:rFonts w:ascii="Arial" w:hAnsi="Arial" w:cs="Arial"/>
        </w:rPr>
        <w:t>2</w:t>
      </w:r>
      <w:r w:rsidR="007156EE">
        <w:rPr>
          <w:rFonts w:ascii="Arial" w:hAnsi="Arial" w:cs="Arial"/>
        </w:rPr>
        <w:t>4</w:t>
      </w:r>
      <w:r w:rsidR="007156EE" w:rsidRPr="00B62C8C">
        <w:rPr>
          <w:rFonts w:ascii="Arial" w:hAnsi="Arial" w:cs="Arial"/>
        </w:rPr>
        <w:t xml:space="preserve"> </w:t>
      </w:r>
      <w:r>
        <w:rPr>
          <w:rFonts w:ascii="Arial" w:hAnsi="Arial" w:cs="Arial"/>
        </w:rPr>
        <w:t>patients</w:t>
      </w:r>
      <w:r w:rsidRPr="00B62C8C">
        <w:rPr>
          <w:rFonts w:ascii="Arial" w:hAnsi="Arial" w:cs="Arial"/>
        </w:rPr>
        <w:t xml:space="preserve"> was considered adequate for an initial assessment of safety and tolerability and was not based on formal statistical considerations. </w:t>
      </w:r>
      <w:r>
        <w:rPr>
          <w:rFonts w:ascii="Arial" w:hAnsi="Arial" w:cs="Arial"/>
        </w:rPr>
        <w:t>P</w:t>
      </w:r>
      <w:r w:rsidRPr="00B62C8C">
        <w:rPr>
          <w:rFonts w:ascii="Arial" w:hAnsi="Arial" w:cs="Arial"/>
        </w:rPr>
        <w:t xml:space="preserve">re-specified statistical analyses </w:t>
      </w:r>
      <w:r>
        <w:rPr>
          <w:rFonts w:ascii="Arial" w:hAnsi="Arial" w:cs="Arial"/>
        </w:rPr>
        <w:t>were exclusively</w:t>
      </w:r>
      <w:r w:rsidRPr="00B62C8C">
        <w:rPr>
          <w:rFonts w:ascii="Arial" w:hAnsi="Arial" w:cs="Arial"/>
        </w:rPr>
        <w:t xml:space="preserve"> descriptive</w:t>
      </w:r>
      <w:r>
        <w:rPr>
          <w:rFonts w:ascii="Arial" w:hAnsi="Arial" w:cs="Arial"/>
        </w:rPr>
        <w:t xml:space="preserve"> </w:t>
      </w:r>
      <w:r w:rsidR="004953BF">
        <w:rPr>
          <w:rFonts w:ascii="Arial" w:hAnsi="Arial" w:cs="Arial"/>
        </w:rPr>
        <w:t xml:space="preserve">and </w:t>
      </w:r>
      <w:r>
        <w:rPr>
          <w:rFonts w:ascii="Arial" w:hAnsi="Arial" w:cs="Arial"/>
        </w:rPr>
        <w:t>included</w:t>
      </w:r>
      <w:r w:rsidRPr="00B62C8C">
        <w:rPr>
          <w:rFonts w:ascii="Arial" w:hAnsi="Arial" w:cs="Arial"/>
        </w:rPr>
        <w:t xml:space="preserve"> 95% confidence intervals </w:t>
      </w:r>
      <w:r>
        <w:rPr>
          <w:rFonts w:ascii="Arial" w:hAnsi="Arial" w:cs="Arial"/>
        </w:rPr>
        <w:t>(CIs) as appropriate</w:t>
      </w:r>
      <w:r w:rsidRPr="00B62C8C">
        <w:rPr>
          <w:rFonts w:ascii="Arial" w:hAnsi="Arial" w:cs="Arial"/>
        </w:rPr>
        <w:t>.</w:t>
      </w:r>
    </w:p>
    <w:p w14:paraId="4EF757D5" w14:textId="77777777" w:rsidR="00F82E0B" w:rsidRPr="00B62C8C" w:rsidRDefault="00F82E0B" w:rsidP="00F82E0B">
      <w:pPr>
        <w:autoSpaceDE w:val="0"/>
        <w:autoSpaceDN w:val="0"/>
        <w:adjustRightInd w:val="0"/>
        <w:snapToGrid w:val="0"/>
        <w:spacing w:line="480" w:lineRule="auto"/>
        <w:rPr>
          <w:rFonts w:ascii="Arial" w:hAnsi="Arial" w:cs="Arial"/>
        </w:rPr>
      </w:pPr>
    </w:p>
    <w:p w14:paraId="233BDF12" w14:textId="49BCB6A7" w:rsidR="00F82E0B" w:rsidRDefault="007156EE" w:rsidP="00F82E0B">
      <w:pPr>
        <w:autoSpaceDE w:val="0"/>
        <w:autoSpaceDN w:val="0"/>
        <w:adjustRightInd w:val="0"/>
        <w:snapToGrid w:val="0"/>
        <w:spacing w:line="480" w:lineRule="auto"/>
        <w:rPr>
          <w:rFonts w:ascii="Arial" w:hAnsi="Arial" w:cs="Arial"/>
        </w:rPr>
      </w:pPr>
      <w:r>
        <w:rPr>
          <w:rFonts w:ascii="Arial" w:hAnsi="Arial" w:cs="Arial"/>
        </w:rPr>
        <w:t xml:space="preserve">Audiometric </w:t>
      </w:r>
      <w:r w:rsidR="00F82E0B">
        <w:rPr>
          <w:rFonts w:ascii="Arial" w:hAnsi="Arial" w:cs="Arial"/>
        </w:rPr>
        <w:t>analyses were considered exploratory and conducted without multiplicity adjustments</w:t>
      </w:r>
      <w:r w:rsidR="00F82E0B" w:rsidRPr="00B62C8C">
        <w:rPr>
          <w:rFonts w:ascii="Arial" w:hAnsi="Arial" w:cs="Arial"/>
        </w:rPr>
        <w:t>.</w:t>
      </w:r>
      <w:r w:rsidR="00F82E0B">
        <w:rPr>
          <w:rFonts w:ascii="Arial" w:hAnsi="Arial" w:cs="Arial"/>
        </w:rPr>
        <w:t xml:space="preserve"> A mixed model for repeated measures (MMRM) with an unstructured covariance matrix was used for e</w:t>
      </w:r>
      <w:r w:rsidR="00F82E0B" w:rsidRPr="00B62C8C">
        <w:rPr>
          <w:rFonts w:ascii="Arial" w:hAnsi="Arial" w:cs="Arial"/>
        </w:rPr>
        <w:t xml:space="preserve">xploratory analyses </w:t>
      </w:r>
      <w:r w:rsidR="00F82E0B">
        <w:rPr>
          <w:rFonts w:ascii="Arial" w:hAnsi="Arial" w:cs="Arial"/>
        </w:rPr>
        <w:t>of</w:t>
      </w:r>
      <w:r w:rsidR="00F82E0B" w:rsidRPr="00B62C8C">
        <w:rPr>
          <w:rFonts w:ascii="Arial" w:hAnsi="Arial" w:cs="Arial"/>
        </w:rPr>
        <w:t xml:space="preserve"> the </w:t>
      </w:r>
      <w:r w:rsidR="00F82E0B">
        <w:rPr>
          <w:rFonts w:ascii="Arial" w:hAnsi="Arial" w:cs="Arial"/>
        </w:rPr>
        <w:t xml:space="preserve">relative dB change from baseline for audiometry at 8 kHz and the </w:t>
      </w:r>
      <w:r w:rsidR="00F82E0B" w:rsidRPr="00B62C8C">
        <w:rPr>
          <w:rFonts w:ascii="Arial" w:hAnsi="Arial" w:cs="Arial"/>
        </w:rPr>
        <w:t xml:space="preserve">percent change from baseline </w:t>
      </w:r>
      <w:r w:rsidR="00F82E0B">
        <w:rPr>
          <w:rFonts w:ascii="Arial" w:hAnsi="Arial" w:cs="Arial"/>
        </w:rPr>
        <w:t>for WR</w:t>
      </w:r>
      <w:r w:rsidR="00F82E0B" w:rsidRPr="00B62C8C">
        <w:rPr>
          <w:rFonts w:ascii="Arial" w:hAnsi="Arial" w:cs="Arial"/>
        </w:rPr>
        <w:t xml:space="preserve"> and </w:t>
      </w:r>
      <w:r w:rsidR="00F82E0B">
        <w:rPr>
          <w:rFonts w:ascii="Arial" w:hAnsi="Arial" w:cs="Arial"/>
        </w:rPr>
        <w:t>WIN. F</w:t>
      </w:r>
      <w:r w:rsidR="00F82E0B" w:rsidRPr="00B62C8C">
        <w:rPr>
          <w:rFonts w:ascii="Arial" w:hAnsi="Arial" w:cs="Arial"/>
        </w:rPr>
        <w:t>ixed effects were baseline value</w:t>
      </w:r>
      <w:r w:rsidR="00F82E0B">
        <w:rPr>
          <w:rFonts w:ascii="Arial" w:hAnsi="Arial" w:cs="Arial"/>
        </w:rPr>
        <w:t>s</w:t>
      </w:r>
      <w:r w:rsidR="00F82E0B" w:rsidRPr="00B62C8C">
        <w:rPr>
          <w:rFonts w:ascii="Arial" w:hAnsi="Arial" w:cs="Arial"/>
        </w:rPr>
        <w:t xml:space="preserve">, treatment group (FX-322 vs. </w:t>
      </w:r>
      <w:r w:rsidR="00F82E0B">
        <w:rPr>
          <w:rFonts w:ascii="Arial" w:hAnsi="Arial" w:cs="Arial"/>
        </w:rPr>
        <w:t>p</w:t>
      </w:r>
      <w:r w:rsidR="00F82E0B" w:rsidRPr="00B62C8C">
        <w:rPr>
          <w:rFonts w:ascii="Arial" w:hAnsi="Arial" w:cs="Arial"/>
        </w:rPr>
        <w:t>lacebo), study</w:t>
      </w:r>
      <w:r w:rsidR="00F82E0B">
        <w:rPr>
          <w:rFonts w:ascii="Arial" w:hAnsi="Arial" w:cs="Arial"/>
        </w:rPr>
        <w:t xml:space="preserve"> </w:t>
      </w:r>
      <w:r w:rsidR="00F82E0B" w:rsidRPr="00B62C8C">
        <w:rPr>
          <w:rFonts w:ascii="Arial" w:hAnsi="Arial" w:cs="Arial"/>
        </w:rPr>
        <w:t>day (categorical), and treatment by study</w:t>
      </w:r>
      <w:r w:rsidR="00F82E0B">
        <w:rPr>
          <w:rFonts w:ascii="Arial" w:hAnsi="Arial" w:cs="Arial"/>
        </w:rPr>
        <w:t xml:space="preserve"> </w:t>
      </w:r>
      <w:r w:rsidR="00F82E0B" w:rsidRPr="00B62C8C">
        <w:rPr>
          <w:rFonts w:ascii="Arial" w:hAnsi="Arial" w:cs="Arial"/>
        </w:rPr>
        <w:t xml:space="preserve">day interaction. </w:t>
      </w:r>
      <w:r w:rsidR="00F82E0B">
        <w:rPr>
          <w:rFonts w:ascii="Arial" w:hAnsi="Arial" w:cs="Arial"/>
        </w:rPr>
        <w:t>Patients</w:t>
      </w:r>
      <w:r w:rsidR="00F82E0B" w:rsidRPr="00B62C8C">
        <w:rPr>
          <w:rFonts w:ascii="Arial" w:hAnsi="Arial" w:cs="Arial"/>
        </w:rPr>
        <w:t xml:space="preserve"> were included in the model as a random effect. </w:t>
      </w:r>
      <w:r w:rsidR="00F82E0B">
        <w:rPr>
          <w:rFonts w:ascii="Arial" w:hAnsi="Arial" w:cs="Arial"/>
        </w:rPr>
        <w:t>O</w:t>
      </w:r>
      <w:r w:rsidR="00F82E0B" w:rsidRPr="00B62C8C">
        <w:rPr>
          <w:rFonts w:ascii="Arial" w:hAnsi="Arial" w:cs="Arial"/>
        </w:rPr>
        <w:t xml:space="preserve">ne </w:t>
      </w:r>
      <w:r w:rsidR="00F82E0B">
        <w:rPr>
          <w:rFonts w:ascii="Arial" w:hAnsi="Arial" w:cs="Arial"/>
        </w:rPr>
        <w:t xml:space="preserve">patient </w:t>
      </w:r>
      <w:r w:rsidR="00F82E0B" w:rsidRPr="00B62C8C">
        <w:rPr>
          <w:rFonts w:ascii="Arial" w:hAnsi="Arial" w:cs="Arial"/>
        </w:rPr>
        <w:t>missing Day 30 and Day 60 values</w:t>
      </w:r>
      <w:r w:rsidR="00F82E0B">
        <w:rPr>
          <w:rFonts w:ascii="Arial" w:hAnsi="Arial" w:cs="Arial"/>
        </w:rPr>
        <w:t xml:space="preserve"> </w:t>
      </w:r>
      <w:r w:rsidR="00F82E0B" w:rsidRPr="00B62C8C">
        <w:rPr>
          <w:rFonts w:ascii="Arial" w:hAnsi="Arial" w:cs="Arial"/>
        </w:rPr>
        <w:t>was included in the analysis under the assumption that their data were missing at random.</w:t>
      </w:r>
      <w:r w:rsidR="00F82E0B">
        <w:rPr>
          <w:rFonts w:ascii="Arial" w:hAnsi="Arial" w:cs="Arial"/>
        </w:rPr>
        <w:t xml:space="preserve"> </w:t>
      </w:r>
    </w:p>
    <w:p w14:paraId="7A5A0580" w14:textId="77777777" w:rsidR="00F82E0B" w:rsidRPr="00B62C8C" w:rsidRDefault="00F82E0B" w:rsidP="00F82E0B">
      <w:pPr>
        <w:autoSpaceDE w:val="0"/>
        <w:autoSpaceDN w:val="0"/>
        <w:adjustRightInd w:val="0"/>
        <w:snapToGrid w:val="0"/>
        <w:spacing w:line="480" w:lineRule="auto"/>
        <w:rPr>
          <w:rFonts w:ascii="Arial" w:hAnsi="Arial" w:cs="Arial"/>
        </w:rPr>
      </w:pPr>
    </w:p>
    <w:p w14:paraId="03AEB935" w14:textId="1C0A2AC5" w:rsidR="004953BF" w:rsidRPr="00B62C8C" w:rsidRDefault="004953BF" w:rsidP="004953BF">
      <w:pPr>
        <w:autoSpaceDE w:val="0"/>
        <w:autoSpaceDN w:val="0"/>
        <w:adjustRightInd w:val="0"/>
        <w:snapToGrid w:val="0"/>
        <w:spacing w:line="480" w:lineRule="auto"/>
        <w:rPr>
          <w:rFonts w:ascii="Arial" w:hAnsi="Arial" w:cs="Arial"/>
        </w:rPr>
      </w:pPr>
      <w:r>
        <w:rPr>
          <w:rFonts w:ascii="Arial" w:hAnsi="Arial" w:cs="Arial"/>
        </w:rPr>
        <w:t>Prospective group-level a</w:t>
      </w:r>
      <w:r w:rsidRPr="0071670D">
        <w:rPr>
          <w:rFonts w:ascii="Arial" w:hAnsi="Arial" w:cs="Arial"/>
        </w:rPr>
        <w:t>nalys</w:t>
      </w:r>
      <w:r>
        <w:rPr>
          <w:rFonts w:ascii="Arial" w:hAnsi="Arial" w:cs="Arial"/>
        </w:rPr>
        <w:t>e</w:t>
      </w:r>
      <w:r w:rsidRPr="0071670D">
        <w:rPr>
          <w:rFonts w:ascii="Arial" w:hAnsi="Arial" w:cs="Arial"/>
        </w:rPr>
        <w:t xml:space="preserve">s of </w:t>
      </w:r>
      <w:r>
        <w:rPr>
          <w:rFonts w:ascii="Arial" w:hAnsi="Arial" w:cs="Arial"/>
        </w:rPr>
        <w:t>speech perception changes</w:t>
      </w:r>
      <w:r w:rsidRPr="0071670D">
        <w:rPr>
          <w:rFonts w:ascii="Arial" w:hAnsi="Arial" w:cs="Arial"/>
        </w:rPr>
        <w:t xml:space="preserve"> from baseline</w:t>
      </w:r>
      <w:r>
        <w:rPr>
          <w:rFonts w:ascii="Arial" w:hAnsi="Arial" w:cs="Arial"/>
        </w:rPr>
        <w:t xml:space="preserve"> </w:t>
      </w:r>
      <w:r w:rsidRPr="0071670D">
        <w:rPr>
          <w:rFonts w:ascii="Arial" w:hAnsi="Arial" w:cs="Arial"/>
        </w:rPr>
        <w:t xml:space="preserve">were conducted using </w:t>
      </w:r>
      <w:r>
        <w:rPr>
          <w:rFonts w:ascii="Arial" w:hAnsi="Arial" w:cs="Arial"/>
        </w:rPr>
        <w:t xml:space="preserve">the </w:t>
      </w:r>
      <w:r w:rsidRPr="001A77E0">
        <w:rPr>
          <w:rFonts w:ascii="Arial" w:hAnsi="Arial" w:cs="Arial"/>
        </w:rPr>
        <w:t xml:space="preserve">Thornton and Raffin </w:t>
      </w:r>
      <w:r>
        <w:rPr>
          <w:rFonts w:ascii="Arial" w:hAnsi="Arial" w:cs="Arial"/>
        </w:rPr>
        <w:t>method (</w:t>
      </w:r>
      <w:r w:rsidRPr="00BD4361">
        <w:rPr>
          <w:rFonts w:ascii="Arial" w:hAnsi="Arial" w:cs="Arial"/>
          <w:i/>
        </w:rPr>
        <w:t>33</w:t>
      </w:r>
      <w:r>
        <w:rPr>
          <w:rFonts w:ascii="Arial" w:hAnsi="Arial" w:cs="Arial"/>
        </w:rPr>
        <w:t>)</w:t>
      </w:r>
      <w:r w:rsidRPr="0071670D">
        <w:rPr>
          <w:rFonts w:ascii="Arial" w:hAnsi="Arial" w:cs="Arial"/>
        </w:rPr>
        <w:t>. Specifically, the 95% CI bounds were calculated in radians using the arcsine transformation for proportions</w:t>
      </w:r>
      <w:r>
        <w:rPr>
          <w:rFonts w:ascii="Arial" w:hAnsi="Arial" w:cs="Arial"/>
        </w:rPr>
        <w:t xml:space="preserve"> of words recognized</w:t>
      </w:r>
      <w:r w:rsidRPr="0071670D">
        <w:rPr>
          <w:rFonts w:ascii="Arial" w:hAnsi="Arial" w:cs="Arial"/>
        </w:rPr>
        <w:t xml:space="preserve"> as detailed by </w:t>
      </w:r>
      <w:r w:rsidRPr="001A77E0">
        <w:rPr>
          <w:rFonts w:ascii="Arial" w:hAnsi="Arial" w:cs="Arial"/>
        </w:rPr>
        <w:t xml:space="preserve">Studebaker </w:t>
      </w:r>
      <w:r>
        <w:rPr>
          <w:rFonts w:ascii="Arial" w:hAnsi="Arial" w:cs="Arial"/>
        </w:rPr>
        <w:t>(</w:t>
      </w:r>
      <w:r w:rsidRPr="003F4D3D">
        <w:rPr>
          <w:rFonts w:ascii="Arial" w:hAnsi="Arial" w:cs="Arial"/>
          <w:i/>
        </w:rPr>
        <w:t>34</w:t>
      </w:r>
      <w:r>
        <w:rPr>
          <w:rFonts w:ascii="Arial" w:hAnsi="Arial" w:cs="Arial"/>
        </w:rPr>
        <w:t>)</w:t>
      </w:r>
      <w:r w:rsidRPr="0071670D">
        <w:rPr>
          <w:rFonts w:ascii="Arial" w:hAnsi="Arial" w:cs="Arial"/>
        </w:rPr>
        <w:t xml:space="preserve">. Radian CIs were then converted back to </w:t>
      </w:r>
      <w:r>
        <w:rPr>
          <w:rFonts w:ascii="Arial" w:hAnsi="Arial" w:cs="Arial"/>
        </w:rPr>
        <w:lastRenderedPageBreak/>
        <w:t xml:space="preserve">word recognition </w:t>
      </w:r>
      <w:r w:rsidRPr="0071670D">
        <w:rPr>
          <w:rFonts w:ascii="Arial" w:hAnsi="Arial" w:cs="Arial"/>
        </w:rPr>
        <w:t>proportion</w:t>
      </w:r>
      <w:r>
        <w:rPr>
          <w:rFonts w:ascii="Arial" w:hAnsi="Arial" w:cs="Arial"/>
        </w:rPr>
        <w:t>s</w:t>
      </w:r>
      <w:r w:rsidRPr="0071670D">
        <w:rPr>
          <w:rFonts w:ascii="Arial" w:hAnsi="Arial" w:cs="Arial"/>
        </w:rPr>
        <w:t xml:space="preserve"> per the iterative procedure detailed by Thornton and Raffin </w:t>
      </w:r>
      <w:r>
        <w:rPr>
          <w:rFonts w:ascii="Arial" w:hAnsi="Arial" w:cs="Arial"/>
        </w:rPr>
        <w:t>(</w:t>
      </w:r>
      <w:r w:rsidRPr="003F4D3D">
        <w:rPr>
          <w:rFonts w:ascii="Arial" w:hAnsi="Arial" w:cs="Arial"/>
          <w:i/>
        </w:rPr>
        <w:t>33</w:t>
      </w:r>
      <w:r>
        <w:rPr>
          <w:rFonts w:ascii="Arial" w:hAnsi="Arial" w:cs="Arial"/>
        </w:rPr>
        <w:t>)</w:t>
      </w:r>
      <w:r w:rsidRPr="0071670D">
        <w:rPr>
          <w:rFonts w:ascii="Arial" w:hAnsi="Arial" w:cs="Arial"/>
        </w:rPr>
        <w:t xml:space="preserve">. </w:t>
      </w:r>
      <w:r>
        <w:rPr>
          <w:rFonts w:ascii="Arial" w:hAnsi="Arial" w:cs="Arial"/>
        </w:rPr>
        <w:t>For individual patients, c</w:t>
      </w:r>
      <w:r w:rsidRPr="0071670D">
        <w:rPr>
          <w:rFonts w:ascii="Arial" w:hAnsi="Arial" w:cs="Arial"/>
        </w:rPr>
        <w:t>hanges from baseline</w:t>
      </w:r>
      <w:r>
        <w:rPr>
          <w:rFonts w:ascii="Arial" w:hAnsi="Arial" w:cs="Arial"/>
        </w:rPr>
        <w:t xml:space="preserve"> </w:t>
      </w:r>
      <w:r w:rsidRPr="0071670D">
        <w:rPr>
          <w:rFonts w:ascii="Arial" w:hAnsi="Arial" w:cs="Arial"/>
        </w:rPr>
        <w:t>falling outside the 95% CIs were determined to be significant</w:t>
      </w:r>
      <w:r w:rsidRPr="00B61757">
        <w:rPr>
          <w:rFonts w:ascii="Arial" w:hAnsi="Arial" w:cs="Arial"/>
        </w:rPr>
        <w:t>.</w:t>
      </w:r>
    </w:p>
    <w:p w14:paraId="4221FB9A" w14:textId="77777777" w:rsidR="004953BF" w:rsidRDefault="004953BF" w:rsidP="00F82E0B">
      <w:pPr>
        <w:autoSpaceDE w:val="0"/>
        <w:autoSpaceDN w:val="0"/>
        <w:adjustRightInd w:val="0"/>
        <w:snapToGrid w:val="0"/>
        <w:spacing w:line="480" w:lineRule="auto"/>
        <w:rPr>
          <w:rFonts w:ascii="Arial" w:hAnsi="Arial" w:cs="Arial"/>
        </w:rPr>
      </w:pPr>
    </w:p>
    <w:p w14:paraId="6A91F8E2" w14:textId="0932F499" w:rsidR="00F82E0B" w:rsidRDefault="00F82E0B" w:rsidP="00F82E0B">
      <w:pPr>
        <w:autoSpaceDE w:val="0"/>
        <w:autoSpaceDN w:val="0"/>
        <w:adjustRightInd w:val="0"/>
        <w:snapToGrid w:val="0"/>
        <w:spacing w:line="480" w:lineRule="auto"/>
        <w:rPr>
          <w:rFonts w:ascii="Arial" w:hAnsi="Arial" w:cs="Arial"/>
        </w:rPr>
      </w:pPr>
      <w:r>
        <w:rPr>
          <w:rFonts w:ascii="Arial" w:hAnsi="Arial" w:cs="Arial"/>
        </w:rPr>
        <w:t>B</w:t>
      </w:r>
      <w:r w:rsidRPr="00B62C8C">
        <w:rPr>
          <w:rFonts w:ascii="Arial" w:hAnsi="Arial" w:cs="Arial"/>
        </w:rPr>
        <w:t>aseline and Day 90</w:t>
      </w:r>
      <w:r>
        <w:rPr>
          <w:rFonts w:ascii="Arial" w:hAnsi="Arial" w:cs="Arial"/>
        </w:rPr>
        <w:t xml:space="preserve"> results of the</w:t>
      </w:r>
      <w:r w:rsidRPr="00B62C8C">
        <w:rPr>
          <w:rFonts w:ascii="Arial" w:hAnsi="Arial" w:cs="Arial"/>
        </w:rPr>
        <w:t xml:space="preserve"> WIN test </w:t>
      </w:r>
      <w:r>
        <w:rPr>
          <w:rFonts w:ascii="Arial" w:hAnsi="Arial" w:cs="Arial"/>
        </w:rPr>
        <w:t xml:space="preserve">were used to fit </w:t>
      </w:r>
      <w:r w:rsidRPr="00B62C8C">
        <w:rPr>
          <w:rFonts w:ascii="Arial" w:hAnsi="Arial" w:cs="Arial"/>
        </w:rPr>
        <w:t>linear mixed model cubic polynomial</w:t>
      </w:r>
      <w:r>
        <w:rPr>
          <w:rFonts w:ascii="Arial" w:hAnsi="Arial" w:cs="Arial"/>
        </w:rPr>
        <w:t>s</w:t>
      </w:r>
      <w:r w:rsidRPr="00B62C8C">
        <w:rPr>
          <w:rFonts w:ascii="Arial" w:hAnsi="Arial" w:cs="Arial"/>
        </w:rPr>
        <w:t xml:space="preserve"> </w:t>
      </w:r>
      <w:r>
        <w:rPr>
          <w:rFonts w:ascii="Arial" w:hAnsi="Arial" w:cs="Arial"/>
        </w:rPr>
        <w:t xml:space="preserve">across the tested </w:t>
      </w:r>
      <w:r w:rsidRPr="00B62C8C">
        <w:rPr>
          <w:rFonts w:ascii="Arial" w:hAnsi="Arial" w:cs="Arial"/>
        </w:rPr>
        <w:t>signal-to-noise ratio</w:t>
      </w:r>
      <w:r>
        <w:rPr>
          <w:rFonts w:ascii="Arial" w:hAnsi="Arial" w:cs="Arial"/>
        </w:rPr>
        <w:t>s</w:t>
      </w:r>
      <w:r w:rsidRPr="00B62C8C">
        <w:rPr>
          <w:rFonts w:ascii="Arial" w:hAnsi="Arial" w:cs="Arial"/>
        </w:rPr>
        <w:t xml:space="preserve"> (SNR)</w:t>
      </w:r>
      <w:r>
        <w:rPr>
          <w:rFonts w:ascii="Arial" w:hAnsi="Arial" w:cs="Arial"/>
        </w:rPr>
        <w:t xml:space="preserve"> (</w:t>
      </w:r>
      <w:r w:rsidRPr="003F4D3D">
        <w:rPr>
          <w:rFonts w:ascii="Arial" w:hAnsi="Arial" w:cs="Arial"/>
          <w:i/>
        </w:rPr>
        <w:t>35</w:t>
      </w:r>
      <w:r>
        <w:rPr>
          <w:rFonts w:ascii="Arial" w:hAnsi="Arial" w:cs="Arial"/>
        </w:rPr>
        <w:t xml:space="preserve">). </w:t>
      </w:r>
      <w:r w:rsidRPr="00B62C8C">
        <w:rPr>
          <w:rFonts w:ascii="Arial" w:hAnsi="Arial" w:cs="Arial"/>
        </w:rPr>
        <w:t xml:space="preserve">Estimates of SNR values that correspond to the 50% correct </w:t>
      </w:r>
      <w:r w:rsidRPr="00957B3C">
        <w:rPr>
          <w:rFonts w:ascii="Arial" w:hAnsi="Arial" w:cs="Arial"/>
        </w:rPr>
        <w:t xml:space="preserve">word threshold were </w:t>
      </w:r>
      <w:r>
        <w:rPr>
          <w:rFonts w:ascii="Arial" w:hAnsi="Arial" w:cs="Arial"/>
        </w:rPr>
        <w:t>calcul</w:t>
      </w:r>
      <w:r w:rsidRPr="00957B3C">
        <w:rPr>
          <w:rFonts w:ascii="Arial" w:hAnsi="Arial" w:cs="Arial"/>
        </w:rPr>
        <w:t xml:space="preserve">ated for each </w:t>
      </w:r>
      <w:r>
        <w:rPr>
          <w:rFonts w:ascii="Arial" w:hAnsi="Arial" w:cs="Arial"/>
        </w:rPr>
        <w:t>patient</w:t>
      </w:r>
      <w:r w:rsidRPr="00957B3C">
        <w:rPr>
          <w:rFonts w:ascii="Arial" w:hAnsi="Arial" w:cs="Arial"/>
        </w:rPr>
        <w:t xml:space="preserve"> using the Spearman-</w:t>
      </w:r>
      <w:proofErr w:type="spellStart"/>
      <w:r w:rsidRPr="00957B3C">
        <w:rPr>
          <w:rFonts w:ascii="Arial" w:hAnsi="Arial" w:cs="Arial"/>
        </w:rPr>
        <w:t>Karber</w:t>
      </w:r>
      <w:proofErr w:type="spellEnd"/>
      <w:r w:rsidRPr="00957B3C">
        <w:rPr>
          <w:rFonts w:ascii="Arial" w:hAnsi="Arial" w:cs="Arial"/>
        </w:rPr>
        <w:t xml:space="preserve"> formula</w:t>
      </w:r>
      <w:r>
        <w:rPr>
          <w:rFonts w:ascii="Arial" w:hAnsi="Arial" w:cs="Arial"/>
        </w:rPr>
        <w:t xml:space="preserve"> (</w:t>
      </w:r>
      <w:r w:rsidRPr="003F4D3D">
        <w:rPr>
          <w:rFonts w:ascii="Arial" w:hAnsi="Arial" w:cs="Arial"/>
          <w:i/>
        </w:rPr>
        <w:t>32</w:t>
      </w:r>
      <w:r>
        <w:rPr>
          <w:rFonts w:ascii="Arial" w:hAnsi="Arial" w:cs="Arial"/>
        </w:rPr>
        <w:t xml:space="preserve">). </w:t>
      </w:r>
      <w:r w:rsidRPr="00957B3C">
        <w:rPr>
          <w:rFonts w:ascii="Arial" w:hAnsi="Arial" w:cs="Arial"/>
        </w:rPr>
        <w:t xml:space="preserve">These values were then analyzed via a MMRM for the </w:t>
      </w:r>
      <w:r>
        <w:rPr>
          <w:rFonts w:ascii="Arial" w:hAnsi="Arial" w:cs="Arial"/>
        </w:rPr>
        <w:t>group differences in</w:t>
      </w:r>
      <w:r w:rsidRPr="00B62C8C">
        <w:rPr>
          <w:rFonts w:ascii="Arial" w:hAnsi="Arial" w:cs="Arial"/>
        </w:rPr>
        <w:t xml:space="preserve"> mean change from baseline to Day 90.</w:t>
      </w:r>
      <w:r>
        <w:rPr>
          <w:rFonts w:ascii="Arial" w:hAnsi="Arial" w:cs="Arial"/>
        </w:rPr>
        <w:t xml:space="preserve"> </w:t>
      </w:r>
      <w:r w:rsidRPr="00477157">
        <w:rPr>
          <w:rFonts w:ascii="Arial" w:hAnsi="Arial" w:cs="Arial"/>
        </w:rPr>
        <w:t>There were 4 subjects who had a 35-word WIN test administered at baseline rather than the specified 70-word test.</w:t>
      </w:r>
      <w:r>
        <w:rPr>
          <w:rFonts w:ascii="Arial" w:hAnsi="Arial" w:cs="Arial"/>
        </w:rPr>
        <w:t xml:space="preserve"> </w:t>
      </w:r>
      <w:r w:rsidRPr="00477157">
        <w:rPr>
          <w:rFonts w:ascii="Arial" w:hAnsi="Arial" w:cs="Arial"/>
        </w:rPr>
        <w:t>Two of these subjects also had a 35-word test administer</w:t>
      </w:r>
      <w:r>
        <w:rPr>
          <w:rFonts w:ascii="Arial" w:hAnsi="Arial" w:cs="Arial"/>
        </w:rPr>
        <w:t>ed</w:t>
      </w:r>
      <w:r w:rsidRPr="00477157">
        <w:rPr>
          <w:rFonts w:ascii="Arial" w:hAnsi="Arial" w:cs="Arial"/>
        </w:rPr>
        <w:t xml:space="preserve"> at Day 15. This was considered to be a random error on the part of the Investigator. A post hoc bivariate regression of the second 35-word set score versus the first 35-word set score for subjects administer</w:t>
      </w:r>
      <w:r>
        <w:rPr>
          <w:rFonts w:ascii="Arial" w:hAnsi="Arial" w:cs="Arial"/>
        </w:rPr>
        <w:t>ed</w:t>
      </w:r>
      <w:r w:rsidRPr="00477157">
        <w:rPr>
          <w:rFonts w:ascii="Arial" w:hAnsi="Arial" w:cs="Arial"/>
        </w:rPr>
        <w:t xml:space="preserve"> the complete 70-word test was conducted using the baseline values for the treated ear. The results yielded a constant = 0.58; slope = 0.98, mean square error = 2.41, and a Pearson correlation = 0.94. Given these results, where relevant, the number of correct words resulting from the 35-word test was doubled and used as the imputed 70-word score for these 4 subjects.</w:t>
      </w:r>
    </w:p>
    <w:p w14:paraId="02DE43CA" w14:textId="23DB4452" w:rsidR="000C64D3" w:rsidRDefault="000C64D3" w:rsidP="00F82E0B">
      <w:pPr>
        <w:autoSpaceDE w:val="0"/>
        <w:autoSpaceDN w:val="0"/>
        <w:adjustRightInd w:val="0"/>
        <w:snapToGrid w:val="0"/>
        <w:spacing w:line="480" w:lineRule="auto"/>
        <w:rPr>
          <w:rFonts w:ascii="Arial" w:hAnsi="Arial" w:cs="Arial"/>
        </w:rPr>
      </w:pPr>
    </w:p>
    <w:p w14:paraId="71C41072" w14:textId="77777777" w:rsidR="000C64D3" w:rsidRDefault="000C64D3" w:rsidP="000C64D3">
      <w:pPr>
        <w:rPr>
          <w:rFonts w:cstheme="minorHAnsi"/>
        </w:rPr>
      </w:pPr>
    </w:p>
    <w:p w14:paraId="09B7E3F9" w14:textId="77777777" w:rsidR="000C64D3" w:rsidRDefault="000C64D3" w:rsidP="000C64D3">
      <w:pPr>
        <w:rPr>
          <w:rFonts w:cstheme="minorHAnsi"/>
        </w:rPr>
      </w:pPr>
      <w:r>
        <w:rPr>
          <w:noProof/>
        </w:rPr>
        <w:drawing>
          <wp:inline distT="0" distB="0" distL="0" distR="0" wp14:anchorId="710C9FA5" wp14:editId="0C55756E">
            <wp:extent cx="5943600" cy="1212215"/>
            <wp:effectExtent l="0" t="0" r="0" b="6985"/>
            <wp:docPr id="1" name="Picture 1" descr="C:\Users\WillMcLean\AppData\Local\Microsoft\Windows\INetCache\Content.MSO\199160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McLean\AppData\Local\Microsoft\Windows\INetCache\Content.MSO\199160DF.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212215"/>
                    </a:xfrm>
                    <a:prstGeom prst="rect">
                      <a:avLst/>
                    </a:prstGeom>
                    <a:noFill/>
                    <a:ln>
                      <a:noFill/>
                    </a:ln>
                  </pic:spPr>
                </pic:pic>
              </a:graphicData>
            </a:graphic>
          </wp:inline>
        </w:drawing>
      </w:r>
    </w:p>
    <w:p w14:paraId="6EB172FD" w14:textId="77777777" w:rsidR="000C64D3" w:rsidRDefault="000C64D3" w:rsidP="000C64D3">
      <w:pPr>
        <w:rPr>
          <w:rFonts w:ascii="Arial" w:hAnsi="Arial" w:cs="Arial"/>
          <w:b/>
        </w:rPr>
      </w:pPr>
      <w:r>
        <w:rPr>
          <w:rFonts w:ascii="Arial" w:hAnsi="Arial" w:cs="Arial"/>
          <w:b/>
        </w:rPr>
        <w:lastRenderedPageBreak/>
        <w:t>Supplemental Figure S1: Study timeline</w:t>
      </w:r>
    </w:p>
    <w:p w14:paraId="28954235" w14:textId="77777777" w:rsidR="000C64D3" w:rsidRDefault="000C64D3" w:rsidP="000C64D3">
      <w:pPr>
        <w:rPr>
          <w:rFonts w:ascii="Arial" w:hAnsi="Arial" w:cs="Arial"/>
          <w:bCs/>
        </w:rPr>
      </w:pPr>
    </w:p>
    <w:p w14:paraId="0119AD1F" w14:textId="77777777" w:rsidR="000C64D3" w:rsidRPr="00C46452" w:rsidRDefault="000C64D3" w:rsidP="000C64D3">
      <w:pPr>
        <w:rPr>
          <w:rFonts w:ascii="Arial" w:hAnsi="Arial" w:cs="Arial"/>
          <w:bCs/>
        </w:rPr>
      </w:pPr>
      <w:r>
        <w:rPr>
          <w:rFonts w:ascii="Arial" w:hAnsi="Arial" w:cs="Arial"/>
          <w:bCs/>
        </w:rPr>
        <w:t>AE = adverse events; PK = pharmacokinetic</w:t>
      </w:r>
    </w:p>
    <w:p w14:paraId="511324C6" w14:textId="77777777" w:rsidR="000C64D3" w:rsidRDefault="000C64D3" w:rsidP="000C64D3">
      <w:pPr>
        <w:rPr>
          <w:rFonts w:ascii="Arial" w:hAnsi="Arial" w:cs="Arial"/>
          <w:b/>
        </w:rPr>
      </w:pPr>
    </w:p>
    <w:p w14:paraId="6676A7B4" w14:textId="77777777" w:rsidR="000C64D3" w:rsidRDefault="000C64D3" w:rsidP="000C64D3">
      <w:pPr>
        <w:snapToGrid w:val="0"/>
        <w:spacing w:line="480" w:lineRule="auto"/>
        <w:rPr>
          <w:rFonts w:ascii="Arial" w:hAnsi="Arial" w:cs="Arial"/>
          <w:b/>
          <w:iCs/>
        </w:rPr>
      </w:pPr>
    </w:p>
    <w:p w14:paraId="2DD8D084" w14:textId="77777777" w:rsidR="000C64D3" w:rsidRDefault="000C64D3" w:rsidP="00F82E0B">
      <w:pPr>
        <w:autoSpaceDE w:val="0"/>
        <w:autoSpaceDN w:val="0"/>
        <w:adjustRightInd w:val="0"/>
        <w:snapToGrid w:val="0"/>
        <w:spacing w:line="480" w:lineRule="auto"/>
        <w:rPr>
          <w:rFonts w:ascii="Arial" w:hAnsi="Arial" w:cs="Arial"/>
        </w:rPr>
      </w:pPr>
    </w:p>
    <w:p w14:paraId="6F7DCE32" w14:textId="7646811B" w:rsidR="0057639E" w:rsidRDefault="00BF5839" w:rsidP="009401C1">
      <w:pPr>
        <w:rPr>
          <w:rFonts w:ascii="Arial" w:hAnsi="Arial" w:cs="Arial"/>
          <w:b/>
          <w:lang w:eastAsia="zh-CN"/>
        </w:rPr>
      </w:pPr>
      <w:r>
        <w:rPr>
          <w:noProof/>
        </w:rPr>
        <w:drawing>
          <wp:inline distT="0" distB="0" distL="0" distR="0" wp14:anchorId="15832572" wp14:editId="66B8B003">
            <wp:extent cx="5943600" cy="4605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05020"/>
                    </a:xfrm>
                    <a:prstGeom prst="rect">
                      <a:avLst/>
                    </a:prstGeom>
                    <a:noFill/>
                    <a:ln>
                      <a:noFill/>
                    </a:ln>
                  </pic:spPr>
                </pic:pic>
              </a:graphicData>
            </a:graphic>
          </wp:inline>
        </w:drawing>
      </w:r>
    </w:p>
    <w:p w14:paraId="486B49B9" w14:textId="68D45013" w:rsidR="0057639E" w:rsidRDefault="0057639E" w:rsidP="00354AA6">
      <w:pPr>
        <w:spacing w:line="360" w:lineRule="auto"/>
        <w:rPr>
          <w:rFonts w:ascii="Arial" w:hAnsi="Arial" w:cs="Arial"/>
        </w:rPr>
      </w:pPr>
      <w:r>
        <w:rPr>
          <w:rFonts w:ascii="Arial" w:hAnsi="Arial" w:cs="Arial"/>
          <w:b/>
        </w:rPr>
        <w:t xml:space="preserve">Supplemental Figure S2: </w:t>
      </w:r>
      <w:r w:rsidRPr="00387C6C">
        <w:rPr>
          <w:rFonts w:ascii="Arial" w:hAnsi="Arial" w:cs="Arial"/>
          <w:b/>
        </w:rPr>
        <w:t>Guinea pig pharmacokinetic studies of FX-322.</w:t>
      </w:r>
      <w:r w:rsidRPr="00387C6C">
        <w:rPr>
          <w:rFonts w:ascii="Arial" w:hAnsi="Arial" w:cs="Arial"/>
        </w:rPr>
        <w:t xml:space="preserve"> Decline of middle ear concentration of CHIR99021 (</w:t>
      </w:r>
      <w:r w:rsidR="00BF5839">
        <w:rPr>
          <w:rFonts w:ascii="Arial" w:hAnsi="Arial" w:cs="Arial"/>
          <w:b/>
        </w:rPr>
        <w:t>A</w:t>
      </w:r>
      <w:r w:rsidRPr="00387C6C">
        <w:rPr>
          <w:rFonts w:ascii="Arial" w:hAnsi="Arial" w:cs="Arial"/>
        </w:rPr>
        <w:t>) and VPA (</w:t>
      </w:r>
      <w:r w:rsidR="00BF5839">
        <w:rPr>
          <w:rFonts w:ascii="Arial" w:hAnsi="Arial" w:cs="Arial"/>
          <w:b/>
        </w:rPr>
        <w:t>B</w:t>
      </w:r>
      <w:r w:rsidRPr="00387C6C">
        <w:rPr>
          <w:rFonts w:ascii="Arial" w:hAnsi="Arial" w:cs="Arial"/>
        </w:rPr>
        <w:t xml:space="preserve">) following applications to the </w:t>
      </w:r>
      <w:r w:rsidR="004D2D63" w:rsidRPr="00D736D8">
        <w:rPr>
          <w:rFonts w:ascii="Arial" w:hAnsi="Arial" w:cs="Arial"/>
        </w:rPr>
        <w:t xml:space="preserve">round window </w:t>
      </w:r>
      <w:r w:rsidR="004D2D63">
        <w:rPr>
          <w:rFonts w:ascii="Arial" w:hAnsi="Arial" w:cs="Arial"/>
        </w:rPr>
        <w:t>(</w:t>
      </w:r>
      <w:r w:rsidRPr="00387C6C">
        <w:rPr>
          <w:rFonts w:ascii="Arial" w:hAnsi="Arial" w:cs="Arial"/>
        </w:rPr>
        <w:t>RW</w:t>
      </w:r>
      <w:r w:rsidR="004D2D63">
        <w:rPr>
          <w:rFonts w:ascii="Arial" w:hAnsi="Arial" w:cs="Arial"/>
        </w:rPr>
        <w:t>)</w:t>
      </w:r>
      <w:r w:rsidRPr="00387C6C">
        <w:rPr>
          <w:rFonts w:ascii="Arial" w:hAnsi="Arial" w:cs="Arial"/>
        </w:rPr>
        <w:t xml:space="preserve"> niche demonstrated in samples taken from the niche after perilymph sampling. Red curves are exponentials fitted to the data. Perilymph concentrations of CHIR99021 (</w:t>
      </w:r>
      <w:r w:rsidR="00BF5839">
        <w:rPr>
          <w:rFonts w:ascii="Arial" w:hAnsi="Arial" w:cs="Arial"/>
          <w:b/>
        </w:rPr>
        <w:t>C</w:t>
      </w:r>
      <w:r w:rsidRPr="00387C6C">
        <w:rPr>
          <w:rFonts w:ascii="Arial" w:hAnsi="Arial" w:cs="Arial"/>
        </w:rPr>
        <w:t>) and VPA (</w:t>
      </w:r>
      <w:r w:rsidR="00BF5839">
        <w:rPr>
          <w:rFonts w:ascii="Arial" w:hAnsi="Arial" w:cs="Arial"/>
          <w:b/>
        </w:rPr>
        <w:t>D</w:t>
      </w:r>
      <w:r w:rsidRPr="00387C6C">
        <w:rPr>
          <w:rFonts w:ascii="Arial" w:hAnsi="Arial" w:cs="Arial"/>
        </w:rPr>
        <w:t>) determined by sequential sampling from the cochlear apex 60 min after FX</w:t>
      </w:r>
      <w:r>
        <w:rPr>
          <w:rFonts w:ascii="Arial" w:hAnsi="Arial" w:cs="Arial"/>
        </w:rPr>
        <w:t>-</w:t>
      </w:r>
      <w:r w:rsidRPr="00387C6C">
        <w:rPr>
          <w:rFonts w:ascii="Arial" w:hAnsi="Arial" w:cs="Arial"/>
        </w:rPr>
        <w:t>322 was applied to the RW niche.</w:t>
      </w:r>
    </w:p>
    <w:p w14:paraId="2BC6651D" w14:textId="085EE7C9" w:rsidR="00A20B5B" w:rsidRDefault="00A20B5B" w:rsidP="00354AA6">
      <w:pPr>
        <w:spacing w:line="360" w:lineRule="auto"/>
        <w:rPr>
          <w:rFonts w:ascii="Arial" w:hAnsi="Arial" w:cs="Arial"/>
        </w:rPr>
      </w:pPr>
    </w:p>
    <w:p w14:paraId="5016AC40" w14:textId="77777777" w:rsidR="000C64D3" w:rsidRPr="00354AA6" w:rsidRDefault="000C64D3" w:rsidP="000C64D3">
      <w:pPr>
        <w:spacing w:line="480" w:lineRule="auto"/>
        <w:rPr>
          <w:rFonts w:ascii="Arial" w:eastAsia="Calibri" w:hAnsi="Arial" w:cs="Arial"/>
        </w:rPr>
      </w:pPr>
      <w:r w:rsidRPr="008E4EFA">
        <w:rPr>
          <w:rFonts w:ascii="Arial" w:eastAsia="Calibri" w:hAnsi="Arial" w:cs="Arial"/>
          <w:b/>
          <w:i/>
          <w:noProof/>
          <w:sz w:val="22"/>
          <w:szCs w:val="22"/>
        </w:rPr>
        <w:lastRenderedPageBreak/>
        <w:drawing>
          <wp:inline distT="0" distB="0" distL="0" distR="0" wp14:anchorId="0FFDB273" wp14:editId="12B39369">
            <wp:extent cx="5943600" cy="3121025"/>
            <wp:effectExtent l="0" t="0" r="0" b="3175"/>
            <wp:docPr id="2" name="Picture 3" descr="A close up of a map&#10;&#10;Description automatically generated">
              <a:extLst xmlns:a="http://schemas.openxmlformats.org/drawingml/2006/main">
                <a:ext uri="{FF2B5EF4-FFF2-40B4-BE49-F238E27FC236}">
                  <a16:creationId xmlns:a16="http://schemas.microsoft.com/office/drawing/2014/main" id="{1941EC92-683B-C74C-89A0-967C7C5C4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close up of a map&#10;&#10;Description automatically generated">
                      <a:extLst>
                        <a:ext uri="{FF2B5EF4-FFF2-40B4-BE49-F238E27FC236}">
                          <a16:creationId xmlns:a16="http://schemas.microsoft.com/office/drawing/2014/main" id="{1941EC92-683B-C74C-89A0-967C7C5C4CA1}"/>
                        </a:ext>
                      </a:extLst>
                    </pic:cNvPr>
                    <pic:cNvPicPr>
                      <a:picLocks noChangeAspect="1"/>
                    </pic:cNvPicPr>
                  </pic:nvPicPr>
                  <pic:blipFill>
                    <a:blip r:embed="rId9"/>
                    <a:stretch>
                      <a:fillRect/>
                    </a:stretch>
                  </pic:blipFill>
                  <pic:spPr>
                    <a:xfrm>
                      <a:off x="0" y="0"/>
                      <a:ext cx="5943600" cy="3121025"/>
                    </a:xfrm>
                    <a:prstGeom prst="rect">
                      <a:avLst/>
                    </a:prstGeom>
                  </pic:spPr>
                </pic:pic>
              </a:graphicData>
            </a:graphic>
          </wp:inline>
        </w:drawing>
      </w:r>
    </w:p>
    <w:p w14:paraId="10DAE693" w14:textId="5F7AAD4D" w:rsidR="000C64D3" w:rsidRPr="00354AA6" w:rsidRDefault="000C64D3" w:rsidP="000C64D3">
      <w:pPr>
        <w:spacing w:line="360" w:lineRule="auto"/>
        <w:rPr>
          <w:rFonts w:ascii="Arial" w:eastAsia="Calibri" w:hAnsi="Arial" w:cs="Arial"/>
        </w:rPr>
      </w:pPr>
      <w:r>
        <w:rPr>
          <w:rFonts w:ascii="Arial" w:eastAsia="Calibri" w:hAnsi="Arial" w:cs="Arial"/>
          <w:b/>
        </w:rPr>
        <w:t xml:space="preserve">Supplemental </w:t>
      </w:r>
      <w:r w:rsidRPr="00354AA6">
        <w:rPr>
          <w:rFonts w:ascii="Arial" w:eastAsia="Calibri" w:hAnsi="Arial" w:cs="Arial"/>
          <w:b/>
        </w:rPr>
        <w:t>Fig</w:t>
      </w:r>
      <w:r>
        <w:rPr>
          <w:rFonts w:ascii="Arial" w:eastAsia="Calibri" w:hAnsi="Arial" w:cs="Arial"/>
          <w:b/>
        </w:rPr>
        <w:t>ure</w:t>
      </w:r>
      <w:r w:rsidRPr="00354AA6">
        <w:rPr>
          <w:rFonts w:ascii="Arial" w:eastAsia="Calibri" w:hAnsi="Arial" w:cs="Arial"/>
          <w:b/>
        </w:rPr>
        <w:t xml:space="preserve"> </w:t>
      </w:r>
      <w:r>
        <w:rPr>
          <w:rFonts w:ascii="Arial" w:eastAsia="Calibri" w:hAnsi="Arial" w:cs="Arial"/>
          <w:b/>
        </w:rPr>
        <w:t>3</w:t>
      </w:r>
      <w:r w:rsidRPr="00354AA6">
        <w:rPr>
          <w:rFonts w:ascii="Arial" w:eastAsia="Calibri" w:hAnsi="Arial" w:cs="Arial"/>
          <w:b/>
        </w:rPr>
        <w:t xml:space="preserve">: Guinea pig PK modeling. </w:t>
      </w:r>
      <w:r w:rsidRPr="00354AA6">
        <w:rPr>
          <w:rFonts w:ascii="Arial" w:eastAsia="Calibri" w:hAnsi="Arial" w:cs="Arial"/>
        </w:rPr>
        <w:t xml:space="preserve">Calculated distributions of CHIR99021 and VPA as a function of distance and time based on </w:t>
      </w:r>
      <w:r w:rsidR="00511C4F">
        <w:rPr>
          <w:rFonts w:ascii="Arial" w:eastAsia="Calibri" w:hAnsi="Arial" w:cs="Arial"/>
        </w:rPr>
        <w:t xml:space="preserve">the measured </w:t>
      </w:r>
      <w:r w:rsidRPr="00354AA6">
        <w:rPr>
          <w:rFonts w:ascii="Arial" w:eastAsia="Calibri" w:hAnsi="Arial" w:cs="Arial"/>
        </w:rPr>
        <w:t xml:space="preserve">distribution of drug 1 hour and 3 hours after </w:t>
      </w:r>
      <w:r>
        <w:rPr>
          <w:rFonts w:ascii="Arial" w:eastAsia="Calibri" w:hAnsi="Arial" w:cs="Arial"/>
        </w:rPr>
        <w:t>round window (</w:t>
      </w:r>
      <w:r w:rsidRPr="00354AA6">
        <w:rPr>
          <w:rFonts w:ascii="Arial" w:eastAsia="Calibri" w:hAnsi="Arial" w:cs="Arial"/>
        </w:rPr>
        <w:t>RW</w:t>
      </w:r>
      <w:r>
        <w:rPr>
          <w:rFonts w:ascii="Arial" w:eastAsia="Calibri" w:hAnsi="Arial" w:cs="Arial"/>
        </w:rPr>
        <w:t>)</w:t>
      </w:r>
      <w:r w:rsidRPr="00354AA6">
        <w:rPr>
          <w:rFonts w:ascii="Arial" w:eastAsia="Calibri" w:hAnsi="Arial" w:cs="Arial"/>
        </w:rPr>
        <w:t xml:space="preserve"> niche applications. Calculations include kinetic </w:t>
      </w:r>
      <w:r w:rsidR="00511C4F">
        <w:rPr>
          <w:rFonts w:ascii="Arial" w:eastAsia="Calibri" w:hAnsi="Arial" w:cs="Arial"/>
        </w:rPr>
        <w:t>processes of the middle ear, entry into perilymph and elimination from perilymph,</w:t>
      </w:r>
      <w:r w:rsidRPr="00354AA6">
        <w:rPr>
          <w:rFonts w:ascii="Arial" w:eastAsia="Calibri" w:hAnsi="Arial" w:cs="Arial"/>
        </w:rPr>
        <w:t xml:space="preserve"> as summarized in </w:t>
      </w:r>
      <w:r w:rsidRPr="00354AA6">
        <w:rPr>
          <w:rFonts w:ascii="Arial" w:eastAsia="Calibri" w:hAnsi="Arial" w:cs="Arial"/>
          <w:b/>
        </w:rPr>
        <w:t>Table S2</w:t>
      </w:r>
      <w:r w:rsidRPr="00354AA6">
        <w:rPr>
          <w:rFonts w:ascii="Arial" w:eastAsia="Calibri" w:hAnsi="Arial" w:cs="Arial"/>
        </w:rPr>
        <w:t>.</w:t>
      </w:r>
    </w:p>
    <w:p w14:paraId="38CC4848" w14:textId="77777777" w:rsidR="000C64D3" w:rsidRDefault="000C64D3" w:rsidP="000C64D3">
      <w:pPr>
        <w:rPr>
          <w:rFonts w:cstheme="minorHAnsi"/>
        </w:rPr>
      </w:pPr>
    </w:p>
    <w:p w14:paraId="3BEEB807" w14:textId="77777777" w:rsidR="000C64D3" w:rsidRDefault="000C64D3" w:rsidP="00354AA6">
      <w:pPr>
        <w:spacing w:line="360" w:lineRule="auto"/>
        <w:rPr>
          <w:rFonts w:ascii="Arial" w:hAnsi="Arial" w:cs="Arial"/>
        </w:rPr>
      </w:pPr>
    </w:p>
    <w:p w14:paraId="7BD014D4" w14:textId="77777777" w:rsidR="000C64D3" w:rsidRDefault="000C64D3" w:rsidP="000C64D3">
      <w:pPr>
        <w:rPr>
          <w:rFonts w:ascii="Arial" w:hAnsi="Arial" w:cs="Arial"/>
        </w:rPr>
      </w:pPr>
      <w:r>
        <w:rPr>
          <w:noProof/>
        </w:rPr>
        <w:drawing>
          <wp:inline distT="0" distB="0" distL="0" distR="0" wp14:anchorId="41D6E888" wp14:editId="6CA37D40">
            <wp:extent cx="2826622" cy="2205038"/>
            <wp:effectExtent l="0" t="0" r="0" b="508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9744" cy="2207473"/>
                    </a:xfrm>
                    <a:prstGeom prst="rect">
                      <a:avLst/>
                    </a:prstGeom>
                    <a:noFill/>
                    <a:ln>
                      <a:noFill/>
                    </a:ln>
                  </pic:spPr>
                </pic:pic>
              </a:graphicData>
            </a:graphic>
          </wp:inline>
        </w:drawing>
      </w:r>
      <w:r>
        <w:rPr>
          <w:noProof/>
        </w:rPr>
        <w:drawing>
          <wp:inline distT="0" distB="0" distL="0" distR="0" wp14:anchorId="5708E3E7" wp14:editId="0B1C053D">
            <wp:extent cx="2967038" cy="2228140"/>
            <wp:effectExtent l="0" t="0" r="5080" b="127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5058" cy="2234163"/>
                    </a:xfrm>
                    <a:prstGeom prst="rect">
                      <a:avLst/>
                    </a:prstGeom>
                    <a:noFill/>
                    <a:ln>
                      <a:noFill/>
                    </a:ln>
                  </pic:spPr>
                </pic:pic>
              </a:graphicData>
            </a:graphic>
          </wp:inline>
        </w:drawing>
      </w:r>
    </w:p>
    <w:p w14:paraId="78BC0385" w14:textId="13B63D73" w:rsidR="000C64D3" w:rsidRDefault="0088567F" w:rsidP="000C64D3">
      <w:pPr>
        <w:contextualSpacing/>
        <w:rPr>
          <w:rFonts w:ascii="Arial" w:hAnsi="Arial" w:cs="Arial"/>
          <w:b/>
        </w:rPr>
      </w:pPr>
      <w:r>
        <w:rPr>
          <w:rFonts w:ascii="Arial" w:eastAsia="Calibri" w:hAnsi="Arial" w:cs="Arial"/>
          <w:b/>
        </w:rPr>
        <w:t xml:space="preserve">Supplemental </w:t>
      </w:r>
      <w:r w:rsidR="000C64D3" w:rsidRPr="00653D6E">
        <w:rPr>
          <w:rFonts w:ascii="Arial" w:hAnsi="Arial" w:cs="Arial"/>
          <w:b/>
        </w:rPr>
        <w:t>Figure S</w:t>
      </w:r>
      <w:r w:rsidR="000C64D3">
        <w:rPr>
          <w:rFonts w:ascii="Arial" w:hAnsi="Arial" w:cs="Arial"/>
          <w:b/>
        </w:rPr>
        <w:t>4</w:t>
      </w:r>
      <w:r w:rsidR="000C64D3" w:rsidRPr="00653D6E">
        <w:rPr>
          <w:rFonts w:ascii="Arial" w:hAnsi="Arial" w:cs="Arial"/>
          <w:b/>
        </w:rPr>
        <w:t xml:space="preserve">: </w:t>
      </w:r>
      <w:bookmarkStart w:id="1" w:name="_Hlk5973910"/>
      <w:r w:rsidR="000C64D3" w:rsidRPr="00653D6E">
        <w:rPr>
          <w:rFonts w:ascii="Arial" w:hAnsi="Arial" w:cs="Arial"/>
          <w:b/>
        </w:rPr>
        <w:t xml:space="preserve">Measured </w:t>
      </w:r>
      <w:r w:rsidR="000C64D3">
        <w:rPr>
          <w:rFonts w:ascii="Arial" w:hAnsi="Arial" w:cs="Arial"/>
          <w:b/>
        </w:rPr>
        <w:t>p</w:t>
      </w:r>
      <w:r w:rsidR="000C64D3" w:rsidRPr="00653D6E">
        <w:rPr>
          <w:rFonts w:ascii="Arial" w:hAnsi="Arial" w:cs="Arial"/>
          <w:b/>
        </w:rPr>
        <w:t>lasma levels of FX-322 components CHIR99021 and VPA</w:t>
      </w:r>
      <w:r w:rsidR="000C64D3">
        <w:rPr>
          <w:rFonts w:ascii="Arial" w:hAnsi="Arial" w:cs="Arial"/>
          <w:b/>
        </w:rPr>
        <w:t xml:space="preserve"> in Humans</w:t>
      </w:r>
    </w:p>
    <w:p w14:paraId="5FE004EB" w14:textId="77777777" w:rsidR="000C64D3" w:rsidRDefault="000C64D3" w:rsidP="000C64D3">
      <w:pPr>
        <w:contextualSpacing/>
        <w:rPr>
          <w:rFonts w:ascii="Arial" w:hAnsi="Arial" w:cs="Arial"/>
          <w:bCs/>
        </w:rPr>
      </w:pPr>
    </w:p>
    <w:p w14:paraId="30299219" w14:textId="77777777" w:rsidR="000C64D3" w:rsidRPr="007C05B3" w:rsidRDefault="000C64D3" w:rsidP="000C64D3">
      <w:pPr>
        <w:contextualSpacing/>
        <w:rPr>
          <w:rFonts w:ascii="Arial" w:hAnsi="Arial" w:cs="Arial"/>
          <w:bCs/>
        </w:rPr>
      </w:pPr>
      <w:r>
        <w:rPr>
          <w:rFonts w:ascii="Arial" w:hAnsi="Arial" w:cs="Arial"/>
          <w:bCs/>
        </w:rPr>
        <w:t>PK = pharmacokinetics</w:t>
      </w:r>
    </w:p>
    <w:p w14:paraId="45D6A40C" w14:textId="77777777" w:rsidR="000C64D3" w:rsidRDefault="000C64D3" w:rsidP="000C64D3">
      <w:pPr>
        <w:rPr>
          <w:rFonts w:ascii="Arial" w:hAnsi="Arial" w:cs="Arial"/>
          <w:b/>
        </w:rPr>
      </w:pPr>
    </w:p>
    <w:bookmarkEnd w:id="1"/>
    <w:p w14:paraId="56602777" w14:textId="77777777" w:rsidR="000C64D3" w:rsidRDefault="000C64D3" w:rsidP="000C64D3">
      <w:pPr>
        <w:rPr>
          <w:rFonts w:ascii="Arial" w:hAnsi="Arial" w:cs="Arial"/>
          <w:b/>
        </w:rPr>
      </w:pPr>
    </w:p>
    <w:p w14:paraId="606AC9E4" w14:textId="77777777" w:rsidR="000C64D3" w:rsidRDefault="000C64D3" w:rsidP="00354AA6">
      <w:pPr>
        <w:spacing w:line="360" w:lineRule="auto"/>
        <w:rPr>
          <w:rFonts w:ascii="Arial" w:hAnsi="Arial" w:cs="Arial"/>
        </w:rPr>
      </w:pPr>
    </w:p>
    <w:p w14:paraId="0175A2EE" w14:textId="51602A29" w:rsidR="00A20B5B" w:rsidRPr="007742C0" w:rsidRDefault="0088567F" w:rsidP="00A20B5B">
      <w:pPr>
        <w:contextualSpacing/>
        <w:rPr>
          <w:rFonts w:ascii="Arial" w:hAnsi="Arial" w:cs="Arial"/>
        </w:rPr>
      </w:pPr>
      <w:r>
        <w:rPr>
          <w:rFonts w:ascii="Arial" w:eastAsia="Calibri" w:hAnsi="Arial" w:cs="Arial"/>
          <w:b/>
        </w:rPr>
        <w:t xml:space="preserve">Supplemental </w:t>
      </w:r>
      <w:r w:rsidR="00A20B5B" w:rsidRPr="00D245B3">
        <w:rPr>
          <w:rFonts w:ascii="Arial" w:hAnsi="Arial" w:cs="Arial"/>
          <w:b/>
        </w:rPr>
        <w:t>Table S</w:t>
      </w:r>
      <w:r w:rsidR="0041735B">
        <w:rPr>
          <w:rFonts w:ascii="Arial" w:hAnsi="Arial" w:cs="Arial"/>
          <w:b/>
        </w:rPr>
        <w:t>1</w:t>
      </w:r>
      <w:r w:rsidR="00A20B5B" w:rsidRPr="00D245B3">
        <w:rPr>
          <w:rFonts w:ascii="Arial" w:hAnsi="Arial" w:cs="Arial"/>
          <w:b/>
        </w:rPr>
        <w:t>:</w:t>
      </w:r>
      <w:r w:rsidR="00A20B5B">
        <w:rPr>
          <w:rFonts w:ascii="Arial" w:hAnsi="Arial" w:cs="Arial"/>
        </w:rPr>
        <w:t xml:space="preserve"> </w:t>
      </w:r>
      <w:r w:rsidR="00A20B5B" w:rsidRPr="00374C95">
        <w:rPr>
          <w:rFonts w:ascii="Arial" w:hAnsi="Arial" w:cs="Arial"/>
          <w:b/>
          <w:bCs/>
        </w:rPr>
        <w:t>Kinetic parameters of the guinea pig model derived by fitting sample measurements.</w:t>
      </w:r>
    </w:p>
    <w:tbl>
      <w:tblPr>
        <w:tblStyle w:val="TableGrid"/>
        <w:tblW w:w="0" w:type="auto"/>
        <w:tblLook w:val="04A0" w:firstRow="1" w:lastRow="0" w:firstColumn="1" w:lastColumn="0" w:noHBand="0" w:noVBand="1"/>
      </w:tblPr>
      <w:tblGrid>
        <w:gridCol w:w="3116"/>
        <w:gridCol w:w="3117"/>
        <w:gridCol w:w="3117"/>
      </w:tblGrid>
      <w:tr w:rsidR="00A20B5B" w:rsidRPr="007742C0" w14:paraId="441741AF" w14:textId="77777777" w:rsidTr="00022494">
        <w:tc>
          <w:tcPr>
            <w:tcW w:w="3116" w:type="dxa"/>
          </w:tcPr>
          <w:p w14:paraId="18F83EAF" w14:textId="77777777" w:rsidR="00A20B5B" w:rsidRPr="007742C0" w:rsidRDefault="00A20B5B" w:rsidP="00022494">
            <w:pPr>
              <w:contextualSpacing/>
              <w:rPr>
                <w:rFonts w:ascii="Arial" w:hAnsi="Arial" w:cs="Arial"/>
              </w:rPr>
            </w:pPr>
          </w:p>
        </w:tc>
        <w:tc>
          <w:tcPr>
            <w:tcW w:w="3117" w:type="dxa"/>
          </w:tcPr>
          <w:p w14:paraId="0689783A" w14:textId="77777777" w:rsidR="00A20B5B" w:rsidRPr="007742C0" w:rsidRDefault="00A20B5B" w:rsidP="00022494">
            <w:pPr>
              <w:contextualSpacing/>
              <w:jc w:val="center"/>
              <w:rPr>
                <w:rFonts w:ascii="Arial" w:hAnsi="Arial" w:cs="Arial"/>
                <w:b/>
                <w:sz w:val="28"/>
                <w:szCs w:val="28"/>
              </w:rPr>
            </w:pPr>
            <w:r>
              <w:rPr>
                <w:rFonts w:ascii="Arial" w:hAnsi="Arial" w:cs="Arial"/>
                <w:b/>
                <w:sz w:val="28"/>
                <w:szCs w:val="28"/>
              </w:rPr>
              <w:t>CHIR99021</w:t>
            </w:r>
          </w:p>
        </w:tc>
        <w:tc>
          <w:tcPr>
            <w:tcW w:w="3117" w:type="dxa"/>
          </w:tcPr>
          <w:p w14:paraId="62D5EDF8" w14:textId="77777777" w:rsidR="00A20B5B" w:rsidRPr="007742C0" w:rsidRDefault="00A20B5B" w:rsidP="00022494">
            <w:pPr>
              <w:contextualSpacing/>
              <w:jc w:val="center"/>
              <w:rPr>
                <w:rFonts w:ascii="Arial" w:hAnsi="Arial" w:cs="Arial"/>
                <w:b/>
                <w:sz w:val="28"/>
                <w:szCs w:val="28"/>
              </w:rPr>
            </w:pPr>
            <w:r>
              <w:rPr>
                <w:rFonts w:ascii="Arial" w:hAnsi="Arial" w:cs="Arial"/>
                <w:b/>
                <w:sz w:val="28"/>
                <w:szCs w:val="28"/>
              </w:rPr>
              <w:t>VPA</w:t>
            </w:r>
          </w:p>
        </w:tc>
      </w:tr>
      <w:tr w:rsidR="00A20B5B" w:rsidRPr="007742C0" w14:paraId="72BD9535" w14:textId="77777777" w:rsidTr="00022494">
        <w:tc>
          <w:tcPr>
            <w:tcW w:w="3116" w:type="dxa"/>
          </w:tcPr>
          <w:p w14:paraId="4B3FBF06" w14:textId="62CC7620" w:rsidR="00A20B5B" w:rsidRPr="007742C0" w:rsidRDefault="00A20B5B" w:rsidP="00022494">
            <w:pPr>
              <w:rPr>
                <w:rFonts w:ascii="Arial" w:hAnsi="Arial" w:cs="Arial"/>
                <w:sz w:val="22"/>
                <w:szCs w:val="22"/>
              </w:rPr>
            </w:pPr>
            <w:r w:rsidRPr="007742C0">
              <w:rPr>
                <w:rFonts w:ascii="Arial" w:hAnsi="Arial" w:cs="Arial"/>
                <w:sz w:val="22"/>
                <w:szCs w:val="22"/>
              </w:rPr>
              <w:t>SV Elimination half</w:t>
            </w:r>
            <w:r w:rsidR="00A11C50">
              <w:rPr>
                <w:rFonts w:ascii="Arial" w:hAnsi="Arial" w:cs="Arial"/>
                <w:sz w:val="22"/>
                <w:szCs w:val="22"/>
              </w:rPr>
              <w:t>-</w:t>
            </w:r>
            <w:r w:rsidRPr="007742C0">
              <w:rPr>
                <w:rFonts w:ascii="Arial" w:hAnsi="Arial" w:cs="Arial"/>
                <w:sz w:val="22"/>
                <w:szCs w:val="22"/>
              </w:rPr>
              <w:t xml:space="preserve">time (min) </w:t>
            </w:r>
          </w:p>
        </w:tc>
        <w:tc>
          <w:tcPr>
            <w:tcW w:w="3117" w:type="dxa"/>
          </w:tcPr>
          <w:p w14:paraId="67902AF6" w14:textId="77777777" w:rsidR="00A20B5B" w:rsidRPr="007742C0" w:rsidRDefault="00A20B5B" w:rsidP="00022494">
            <w:pPr>
              <w:jc w:val="center"/>
              <w:rPr>
                <w:rFonts w:ascii="Arial" w:hAnsi="Arial" w:cs="Arial"/>
                <w:sz w:val="22"/>
                <w:szCs w:val="22"/>
              </w:rPr>
            </w:pPr>
            <w:r>
              <w:rPr>
                <w:rFonts w:ascii="Arial" w:hAnsi="Arial" w:cs="Arial"/>
                <w:sz w:val="22"/>
                <w:szCs w:val="22"/>
              </w:rPr>
              <w:t>28</w:t>
            </w:r>
          </w:p>
        </w:tc>
        <w:tc>
          <w:tcPr>
            <w:tcW w:w="3117" w:type="dxa"/>
          </w:tcPr>
          <w:p w14:paraId="20CCFAC8" w14:textId="77777777" w:rsidR="00A20B5B" w:rsidRPr="007742C0" w:rsidRDefault="00A20B5B" w:rsidP="00022494">
            <w:pPr>
              <w:jc w:val="center"/>
              <w:rPr>
                <w:rFonts w:ascii="Arial" w:hAnsi="Arial" w:cs="Arial"/>
                <w:sz w:val="22"/>
                <w:szCs w:val="22"/>
              </w:rPr>
            </w:pPr>
            <w:r>
              <w:rPr>
                <w:rFonts w:ascii="Arial" w:hAnsi="Arial" w:cs="Arial"/>
                <w:sz w:val="22"/>
                <w:szCs w:val="22"/>
              </w:rPr>
              <w:t>45</w:t>
            </w:r>
          </w:p>
        </w:tc>
      </w:tr>
      <w:tr w:rsidR="00A20B5B" w:rsidRPr="007742C0" w14:paraId="661AC7C2" w14:textId="77777777" w:rsidTr="00022494">
        <w:tc>
          <w:tcPr>
            <w:tcW w:w="3116" w:type="dxa"/>
          </w:tcPr>
          <w:p w14:paraId="6E120830" w14:textId="58DC8BB4" w:rsidR="00A20B5B" w:rsidRPr="007742C0" w:rsidRDefault="00A20B5B" w:rsidP="00022494">
            <w:pPr>
              <w:rPr>
                <w:rFonts w:ascii="Arial" w:hAnsi="Arial" w:cs="Arial"/>
                <w:sz w:val="22"/>
                <w:szCs w:val="22"/>
              </w:rPr>
            </w:pPr>
            <w:r w:rsidRPr="007742C0">
              <w:rPr>
                <w:rFonts w:ascii="Arial" w:hAnsi="Arial" w:cs="Arial"/>
                <w:sz w:val="22"/>
                <w:szCs w:val="22"/>
              </w:rPr>
              <w:t>ST Elimination half</w:t>
            </w:r>
            <w:r w:rsidR="00A11C50">
              <w:rPr>
                <w:rFonts w:ascii="Arial" w:hAnsi="Arial" w:cs="Arial"/>
                <w:sz w:val="22"/>
                <w:szCs w:val="22"/>
              </w:rPr>
              <w:t>-</w:t>
            </w:r>
            <w:r w:rsidRPr="007742C0">
              <w:rPr>
                <w:rFonts w:ascii="Arial" w:hAnsi="Arial" w:cs="Arial"/>
                <w:sz w:val="22"/>
                <w:szCs w:val="22"/>
              </w:rPr>
              <w:t xml:space="preserve">time (min) </w:t>
            </w:r>
          </w:p>
        </w:tc>
        <w:tc>
          <w:tcPr>
            <w:tcW w:w="3117" w:type="dxa"/>
          </w:tcPr>
          <w:p w14:paraId="44D1160B" w14:textId="77777777" w:rsidR="00A20B5B" w:rsidRPr="007742C0" w:rsidRDefault="00A20B5B" w:rsidP="00022494">
            <w:pPr>
              <w:jc w:val="center"/>
              <w:rPr>
                <w:rFonts w:ascii="Arial" w:hAnsi="Arial" w:cs="Arial"/>
                <w:sz w:val="22"/>
                <w:szCs w:val="22"/>
              </w:rPr>
            </w:pPr>
            <w:r>
              <w:rPr>
                <w:rFonts w:ascii="Arial" w:hAnsi="Arial" w:cs="Arial"/>
                <w:sz w:val="22"/>
                <w:szCs w:val="22"/>
              </w:rPr>
              <w:t>90</w:t>
            </w:r>
          </w:p>
        </w:tc>
        <w:tc>
          <w:tcPr>
            <w:tcW w:w="3117" w:type="dxa"/>
          </w:tcPr>
          <w:p w14:paraId="24478089" w14:textId="77777777" w:rsidR="00A20B5B" w:rsidRPr="007742C0" w:rsidRDefault="00A20B5B" w:rsidP="00022494">
            <w:pPr>
              <w:jc w:val="center"/>
              <w:rPr>
                <w:rFonts w:ascii="Arial" w:hAnsi="Arial" w:cs="Arial"/>
                <w:sz w:val="22"/>
                <w:szCs w:val="22"/>
              </w:rPr>
            </w:pPr>
            <w:r>
              <w:rPr>
                <w:rFonts w:ascii="Arial" w:hAnsi="Arial" w:cs="Arial"/>
                <w:sz w:val="22"/>
                <w:szCs w:val="22"/>
              </w:rPr>
              <w:t>19</w:t>
            </w:r>
          </w:p>
        </w:tc>
      </w:tr>
      <w:tr w:rsidR="00A20B5B" w:rsidRPr="007742C0" w14:paraId="7FCA04C0" w14:textId="77777777" w:rsidTr="00022494">
        <w:tc>
          <w:tcPr>
            <w:tcW w:w="3116" w:type="dxa"/>
            <w:shd w:val="clear" w:color="auto" w:fill="BFBFBF" w:themeFill="background1" w:themeFillShade="BF"/>
          </w:tcPr>
          <w:p w14:paraId="2C6E3BF6" w14:textId="77777777" w:rsidR="00A20B5B" w:rsidRPr="007742C0" w:rsidRDefault="00A20B5B" w:rsidP="00022494">
            <w:pPr>
              <w:rPr>
                <w:rFonts w:ascii="Arial" w:hAnsi="Arial" w:cs="Arial"/>
                <w:sz w:val="22"/>
                <w:szCs w:val="22"/>
              </w:rPr>
            </w:pPr>
          </w:p>
        </w:tc>
        <w:tc>
          <w:tcPr>
            <w:tcW w:w="3117" w:type="dxa"/>
            <w:shd w:val="clear" w:color="auto" w:fill="BFBFBF" w:themeFill="background1" w:themeFillShade="BF"/>
          </w:tcPr>
          <w:p w14:paraId="1BFF2815" w14:textId="77777777" w:rsidR="00A20B5B" w:rsidRPr="007742C0" w:rsidRDefault="00A20B5B" w:rsidP="00022494">
            <w:pPr>
              <w:jc w:val="center"/>
              <w:rPr>
                <w:rFonts w:ascii="Arial" w:hAnsi="Arial" w:cs="Arial"/>
                <w:sz w:val="22"/>
                <w:szCs w:val="22"/>
              </w:rPr>
            </w:pPr>
          </w:p>
        </w:tc>
        <w:tc>
          <w:tcPr>
            <w:tcW w:w="3117" w:type="dxa"/>
            <w:shd w:val="clear" w:color="auto" w:fill="BFBFBF" w:themeFill="background1" w:themeFillShade="BF"/>
          </w:tcPr>
          <w:p w14:paraId="26B16DB2" w14:textId="77777777" w:rsidR="00A20B5B" w:rsidRPr="007742C0" w:rsidRDefault="00A20B5B" w:rsidP="00022494">
            <w:pPr>
              <w:jc w:val="center"/>
              <w:rPr>
                <w:rFonts w:ascii="Arial" w:hAnsi="Arial" w:cs="Arial"/>
                <w:sz w:val="22"/>
                <w:szCs w:val="22"/>
              </w:rPr>
            </w:pPr>
          </w:p>
        </w:tc>
      </w:tr>
      <w:tr w:rsidR="00A20B5B" w:rsidRPr="007742C0" w14:paraId="3F9F012C" w14:textId="77777777" w:rsidTr="00022494">
        <w:tc>
          <w:tcPr>
            <w:tcW w:w="3116" w:type="dxa"/>
          </w:tcPr>
          <w:p w14:paraId="042537B5" w14:textId="77777777" w:rsidR="00A20B5B" w:rsidRPr="007742C0" w:rsidRDefault="00A20B5B" w:rsidP="00022494">
            <w:pPr>
              <w:rPr>
                <w:rFonts w:ascii="Arial" w:hAnsi="Arial" w:cs="Arial"/>
                <w:sz w:val="22"/>
                <w:szCs w:val="22"/>
              </w:rPr>
            </w:pPr>
            <w:r w:rsidRPr="007742C0">
              <w:rPr>
                <w:rFonts w:ascii="Arial" w:hAnsi="Arial" w:cs="Arial"/>
                <w:sz w:val="22"/>
                <w:szCs w:val="22"/>
              </w:rPr>
              <w:t>Middle Ear Elimination half-time (min</w:t>
            </w:r>
            <w:r>
              <w:rPr>
                <w:rFonts w:ascii="Arial" w:hAnsi="Arial" w:cs="Arial"/>
                <w:sz w:val="22"/>
                <w:szCs w:val="22"/>
              </w:rPr>
              <w:t>)</w:t>
            </w:r>
          </w:p>
        </w:tc>
        <w:tc>
          <w:tcPr>
            <w:tcW w:w="3117" w:type="dxa"/>
          </w:tcPr>
          <w:p w14:paraId="22D6DB45" w14:textId="77777777" w:rsidR="00A20B5B" w:rsidRPr="007742C0" w:rsidRDefault="00A20B5B" w:rsidP="00022494">
            <w:pPr>
              <w:jc w:val="center"/>
              <w:rPr>
                <w:rFonts w:ascii="Arial" w:hAnsi="Arial" w:cs="Arial"/>
                <w:sz w:val="22"/>
                <w:szCs w:val="22"/>
              </w:rPr>
            </w:pPr>
            <w:r>
              <w:rPr>
                <w:rFonts w:ascii="Arial" w:hAnsi="Arial" w:cs="Arial"/>
                <w:sz w:val="22"/>
                <w:szCs w:val="22"/>
              </w:rPr>
              <w:t>56.4</w:t>
            </w:r>
          </w:p>
        </w:tc>
        <w:tc>
          <w:tcPr>
            <w:tcW w:w="3117" w:type="dxa"/>
          </w:tcPr>
          <w:p w14:paraId="27A6A89B" w14:textId="77777777" w:rsidR="00A20B5B" w:rsidRPr="007742C0" w:rsidRDefault="00A20B5B" w:rsidP="00022494">
            <w:pPr>
              <w:jc w:val="center"/>
              <w:rPr>
                <w:rFonts w:ascii="Arial" w:hAnsi="Arial" w:cs="Arial"/>
                <w:sz w:val="22"/>
                <w:szCs w:val="22"/>
              </w:rPr>
            </w:pPr>
            <w:r>
              <w:rPr>
                <w:rFonts w:ascii="Arial" w:hAnsi="Arial" w:cs="Arial"/>
                <w:sz w:val="22"/>
                <w:szCs w:val="22"/>
              </w:rPr>
              <w:t>48.6</w:t>
            </w:r>
          </w:p>
        </w:tc>
      </w:tr>
      <w:tr w:rsidR="00A20B5B" w:rsidRPr="007742C0" w14:paraId="6B1EB6E1" w14:textId="77777777" w:rsidTr="00022494">
        <w:tc>
          <w:tcPr>
            <w:tcW w:w="3116" w:type="dxa"/>
            <w:shd w:val="clear" w:color="auto" w:fill="BFBFBF" w:themeFill="background1" w:themeFillShade="BF"/>
          </w:tcPr>
          <w:p w14:paraId="51FCDE08" w14:textId="77777777" w:rsidR="00A20B5B" w:rsidRPr="007742C0" w:rsidRDefault="00A20B5B" w:rsidP="00022494">
            <w:pPr>
              <w:rPr>
                <w:rFonts w:ascii="Arial" w:hAnsi="Arial" w:cs="Arial"/>
                <w:sz w:val="22"/>
                <w:szCs w:val="22"/>
              </w:rPr>
            </w:pPr>
          </w:p>
        </w:tc>
        <w:tc>
          <w:tcPr>
            <w:tcW w:w="3117" w:type="dxa"/>
            <w:shd w:val="clear" w:color="auto" w:fill="BFBFBF" w:themeFill="background1" w:themeFillShade="BF"/>
          </w:tcPr>
          <w:p w14:paraId="6CDECC12" w14:textId="77777777" w:rsidR="00A20B5B" w:rsidRPr="007742C0" w:rsidRDefault="00A20B5B" w:rsidP="00022494">
            <w:pPr>
              <w:jc w:val="center"/>
              <w:rPr>
                <w:rFonts w:ascii="Arial" w:hAnsi="Arial" w:cs="Arial"/>
                <w:sz w:val="22"/>
                <w:szCs w:val="22"/>
              </w:rPr>
            </w:pPr>
          </w:p>
        </w:tc>
        <w:tc>
          <w:tcPr>
            <w:tcW w:w="3117" w:type="dxa"/>
            <w:shd w:val="clear" w:color="auto" w:fill="BFBFBF" w:themeFill="background1" w:themeFillShade="BF"/>
          </w:tcPr>
          <w:p w14:paraId="3A47AF59" w14:textId="77777777" w:rsidR="00A20B5B" w:rsidRPr="007742C0" w:rsidRDefault="00A20B5B" w:rsidP="00022494">
            <w:pPr>
              <w:jc w:val="center"/>
              <w:rPr>
                <w:rFonts w:ascii="Arial" w:hAnsi="Arial" w:cs="Arial"/>
                <w:sz w:val="22"/>
                <w:szCs w:val="22"/>
              </w:rPr>
            </w:pPr>
          </w:p>
        </w:tc>
      </w:tr>
      <w:tr w:rsidR="00A20B5B" w:rsidRPr="007742C0" w14:paraId="2DFB3509" w14:textId="77777777" w:rsidTr="00022494">
        <w:tc>
          <w:tcPr>
            <w:tcW w:w="3116" w:type="dxa"/>
          </w:tcPr>
          <w:p w14:paraId="145AD5DE" w14:textId="77777777" w:rsidR="00A20B5B" w:rsidRPr="007742C0" w:rsidRDefault="00A20B5B" w:rsidP="00022494">
            <w:pPr>
              <w:rPr>
                <w:rFonts w:ascii="Arial" w:hAnsi="Arial" w:cs="Arial"/>
                <w:sz w:val="22"/>
                <w:szCs w:val="22"/>
              </w:rPr>
            </w:pPr>
            <w:r>
              <w:rPr>
                <w:rFonts w:ascii="Arial" w:hAnsi="Arial" w:cs="Arial"/>
                <w:sz w:val="22"/>
                <w:szCs w:val="22"/>
              </w:rPr>
              <w:t>RW Permeability</w:t>
            </w:r>
          </w:p>
        </w:tc>
        <w:tc>
          <w:tcPr>
            <w:tcW w:w="3117" w:type="dxa"/>
          </w:tcPr>
          <w:p w14:paraId="7BCB7080" w14:textId="77777777" w:rsidR="00A20B5B" w:rsidRPr="007742C0" w:rsidRDefault="00A20B5B" w:rsidP="00022494">
            <w:pPr>
              <w:jc w:val="center"/>
              <w:rPr>
                <w:rFonts w:ascii="Arial" w:hAnsi="Arial" w:cs="Arial"/>
                <w:sz w:val="22"/>
                <w:szCs w:val="22"/>
              </w:rPr>
            </w:pPr>
            <w:r>
              <w:rPr>
                <w:rFonts w:ascii="Arial" w:hAnsi="Arial" w:cs="Arial"/>
                <w:sz w:val="22"/>
                <w:szCs w:val="22"/>
              </w:rPr>
              <w:t>2</w:t>
            </w:r>
          </w:p>
        </w:tc>
        <w:tc>
          <w:tcPr>
            <w:tcW w:w="3117" w:type="dxa"/>
          </w:tcPr>
          <w:p w14:paraId="46A7C9F2" w14:textId="77777777" w:rsidR="00A20B5B" w:rsidRPr="007742C0" w:rsidRDefault="00A20B5B" w:rsidP="00022494">
            <w:pPr>
              <w:jc w:val="center"/>
              <w:rPr>
                <w:rFonts w:ascii="Arial" w:hAnsi="Arial" w:cs="Arial"/>
                <w:sz w:val="22"/>
                <w:szCs w:val="22"/>
              </w:rPr>
            </w:pPr>
            <w:r>
              <w:rPr>
                <w:rFonts w:ascii="Arial" w:hAnsi="Arial" w:cs="Arial"/>
                <w:sz w:val="22"/>
                <w:szCs w:val="22"/>
              </w:rPr>
              <w:t>260</w:t>
            </w:r>
          </w:p>
        </w:tc>
      </w:tr>
      <w:tr w:rsidR="00A20B5B" w:rsidRPr="007742C0" w14:paraId="57449B4C" w14:textId="77777777" w:rsidTr="00022494">
        <w:tc>
          <w:tcPr>
            <w:tcW w:w="3116" w:type="dxa"/>
          </w:tcPr>
          <w:p w14:paraId="192E783B" w14:textId="77777777" w:rsidR="00A20B5B" w:rsidRPr="007742C0" w:rsidRDefault="00A20B5B" w:rsidP="00022494">
            <w:pPr>
              <w:rPr>
                <w:rFonts w:ascii="Arial" w:hAnsi="Arial" w:cs="Arial"/>
                <w:sz w:val="22"/>
                <w:szCs w:val="22"/>
              </w:rPr>
            </w:pPr>
            <w:r>
              <w:rPr>
                <w:rFonts w:ascii="Arial" w:hAnsi="Arial" w:cs="Arial"/>
                <w:sz w:val="22"/>
                <w:szCs w:val="22"/>
              </w:rPr>
              <w:t>Stapes Permeability</w:t>
            </w:r>
          </w:p>
        </w:tc>
        <w:tc>
          <w:tcPr>
            <w:tcW w:w="3117" w:type="dxa"/>
          </w:tcPr>
          <w:p w14:paraId="26C740BC" w14:textId="77777777" w:rsidR="00A20B5B" w:rsidRPr="007742C0" w:rsidRDefault="00A20B5B" w:rsidP="00022494">
            <w:pPr>
              <w:jc w:val="center"/>
              <w:rPr>
                <w:rFonts w:ascii="Arial" w:hAnsi="Arial" w:cs="Arial"/>
                <w:sz w:val="22"/>
                <w:szCs w:val="22"/>
              </w:rPr>
            </w:pPr>
            <w:r>
              <w:rPr>
                <w:rFonts w:ascii="Arial" w:hAnsi="Arial" w:cs="Arial"/>
                <w:sz w:val="22"/>
                <w:szCs w:val="22"/>
              </w:rPr>
              <w:t>57</w:t>
            </w:r>
          </w:p>
        </w:tc>
        <w:tc>
          <w:tcPr>
            <w:tcW w:w="3117" w:type="dxa"/>
          </w:tcPr>
          <w:p w14:paraId="450B22D8" w14:textId="77777777" w:rsidR="00A20B5B" w:rsidRPr="007742C0" w:rsidRDefault="00A20B5B" w:rsidP="00022494">
            <w:pPr>
              <w:jc w:val="center"/>
              <w:rPr>
                <w:rFonts w:ascii="Arial" w:hAnsi="Arial" w:cs="Arial"/>
                <w:sz w:val="22"/>
                <w:szCs w:val="22"/>
              </w:rPr>
            </w:pPr>
            <w:r>
              <w:rPr>
                <w:rFonts w:ascii="Arial" w:hAnsi="Arial" w:cs="Arial"/>
                <w:sz w:val="22"/>
                <w:szCs w:val="22"/>
              </w:rPr>
              <w:t>5100</w:t>
            </w:r>
          </w:p>
        </w:tc>
      </w:tr>
    </w:tbl>
    <w:p w14:paraId="2DCF111D" w14:textId="77777777" w:rsidR="007C05B3" w:rsidRDefault="007C05B3" w:rsidP="00A20B5B">
      <w:pPr>
        <w:rPr>
          <w:rFonts w:ascii="Arial" w:hAnsi="Arial" w:cs="Arial"/>
        </w:rPr>
      </w:pPr>
    </w:p>
    <w:p w14:paraId="7E06A2D9" w14:textId="4264BDB8" w:rsidR="00A20B5B" w:rsidRPr="004D2D63" w:rsidRDefault="004D2D63" w:rsidP="00A20B5B">
      <w:pPr>
        <w:rPr>
          <w:rFonts w:ascii="Arial" w:hAnsi="Arial" w:cs="Arial"/>
        </w:rPr>
      </w:pPr>
      <w:r w:rsidRPr="004D2D63">
        <w:rPr>
          <w:rFonts w:ascii="Arial" w:hAnsi="Arial" w:cs="Arial"/>
        </w:rPr>
        <w:t xml:space="preserve">RW = round window; ST = scala tympani; SV = scala vestibuli; VPA = valproic acid </w:t>
      </w:r>
    </w:p>
    <w:p w14:paraId="54AE1640" w14:textId="2B0C1A79" w:rsidR="0057639E" w:rsidRDefault="0057639E" w:rsidP="009401C1">
      <w:pPr>
        <w:rPr>
          <w:rFonts w:ascii="Arial" w:hAnsi="Arial" w:cs="Arial"/>
          <w:b/>
        </w:rPr>
      </w:pPr>
    </w:p>
    <w:p w14:paraId="0A604EDB" w14:textId="2BBDD232" w:rsidR="008E4EFA" w:rsidRDefault="008E4EFA" w:rsidP="009401C1">
      <w:pPr>
        <w:rPr>
          <w:rFonts w:ascii="Arial" w:hAnsi="Arial" w:cs="Arial"/>
          <w:b/>
        </w:rPr>
      </w:pPr>
    </w:p>
    <w:p w14:paraId="2C358934" w14:textId="1CDD5CD8" w:rsidR="008E4EFA" w:rsidRDefault="008E4EFA" w:rsidP="009401C1">
      <w:pPr>
        <w:rPr>
          <w:rFonts w:ascii="Arial" w:hAnsi="Arial" w:cs="Arial"/>
          <w:b/>
        </w:rPr>
      </w:pPr>
    </w:p>
    <w:p w14:paraId="733F92D9" w14:textId="68F17A80" w:rsidR="008E4EFA" w:rsidRDefault="008E4EFA" w:rsidP="009401C1">
      <w:pPr>
        <w:rPr>
          <w:rFonts w:ascii="Arial" w:hAnsi="Arial" w:cs="Arial"/>
          <w:b/>
        </w:rPr>
      </w:pPr>
    </w:p>
    <w:p w14:paraId="12F58174" w14:textId="6F7409C4" w:rsidR="008E4EFA" w:rsidRDefault="008E4EFA" w:rsidP="009401C1">
      <w:pPr>
        <w:rPr>
          <w:rFonts w:ascii="Arial" w:hAnsi="Arial" w:cs="Arial"/>
          <w:b/>
        </w:rPr>
      </w:pPr>
    </w:p>
    <w:bookmarkEnd w:id="0"/>
    <w:p w14:paraId="51A7A11C" w14:textId="26DC8138" w:rsidR="008E4EFA" w:rsidRDefault="008E4EFA" w:rsidP="009401C1">
      <w:pPr>
        <w:rPr>
          <w:rFonts w:ascii="Arial" w:hAnsi="Arial" w:cs="Arial"/>
          <w:b/>
        </w:rPr>
      </w:pPr>
    </w:p>
    <w:p w14:paraId="74561735" w14:textId="25C5529A" w:rsidR="008E4EFA" w:rsidRDefault="008E4EFA" w:rsidP="009401C1">
      <w:pPr>
        <w:rPr>
          <w:rFonts w:ascii="Arial" w:hAnsi="Arial" w:cs="Arial"/>
          <w:b/>
        </w:rPr>
      </w:pPr>
    </w:p>
    <w:p w14:paraId="1DFEABA6" w14:textId="77777777" w:rsidR="008E4EFA" w:rsidRDefault="008E4EFA" w:rsidP="009401C1">
      <w:pPr>
        <w:rPr>
          <w:rFonts w:ascii="Arial" w:hAnsi="Arial" w:cs="Arial"/>
          <w:b/>
        </w:rPr>
      </w:pPr>
    </w:p>
    <w:p w14:paraId="571BC368" w14:textId="33D22D73" w:rsidR="00B61D35" w:rsidRDefault="00354AA6">
      <w:pPr>
        <w:rPr>
          <w:rFonts w:ascii="Arial" w:hAnsi="Arial" w:cs="Arial"/>
          <w:b/>
          <w:i/>
        </w:rPr>
      </w:pPr>
      <w:r>
        <w:rPr>
          <w:rFonts w:ascii="Arial" w:hAnsi="Arial" w:cs="Arial"/>
          <w:b/>
          <w:i/>
        </w:rPr>
        <w:br w:type="page"/>
      </w:r>
    </w:p>
    <w:tbl>
      <w:tblPr>
        <w:tblpPr w:leftFromText="180" w:rightFromText="180" w:vertAnchor="page" w:horzAnchor="margin" w:tblpXSpec="center" w:tblpY="1899"/>
        <w:tblW w:w="10790" w:type="dxa"/>
        <w:tblCellMar>
          <w:left w:w="0" w:type="dxa"/>
          <w:right w:w="0" w:type="dxa"/>
        </w:tblCellMar>
        <w:tblLook w:val="0600" w:firstRow="0" w:lastRow="0" w:firstColumn="0" w:lastColumn="0" w:noHBand="1" w:noVBand="1"/>
      </w:tblPr>
      <w:tblGrid>
        <w:gridCol w:w="700"/>
        <w:gridCol w:w="1252"/>
        <w:gridCol w:w="1361"/>
        <w:gridCol w:w="2137"/>
        <w:gridCol w:w="876"/>
        <w:gridCol w:w="1171"/>
        <w:gridCol w:w="980"/>
        <w:gridCol w:w="1084"/>
        <w:gridCol w:w="1229"/>
      </w:tblGrid>
      <w:tr w:rsidR="00D645AD" w:rsidRPr="00B61D35" w14:paraId="4A827093" w14:textId="77777777" w:rsidTr="00D645AD">
        <w:trPr>
          <w:trHeight w:val="171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3A8EDDDE"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lastRenderedPageBreak/>
              <w:t>Patient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15E24E3D"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Time (in minutes) from injection to gel sampling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25E043AB"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Time (in minutes) from injection to sample collection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2790B1DE"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RW niche status (bony overhang, false membrane, thick RWM, other)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750454B5"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Volume of gel sample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42329366" w14:textId="33112048"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Volume or perilymph collected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294D7C69"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Time of FX-322 injection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1CAA7F25"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Time of middle ear gel sampling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3DC6E5B"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Time of perilymph sample collection</w:t>
            </w:r>
          </w:p>
        </w:tc>
      </w:tr>
      <w:tr w:rsidR="00D645AD" w:rsidRPr="00B61D35" w14:paraId="69B36082" w14:textId="77777777" w:rsidTr="00D645AD">
        <w:trPr>
          <w:trHeight w:val="57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925973D"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227BEDA"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68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49D173CE"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82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354920A" w14:textId="77777777" w:rsidR="00D645AD" w:rsidRPr="00B61D35" w:rsidRDefault="00D645AD" w:rsidP="00D645AD">
            <w:pP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mucosal folds present, oval window normal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E7338D6"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0.1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5585439" w14:textId="33103B3B"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 xml:space="preserve">2.0 </w:t>
            </w:r>
            <w:r w:rsidR="00F40D0D" w:rsidRPr="00FE160D">
              <w:rPr>
                <w:rFonts w:ascii="Calibri" w:eastAsia="Times New Roman" w:hAnsi="Calibri" w:cs="Calibri"/>
                <w:color w:val="000000"/>
                <w:kern w:val="24"/>
                <w:sz w:val="22"/>
                <w:szCs w:val="22"/>
              </w:rPr>
              <w:t>µL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28A3B718"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9:38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2BB3E9E3"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11:06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30207EF6"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11:20</w:t>
            </w:r>
          </w:p>
        </w:tc>
      </w:tr>
      <w:tr w:rsidR="00D645AD" w:rsidRPr="00B61D35" w14:paraId="0EEE7660" w14:textId="77777777" w:rsidTr="00D645AD">
        <w:trPr>
          <w:trHeight w:val="57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218A3D76"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4F64905D"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79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600317F9"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89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71BBA3A4" w14:textId="77777777" w:rsidR="00D645AD" w:rsidRPr="00B61D35" w:rsidRDefault="00D645AD" w:rsidP="00D645AD">
            <w:pP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mucosal folds present, oval window normal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4681B1E7"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0.1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7892D756" w14:textId="10BD0E71"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 xml:space="preserve">1.5 </w:t>
            </w:r>
            <w:r w:rsidR="00F40D0D" w:rsidRPr="008A7176">
              <w:rPr>
                <w:rFonts w:ascii="Calibri" w:eastAsia="Times New Roman" w:hAnsi="Calibri" w:cs="Calibri"/>
                <w:color w:val="000000"/>
                <w:kern w:val="24"/>
                <w:sz w:val="22"/>
                <w:szCs w:val="22"/>
              </w:rPr>
              <w:t>µL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345BF814"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13:38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4748D83A"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14:57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09C156A"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15:07</w:t>
            </w:r>
          </w:p>
        </w:tc>
      </w:tr>
      <w:tr w:rsidR="00D645AD" w:rsidRPr="00B61D35" w14:paraId="3AE8DC51" w14:textId="77777777" w:rsidTr="00D645AD">
        <w:trPr>
          <w:trHeight w:val="57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6D4005CE"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4C2BB43C"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67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43AE3A23"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F9307A" w14:textId="77777777" w:rsidR="00D645AD" w:rsidRPr="00B61D35" w:rsidRDefault="00D645AD" w:rsidP="00D645AD">
            <w:pP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very thick RWM, mucosal folds present, oval window normal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2BC5710B"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0.1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08E79BA" w14:textId="3FDFCDE2"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 xml:space="preserve">1.5 </w:t>
            </w:r>
            <w:r w:rsidR="00F40D0D" w:rsidRPr="008A7176">
              <w:rPr>
                <w:rFonts w:ascii="Calibri" w:eastAsia="Times New Roman" w:hAnsi="Calibri" w:cs="Calibri"/>
                <w:color w:val="000000"/>
                <w:kern w:val="24"/>
                <w:sz w:val="22"/>
                <w:szCs w:val="22"/>
              </w:rPr>
              <w:t>µL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4E0C065"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8:57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3D41A4C7"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10:04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1A5B4814"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10:20</w:t>
            </w:r>
          </w:p>
        </w:tc>
      </w:tr>
      <w:tr w:rsidR="00D645AD" w:rsidRPr="00B61D35" w14:paraId="72E2810A" w14:textId="77777777" w:rsidTr="00D645AD">
        <w:trPr>
          <w:trHeight w:val="86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1258D9FC"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75AF41C1"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60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F7A8591"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7A6300A3" w14:textId="358D447E" w:rsidR="00D645AD" w:rsidRPr="00B61D35" w:rsidRDefault="00D645AD" w:rsidP="00D645AD">
            <w:pP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strong osseous overhang, very thick RWM, mucosal folds absent, oval window normal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431C5BCF"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0.5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31FAF1F0" w14:textId="07EA1FDC"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 xml:space="preserve">2.0 </w:t>
            </w:r>
            <w:r w:rsidR="00F40D0D" w:rsidRPr="008A7176">
              <w:rPr>
                <w:rFonts w:ascii="Calibri" w:eastAsia="Times New Roman" w:hAnsi="Calibri" w:cs="Calibri"/>
                <w:color w:val="000000"/>
                <w:kern w:val="24"/>
                <w:sz w:val="22"/>
                <w:szCs w:val="22"/>
              </w:rPr>
              <w:t>µL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3204095"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8:46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75A570B"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9:46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2FC9FC58"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9:50</w:t>
            </w:r>
          </w:p>
        </w:tc>
      </w:tr>
      <w:tr w:rsidR="00D645AD" w:rsidRPr="00B61D35" w14:paraId="370508FF" w14:textId="77777777" w:rsidTr="00D645AD">
        <w:trPr>
          <w:trHeight w:val="86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767D5FB8"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42CDFA79"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730ECBB2"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19A96068" w14:textId="77777777" w:rsidR="00D645AD" w:rsidRPr="00B61D35" w:rsidRDefault="00D645AD" w:rsidP="00D645AD">
            <w:pP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strong osseous overhang, mucosal folds present, oval window abnormal with overhanging facial nerve 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11E42943"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0.2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790F9AA5" w14:textId="3BD4FCB6"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 xml:space="preserve">1.0 </w:t>
            </w:r>
            <w:r w:rsidR="00F40D0D" w:rsidRPr="008A7176">
              <w:rPr>
                <w:rFonts w:ascii="Calibri" w:eastAsia="Times New Roman" w:hAnsi="Calibri" w:cs="Calibri"/>
                <w:color w:val="000000"/>
                <w:kern w:val="24"/>
                <w:sz w:val="22"/>
                <w:szCs w:val="22"/>
              </w:rPr>
              <w:t>µL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66ACABB1"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8:32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94399F8"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9:36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1766B75"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9:38</w:t>
            </w:r>
          </w:p>
        </w:tc>
      </w:tr>
      <w:tr w:rsidR="00D645AD" w:rsidRPr="00B61D35" w14:paraId="02D6428A" w14:textId="77777777" w:rsidTr="00D645AD">
        <w:trPr>
          <w:trHeight w:val="57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36FFE5"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7403D0A6"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168760D"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72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2F85B368" w14:textId="77777777" w:rsidR="00D645AD" w:rsidRPr="00B61D35" w:rsidRDefault="00D645AD" w:rsidP="00D645AD">
            <w:pP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strong osseous overhang, mucosal folds absent, oval window normal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374058BA"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0.1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3A989709" w14:textId="74EF9806"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 xml:space="preserve">2.0 </w:t>
            </w:r>
            <w:r w:rsidR="00F40D0D" w:rsidRPr="008A7176">
              <w:rPr>
                <w:rFonts w:ascii="Calibri" w:eastAsia="Times New Roman" w:hAnsi="Calibri" w:cs="Calibri"/>
                <w:color w:val="000000"/>
                <w:kern w:val="24"/>
                <w:sz w:val="22"/>
                <w:szCs w:val="22"/>
              </w:rPr>
              <w:t>µL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AE70858"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12:38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C37C3CD"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13:42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625F7346"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13:50</w:t>
            </w:r>
          </w:p>
        </w:tc>
      </w:tr>
      <w:tr w:rsidR="00D645AD" w:rsidRPr="00B61D35" w14:paraId="3209DA81" w14:textId="77777777" w:rsidTr="00D645AD">
        <w:trPr>
          <w:trHeight w:val="57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70C35024"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b/>
                <w:bCs/>
                <w:color w:val="000000"/>
                <w:kern w:val="24"/>
                <w:sz w:val="22"/>
                <w:szCs w:val="22"/>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FE67523" w14:textId="68E6D809"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6</w:t>
            </w:r>
            <w:r w:rsidR="00337EA9">
              <w:rPr>
                <w:rFonts w:ascii="Calibri" w:eastAsia="Times New Roman" w:hAnsi="Calibri" w:cs="Calibri"/>
                <w:color w:val="000000"/>
                <w:kern w:val="24"/>
                <w:sz w:val="22"/>
                <w:szCs w:val="22"/>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17287418"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63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5FA6EED" w14:textId="77777777" w:rsidR="00D645AD" w:rsidRPr="00B61D35" w:rsidRDefault="00D645AD" w:rsidP="00D645AD">
            <w:pP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strong osseous overhang, mucosal folds present, oval window normal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737E2208"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0.05 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48EC85FD" w14:textId="26A80A14"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 xml:space="preserve">2.0 </w:t>
            </w:r>
            <w:r w:rsidR="00F40D0D" w:rsidRPr="008A7176">
              <w:rPr>
                <w:rFonts w:ascii="Calibri" w:eastAsia="Times New Roman" w:hAnsi="Calibri" w:cs="Calibri"/>
                <w:color w:val="000000"/>
                <w:kern w:val="24"/>
                <w:sz w:val="22"/>
                <w:szCs w:val="22"/>
              </w:rPr>
              <w:t>µL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34DD2921"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8:48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237FB83F"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9:48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75CC19E2" w14:textId="77777777" w:rsidR="00D645AD" w:rsidRPr="00B61D35" w:rsidRDefault="00D645AD" w:rsidP="00D645AD">
            <w:pPr>
              <w:jc w:val="center"/>
              <w:textAlignment w:val="center"/>
              <w:rPr>
                <w:rFonts w:ascii="Arial" w:eastAsia="Times New Roman" w:hAnsi="Arial" w:cs="Arial"/>
                <w:sz w:val="36"/>
                <w:szCs w:val="36"/>
              </w:rPr>
            </w:pPr>
            <w:r w:rsidRPr="00B61D35">
              <w:rPr>
                <w:rFonts w:ascii="Calibri" w:eastAsia="Times New Roman" w:hAnsi="Calibri" w:cs="Calibri"/>
                <w:color w:val="000000"/>
                <w:kern w:val="24"/>
                <w:sz w:val="22"/>
                <w:szCs w:val="22"/>
              </w:rPr>
              <w:t>9:51</w:t>
            </w:r>
          </w:p>
        </w:tc>
      </w:tr>
    </w:tbl>
    <w:p w14:paraId="4BF9CA13" w14:textId="713E4860" w:rsidR="0090479F" w:rsidRPr="0090479F" w:rsidRDefault="0088567F" w:rsidP="0090479F">
      <w:pPr>
        <w:rPr>
          <w:rFonts w:ascii="Arial" w:hAnsi="Arial" w:cs="Arial"/>
          <w:bCs/>
          <w:iCs/>
        </w:rPr>
      </w:pPr>
      <w:r>
        <w:rPr>
          <w:rFonts w:ascii="Arial" w:eastAsia="Calibri" w:hAnsi="Arial" w:cs="Arial"/>
          <w:b/>
        </w:rPr>
        <w:t xml:space="preserve">Supplemental </w:t>
      </w:r>
      <w:r w:rsidR="00D645AD" w:rsidRPr="00D645AD">
        <w:rPr>
          <w:rFonts w:ascii="Arial" w:hAnsi="Arial" w:cs="Arial"/>
          <w:b/>
          <w:iCs/>
        </w:rPr>
        <w:t>Table S</w:t>
      </w:r>
      <w:r w:rsidR="0041735B">
        <w:rPr>
          <w:rFonts w:ascii="Arial" w:hAnsi="Arial" w:cs="Arial"/>
          <w:b/>
          <w:iCs/>
        </w:rPr>
        <w:t>2</w:t>
      </w:r>
      <w:r w:rsidR="00D645AD" w:rsidRPr="00D645AD">
        <w:rPr>
          <w:rFonts w:ascii="Arial" w:hAnsi="Arial" w:cs="Arial"/>
          <w:b/>
          <w:iCs/>
        </w:rPr>
        <w:t xml:space="preserve">: </w:t>
      </w:r>
      <w:r w:rsidR="00D645AD" w:rsidRPr="007A5821">
        <w:rPr>
          <w:rFonts w:ascii="Arial" w:hAnsi="Arial" w:cs="Arial"/>
          <w:b/>
          <w:iCs/>
        </w:rPr>
        <w:t xml:space="preserve">Human </w:t>
      </w:r>
      <w:r w:rsidR="0090479F" w:rsidRPr="007A5821">
        <w:rPr>
          <w:rFonts w:ascii="Arial" w:hAnsi="Arial" w:cs="Arial"/>
          <w:b/>
          <w:iCs/>
        </w:rPr>
        <w:t xml:space="preserve">PK </w:t>
      </w:r>
      <w:r w:rsidR="00D645AD" w:rsidRPr="007A5821">
        <w:rPr>
          <w:rFonts w:ascii="Arial" w:hAnsi="Arial" w:cs="Arial"/>
          <w:b/>
          <w:iCs/>
        </w:rPr>
        <w:t>Sample Details and Middle Ear Anatomical</w:t>
      </w:r>
      <w:r w:rsidR="0090479F" w:rsidRPr="007A5821">
        <w:rPr>
          <w:rFonts w:ascii="Arial" w:hAnsi="Arial" w:cs="Arial"/>
          <w:b/>
          <w:iCs/>
        </w:rPr>
        <w:t xml:space="preserve"> Observations</w:t>
      </w:r>
    </w:p>
    <w:p w14:paraId="59E512D8" w14:textId="48CA0EE6" w:rsidR="0090479F" w:rsidRDefault="00D645AD">
      <w:pPr>
        <w:rPr>
          <w:rFonts w:ascii="Arial" w:hAnsi="Arial" w:cs="Arial"/>
          <w:bCs/>
          <w:iCs/>
        </w:rPr>
      </w:pPr>
      <w:r w:rsidRPr="00D645AD">
        <w:rPr>
          <w:rFonts w:ascii="Arial" w:hAnsi="Arial" w:cs="Arial"/>
          <w:bCs/>
          <w:iCs/>
        </w:rPr>
        <w:t xml:space="preserve"> </w:t>
      </w:r>
    </w:p>
    <w:p w14:paraId="2522FCDF" w14:textId="29552B11" w:rsidR="005A0B7E" w:rsidRPr="0090479F" w:rsidRDefault="0090479F" w:rsidP="00812519">
      <w:pPr>
        <w:rPr>
          <w:rFonts w:ascii="Arial" w:hAnsi="Arial" w:cs="Arial"/>
          <w:bCs/>
          <w:iCs/>
        </w:rPr>
      </w:pPr>
      <w:r>
        <w:rPr>
          <w:rFonts w:ascii="Arial" w:hAnsi="Arial" w:cs="Arial"/>
          <w:bCs/>
          <w:iCs/>
        </w:rPr>
        <w:t>PK = pharmacokinetic; RW = round window; RWM = round window membrane</w:t>
      </w:r>
    </w:p>
    <w:p w14:paraId="7AA1AED8" w14:textId="100DDA0F" w:rsidR="00812519" w:rsidRDefault="00812519" w:rsidP="00922C3E">
      <w:pPr>
        <w:pStyle w:val="ListParagraph"/>
        <w:ind w:left="360"/>
        <w:rPr>
          <w:rFonts w:cstheme="minorHAnsi"/>
        </w:rPr>
      </w:pPr>
    </w:p>
    <w:p w14:paraId="7E7321A0" w14:textId="21DDEF76" w:rsidR="00D645AD" w:rsidRDefault="00D645AD" w:rsidP="00922C3E">
      <w:pPr>
        <w:pStyle w:val="ListParagraph"/>
        <w:ind w:left="360"/>
        <w:rPr>
          <w:rFonts w:cstheme="minorHAnsi"/>
        </w:rPr>
      </w:pPr>
    </w:p>
    <w:p w14:paraId="5A3850EA" w14:textId="3D85130D" w:rsidR="00D645AD" w:rsidRDefault="00D645AD" w:rsidP="00922C3E">
      <w:pPr>
        <w:pStyle w:val="ListParagraph"/>
        <w:ind w:left="360"/>
        <w:rPr>
          <w:rFonts w:cstheme="minorHAnsi"/>
        </w:rPr>
      </w:pPr>
    </w:p>
    <w:p w14:paraId="35389EBC" w14:textId="582E50F0" w:rsidR="00D645AD" w:rsidRDefault="00D645AD" w:rsidP="00922C3E">
      <w:pPr>
        <w:pStyle w:val="ListParagraph"/>
        <w:ind w:left="360"/>
        <w:rPr>
          <w:rFonts w:cstheme="minorHAnsi"/>
        </w:rPr>
      </w:pPr>
    </w:p>
    <w:p w14:paraId="03E3DB56" w14:textId="5762250B" w:rsidR="00D645AD" w:rsidRDefault="00D645AD" w:rsidP="00922C3E">
      <w:pPr>
        <w:pStyle w:val="ListParagraph"/>
        <w:ind w:left="360"/>
        <w:rPr>
          <w:rFonts w:cstheme="minorHAnsi"/>
        </w:rPr>
      </w:pPr>
    </w:p>
    <w:p w14:paraId="6B33F6AD" w14:textId="438B4954" w:rsidR="00D645AD" w:rsidRDefault="00D645AD" w:rsidP="00922C3E">
      <w:pPr>
        <w:pStyle w:val="ListParagraph"/>
        <w:ind w:left="360"/>
        <w:rPr>
          <w:rFonts w:cstheme="minorHAnsi"/>
        </w:rPr>
      </w:pPr>
    </w:p>
    <w:p w14:paraId="5188E65E" w14:textId="0BFA8F99" w:rsidR="00D645AD" w:rsidRDefault="00D645AD" w:rsidP="00922C3E">
      <w:pPr>
        <w:pStyle w:val="ListParagraph"/>
        <w:ind w:left="360"/>
        <w:rPr>
          <w:rFonts w:cstheme="minorHAnsi"/>
        </w:rPr>
      </w:pPr>
    </w:p>
    <w:p w14:paraId="2663A631" w14:textId="57EB75D3" w:rsidR="00D645AD" w:rsidRDefault="00D645AD" w:rsidP="00922C3E">
      <w:pPr>
        <w:pStyle w:val="ListParagraph"/>
        <w:ind w:left="360"/>
        <w:rPr>
          <w:rFonts w:cstheme="minorHAnsi"/>
        </w:rPr>
      </w:pPr>
    </w:p>
    <w:p w14:paraId="7F13F930" w14:textId="3C4BA8F7" w:rsidR="00D645AD" w:rsidRDefault="00D645AD" w:rsidP="00922C3E">
      <w:pPr>
        <w:pStyle w:val="ListParagraph"/>
        <w:ind w:left="360"/>
        <w:rPr>
          <w:rFonts w:cstheme="minorHAnsi"/>
        </w:rPr>
      </w:pPr>
    </w:p>
    <w:p w14:paraId="3D9DCF64" w14:textId="77777777" w:rsidR="00D645AD" w:rsidRDefault="00D645AD" w:rsidP="00922C3E">
      <w:pPr>
        <w:pStyle w:val="ListParagraph"/>
        <w:ind w:left="360"/>
        <w:rPr>
          <w:rFonts w:cstheme="minorHAnsi"/>
        </w:rPr>
      </w:pPr>
    </w:p>
    <w:p w14:paraId="1FC8A288" w14:textId="7D6B70C6" w:rsidR="004E5E05" w:rsidRPr="007742C0" w:rsidRDefault="0088567F" w:rsidP="004E5E05">
      <w:pPr>
        <w:contextualSpacing/>
        <w:rPr>
          <w:rFonts w:ascii="Arial" w:hAnsi="Arial" w:cs="Arial"/>
        </w:rPr>
      </w:pPr>
      <w:r>
        <w:rPr>
          <w:rFonts w:ascii="Arial" w:eastAsia="Calibri" w:hAnsi="Arial" w:cs="Arial"/>
          <w:b/>
        </w:rPr>
        <w:t xml:space="preserve">Supplemental </w:t>
      </w:r>
      <w:r w:rsidR="004E5E05">
        <w:rPr>
          <w:rFonts w:ascii="Arial" w:hAnsi="Arial" w:cs="Arial"/>
          <w:b/>
        </w:rPr>
        <w:t>Table S</w:t>
      </w:r>
      <w:r w:rsidR="0041735B">
        <w:rPr>
          <w:rFonts w:ascii="Arial" w:hAnsi="Arial" w:cs="Arial"/>
          <w:b/>
        </w:rPr>
        <w:t>3</w:t>
      </w:r>
      <w:r w:rsidR="004E5E05">
        <w:rPr>
          <w:rFonts w:ascii="Arial" w:hAnsi="Arial" w:cs="Arial"/>
          <w:b/>
        </w:rPr>
        <w:t xml:space="preserve">: </w:t>
      </w:r>
      <w:r w:rsidR="004E5E05" w:rsidRPr="007A5821">
        <w:rPr>
          <w:rFonts w:ascii="Arial" w:hAnsi="Arial" w:cs="Arial"/>
          <w:b/>
          <w:bCs/>
        </w:rPr>
        <w:t>Kinetic parameters of the human model derived by fitting sample measurements.</w:t>
      </w:r>
    </w:p>
    <w:tbl>
      <w:tblPr>
        <w:tblW w:w="9360" w:type="dxa"/>
        <w:tblCellMar>
          <w:left w:w="0" w:type="dxa"/>
          <w:right w:w="0" w:type="dxa"/>
        </w:tblCellMar>
        <w:tblLook w:val="04A0" w:firstRow="1" w:lastRow="0" w:firstColumn="1" w:lastColumn="0" w:noHBand="0" w:noVBand="1"/>
      </w:tblPr>
      <w:tblGrid>
        <w:gridCol w:w="3120"/>
        <w:gridCol w:w="3120"/>
        <w:gridCol w:w="3120"/>
      </w:tblGrid>
      <w:tr w:rsidR="004E5E05" w:rsidRPr="00B61D35" w14:paraId="437D42BC" w14:textId="77777777" w:rsidTr="00022494">
        <w:trPr>
          <w:trHeight w:val="384"/>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0FF3AD" w14:textId="77777777" w:rsidR="004E5E05" w:rsidRPr="00B61D35" w:rsidRDefault="004E5E05" w:rsidP="00022494">
            <w:pPr>
              <w:rPr>
                <w:rFonts w:ascii="Arial" w:hAnsi="Arial" w:cs="Arial"/>
                <w:b/>
              </w:rPr>
            </w:pPr>
            <w:r w:rsidRPr="00B61D35">
              <w:rPr>
                <w:rFonts w:ascii="Arial" w:hAnsi="Arial" w:cs="Arial"/>
                <w:b/>
              </w:rPr>
              <w:t> </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041D7F" w14:textId="77777777" w:rsidR="004E5E05" w:rsidRPr="00B61D35" w:rsidRDefault="004E5E05" w:rsidP="00022494">
            <w:pPr>
              <w:rPr>
                <w:rFonts w:ascii="Arial" w:hAnsi="Arial" w:cs="Arial"/>
                <w:b/>
              </w:rPr>
            </w:pPr>
            <w:r w:rsidRPr="00B61D35">
              <w:rPr>
                <w:rFonts w:ascii="Arial" w:hAnsi="Arial" w:cs="Arial"/>
                <w:b/>
                <w:bCs/>
              </w:rPr>
              <w:t>CHIR99021</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EC6F7A" w14:textId="77777777" w:rsidR="004E5E05" w:rsidRPr="00B61D35" w:rsidRDefault="004E5E05" w:rsidP="00022494">
            <w:pPr>
              <w:rPr>
                <w:rFonts w:ascii="Arial" w:hAnsi="Arial" w:cs="Arial"/>
                <w:b/>
              </w:rPr>
            </w:pPr>
            <w:r w:rsidRPr="00B61D35">
              <w:rPr>
                <w:rFonts w:ascii="Arial" w:hAnsi="Arial" w:cs="Arial"/>
                <w:b/>
                <w:bCs/>
              </w:rPr>
              <w:t>VPA</w:t>
            </w:r>
          </w:p>
        </w:tc>
      </w:tr>
      <w:tr w:rsidR="004E5E05" w:rsidRPr="00B61D35" w14:paraId="171F4146" w14:textId="77777777" w:rsidTr="00022494">
        <w:trPr>
          <w:trHeight w:val="302"/>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75EE9B" w14:textId="17976A53" w:rsidR="004E5E05" w:rsidRPr="00B61D35" w:rsidRDefault="004E5E05" w:rsidP="00022494">
            <w:pPr>
              <w:rPr>
                <w:rFonts w:ascii="Arial" w:hAnsi="Arial" w:cs="Arial"/>
                <w:bCs/>
              </w:rPr>
            </w:pPr>
            <w:r w:rsidRPr="00B61D35">
              <w:rPr>
                <w:rFonts w:ascii="Arial" w:hAnsi="Arial" w:cs="Arial"/>
                <w:bCs/>
              </w:rPr>
              <w:t>SV Elimination half</w:t>
            </w:r>
            <w:r w:rsidR="00A11C50">
              <w:rPr>
                <w:rFonts w:ascii="Arial" w:hAnsi="Arial" w:cs="Arial"/>
                <w:bCs/>
              </w:rPr>
              <w:t>-</w:t>
            </w:r>
            <w:r w:rsidRPr="00B61D35">
              <w:rPr>
                <w:rFonts w:ascii="Arial" w:hAnsi="Arial" w:cs="Arial"/>
                <w:bCs/>
              </w:rPr>
              <w:t xml:space="preserve">time (min) </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4F85A7" w14:textId="77777777" w:rsidR="004E5E05" w:rsidRPr="00B61D35" w:rsidRDefault="004E5E05" w:rsidP="00022494">
            <w:pPr>
              <w:rPr>
                <w:rFonts w:ascii="Arial" w:hAnsi="Arial" w:cs="Arial"/>
                <w:bCs/>
              </w:rPr>
            </w:pPr>
            <w:r w:rsidRPr="00B61D35">
              <w:rPr>
                <w:rFonts w:ascii="Arial" w:hAnsi="Arial" w:cs="Arial"/>
                <w:bCs/>
              </w:rPr>
              <w:t>28 (from guinea pig)</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C72D3C" w14:textId="77777777" w:rsidR="004E5E05" w:rsidRPr="00B61D35" w:rsidRDefault="004E5E05" w:rsidP="00022494">
            <w:pPr>
              <w:rPr>
                <w:rFonts w:ascii="Arial" w:hAnsi="Arial" w:cs="Arial"/>
                <w:bCs/>
              </w:rPr>
            </w:pPr>
            <w:r w:rsidRPr="00B61D35">
              <w:rPr>
                <w:rFonts w:ascii="Arial" w:hAnsi="Arial" w:cs="Arial"/>
                <w:bCs/>
              </w:rPr>
              <w:t>46 (from guinea pig)</w:t>
            </w:r>
          </w:p>
        </w:tc>
      </w:tr>
      <w:tr w:rsidR="004E5E05" w:rsidRPr="00B61D35" w14:paraId="7E03ACE3" w14:textId="77777777" w:rsidTr="00022494">
        <w:trPr>
          <w:trHeight w:val="302"/>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7D241" w14:textId="26D6A974" w:rsidR="004E5E05" w:rsidRPr="00B61D35" w:rsidRDefault="004E5E05" w:rsidP="00022494">
            <w:pPr>
              <w:rPr>
                <w:rFonts w:ascii="Arial" w:hAnsi="Arial" w:cs="Arial"/>
                <w:bCs/>
              </w:rPr>
            </w:pPr>
            <w:r w:rsidRPr="00B61D35">
              <w:rPr>
                <w:rFonts w:ascii="Arial" w:hAnsi="Arial" w:cs="Arial"/>
                <w:bCs/>
              </w:rPr>
              <w:t>ST Elimination half</w:t>
            </w:r>
            <w:r w:rsidR="00A11C50">
              <w:rPr>
                <w:rFonts w:ascii="Arial" w:hAnsi="Arial" w:cs="Arial"/>
                <w:bCs/>
              </w:rPr>
              <w:t>-</w:t>
            </w:r>
            <w:r w:rsidRPr="00B61D35">
              <w:rPr>
                <w:rFonts w:ascii="Arial" w:hAnsi="Arial" w:cs="Arial"/>
                <w:bCs/>
              </w:rPr>
              <w:t xml:space="preserve">time (min) </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E9C774" w14:textId="77777777" w:rsidR="004E5E05" w:rsidRPr="00B61D35" w:rsidRDefault="004E5E05" w:rsidP="00022494">
            <w:pPr>
              <w:rPr>
                <w:rFonts w:ascii="Arial" w:hAnsi="Arial" w:cs="Arial"/>
                <w:bCs/>
              </w:rPr>
            </w:pPr>
            <w:r w:rsidRPr="00B61D35">
              <w:rPr>
                <w:rFonts w:ascii="Arial" w:hAnsi="Arial" w:cs="Arial"/>
                <w:bCs/>
              </w:rPr>
              <w:t>90 (from guinea pig)</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957DB1" w14:textId="77777777" w:rsidR="004E5E05" w:rsidRPr="00B61D35" w:rsidRDefault="004E5E05" w:rsidP="00022494">
            <w:pPr>
              <w:rPr>
                <w:rFonts w:ascii="Arial" w:hAnsi="Arial" w:cs="Arial"/>
                <w:bCs/>
              </w:rPr>
            </w:pPr>
            <w:r w:rsidRPr="00B61D35">
              <w:rPr>
                <w:rFonts w:ascii="Arial" w:hAnsi="Arial" w:cs="Arial"/>
                <w:bCs/>
              </w:rPr>
              <w:t>11 (from guinea pig)</w:t>
            </w:r>
          </w:p>
        </w:tc>
      </w:tr>
      <w:tr w:rsidR="004E5E05" w:rsidRPr="00B61D35" w14:paraId="494520D0" w14:textId="77777777" w:rsidTr="00022494">
        <w:trPr>
          <w:trHeight w:val="302"/>
        </w:trPr>
        <w:tc>
          <w:tcPr>
            <w:tcW w:w="31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6E0C8C81" w14:textId="77777777" w:rsidR="004E5E05" w:rsidRPr="00B61D35" w:rsidRDefault="004E5E05" w:rsidP="00022494">
            <w:pPr>
              <w:rPr>
                <w:rFonts w:ascii="Arial" w:hAnsi="Arial" w:cs="Arial"/>
                <w:bCs/>
              </w:rPr>
            </w:pPr>
            <w:r w:rsidRPr="00B61D35">
              <w:rPr>
                <w:rFonts w:ascii="Arial" w:hAnsi="Arial" w:cs="Arial"/>
                <w:bCs/>
              </w:rPr>
              <w:t> </w:t>
            </w:r>
          </w:p>
        </w:tc>
        <w:tc>
          <w:tcPr>
            <w:tcW w:w="31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72771D6E" w14:textId="77777777" w:rsidR="004E5E05" w:rsidRPr="00B61D35" w:rsidRDefault="004E5E05" w:rsidP="00022494">
            <w:pPr>
              <w:rPr>
                <w:rFonts w:ascii="Arial" w:hAnsi="Arial" w:cs="Arial"/>
                <w:bCs/>
              </w:rPr>
            </w:pPr>
            <w:r w:rsidRPr="00B61D35">
              <w:rPr>
                <w:rFonts w:ascii="Arial" w:hAnsi="Arial" w:cs="Arial"/>
                <w:bCs/>
              </w:rPr>
              <w:t> </w:t>
            </w:r>
          </w:p>
        </w:tc>
        <w:tc>
          <w:tcPr>
            <w:tcW w:w="31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5EB10CCE" w14:textId="77777777" w:rsidR="004E5E05" w:rsidRPr="00B61D35" w:rsidRDefault="004E5E05" w:rsidP="00022494">
            <w:pPr>
              <w:rPr>
                <w:rFonts w:ascii="Arial" w:hAnsi="Arial" w:cs="Arial"/>
                <w:bCs/>
              </w:rPr>
            </w:pPr>
            <w:r w:rsidRPr="00B61D35">
              <w:rPr>
                <w:rFonts w:ascii="Arial" w:hAnsi="Arial" w:cs="Arial"/>
                <w:bCs/>
              </w:rPr>
              <w:t> </w:t>
            </w:r>
          </w:p>
        </w:tc>
      </w:tr>
      <w:tr w:rsidR="004E5E05" w:rsidRPr="00B61D35" w14:paraId="12F6F4A9" w14:textId="77777777" w:rsidTr="00022494">
        <w:trPr>
          <w:trHeight w:val="604"/>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08AD91" w14:textId="77777777" w:rsidR="004E5E05" w:rsidRPr="00B61D35" w:rsidRDefault="004E5E05" w:rsidP="00022494">
            <w:pPr>
              <w:rPr>
                <w:rFonts w:ascii="Arial" w:hAnsi="Arial" w:cs="Arial"/>
                <w:bCs/>
              </w:rPr>
            </w:pPr>
            <w:r w:rsidRPr="00B61D35">
              <w:rPr>
                <w:rFonts w:ascii="Arial" w:hAnsi="Arial" w:cs="Arial"/>
                <w:bCs/>
              </w:rPr>
              <w:t>Middle Ear Elimination half-time (min)</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F783FE" w14:textId="77777777" w:rsidR="004E5E05" w:rsidRPr="00B61D35" w:rsidRDefault="004E5E05" w:rsidP="00022494">
            <w:pPr>
              <w:rPr>
                <w:rFonts w:ascii="Arial" w:hAnsi="Arial" w:cs="Arial"/>
                <w:bCs/>
              </w:rPr>
            </w:pPr>
            <w:r w:rsidRPr="00B61D35">
              <w:rPr>
                <w:rFonts w:ascii="Arial" w:hAnsi="Arial" w:cs="Arial"/>
                <w:bCs/>
              </w:rPr>
              <w:t>10.59</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8F8BE6" w14:textId="77777777" w:rsidR="004E5E05" w:rsidRPr="00B61D35" w:rsidRDefault="004E5E05" w:rsidP="00022494">
            <w:pPr>
              <w:rPr>
                <w:rFonts w:ascii="Arial" w:hAnsi="Arial" w:cs="Arial"/>
                <w:bCs/>
              </w:rPr>
            </w:pPr>
            <w:r w:rsidRPr="00B61D35">
              <w:rPr>
                <w:rFonts w:ascii="Arial" w:hAnsi="Arial" w:cs="Arial"/>
                <w:bCs/>
              </w:rPr>
              <w:t>8.91</w:t>
            </w:r>
          </w:p>
        </w:tc>
      </w:tr>
      <w:tr w:rsidR="004E5E05" w:rsidRPr="00B61D35" w14:paraId="2C3092F4" w14:textId="77777777" w:rsidTr="00022494">
        <w:trPr>
          <w:trHeight w:val="302"/>
        </w:trPr>
        <w:tc>
          <w:tcPr>
            <w:tcW w:w="31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2714C5D9" w14:textId="77777777" w:rsidR="004E5E05" w:rsidRPr="00B61D35" w:rsidRDefault="004E5E05" w:rsidP="00022494">
            <w:pPr>
              <w:rPr>
                <w:rFonts w:ascii="Arial" w:hAnsi="Arial" w:cs="Arial"/>
                <w:bCs/>
              </w:rPr>
            </w:pPr>
            <w:r w:rsidRPr="00B61D35">
              <w:rPr>
                <w:rFonts w:ascii="Arial" w:hAnsi="Arial" w:cs="Arial"/>
                <w:bCs/>
              </w:rPr>
              <w:t> </w:t>
            </w:r>
          </w:p>
        </w:tc>
        <w:tc>
          <w:tcPr>
            <w:tcW w:w="31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62F6D020" w14:textId="77777777" w:rsidR="004E5E05" w:rsidRPr="00B61D35" w:rsidRDefault="004E5E05" w:rsidP="00022494">
            <w:pPr>
              <w:rPr>
                <w:rFonts w:ascii="Arial" w:hAnsi="Arial" w:cs="Arial"/>
                <w:bCs/>
              </w:rPr>
            </w:pPr>
            <w:r w:rsidRPr="00B61D35">
              <w:rPr>
                <w:rFonts w:ascii="Arial" w:hAnsi="Arial" w:cs="Arial"/>
                <w:bCs/>
              </w:rPr>
              <w:t> </w:t>
            </w:r>
          </w:p>
        </w:tc>
        <w:tc>
          <w:tcPr>
            <w:tcW w:w="31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319B419B" w14:textId="77777777" w:rsidR="004E5E05" w:rsidRPr="00B61D35" w:rsidRDefault="004E5E05" w:rsidP="00022494">
            <w:pPr>
              <w:rPr>
                <w:rFonts w:ascii="Arial" w:hAnsi="Arial" w:cs="Arial"/>
                <w:bCs/>
              </w:rPr>
            </w:pPr>
            <w:r w:rsidRPr="00B61D35">
              <w:rPr>
                <w:rFonts w:ascii="Arial" w:hAnsi="Arial" w:cs="Arial"/>
                <w:bCs/>
              </w:rPr>
              <w:t> </w:t>
            </w:r>
          </w:p>
        </w:tc>
      </w:tr>
      <w:tr w:rsidR="004E5E05" w:rsidRPr="00B61D35" w14:paraId="23E82F05" w14:textId="77777777" w:rsidTr="00022494">
        <w:trPr>
          <w:trHeight w:val="302"/>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826498" w14:textId="77777777" w:rsidR="004E5E05" w:rsidRPr="00B61D35" w:rsidRDefault="004E5E05" w:rsidP="00022494">
            <w:pPr>
              <w:rPr>
                <w:rFonts w:ascii="Arial" w:hAnsi="Arial" w:cs="Arial"/>
                <w:bCs/>
              </w:rPr>
            </w:pPr>
            <w:r w:rsidRPr="00B61D35">
              <w:rPr>
                <w:rFonts w:ascii="Arial" w:hAnsi="Arial" w:cs="Arial"/>
                <w:bCs/>
              </w:rPr>
              <w:t>RW Permeability</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59FFC6" w14:textId="77777777" w:rsidR="004E5E05" w:rsidRPr="00B61D35" w:rsidRDefault="004E5E05" w:rsidP="00022494">
            <w:pPr>
              <w:rPr>
                <w:rFonts w:ascii="Arial" w:hAnsi="Arial" w:cs="Arial"/>
                <w:bCs/>
              </w:rPr>
            </w:pPr>
            <w:r w:rsidRPr="00B61D35">
              <w:rPr>
                <w:rFonts w:ascii="Arial" w:hAnsi="Arial" w:cs="Arial"/>
                <w:bCs/>
              </w:rPr>
              <w:t>10.0</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B61FA0" w14:textId="77777777" w:rsidR="004E5E05" w:rsidRPr="00B61D35" w:rsidRDefault="004E5E05" w:rsidP="00022494">
            <w:pPr>
              <w:rPr>
                <w:rFonts w:ascii="Arial" w:hAnsi="Arial" w:cs="Arial"/>
                <w:bCs/>
              </w:rPr>
            </w:pPr>
            <w:r w:rsidRPr="00B61D35">
              <w:rPr>
                <w:rFonts w:ascii="Arial" w:hAnsi="Arial" w:cs="Arial"/>
                <w:bCs/>
              </w:rPr>
              <w:t>136</w:t>
            </w:r>
          </w:p>
        </w:tc>
      </w:tr>
      <w:tr w:rsidR="004E5E05" w:rsidRPr="00B61D35" w14:paraId="241A7CCD" w14:textId="77777777" w:rsidTr="00022494">
        <w:trPr>
          <w:trHeight w:val="302"/>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6089E4" w14:textId="77777777" w:rsidR="004E5E05" w:rsidRPr="00B61D35" w:rsidRDefault="004E5E05" w:rsidP="00022494">
            <w:pPr>
              <w:rPr>
                <w:rFonts w:ascii="Arial" w:hAnsi="Arial" w:cs="Arial"/>
                <w:bCs/>
              </w:rPr>
            </w:pPr>
            <w:r w:rsidRPr="00B61D35">
              <w:rPr>
                <w:rFonts w:ascii="Arial" w:hAnsi="Arial" w:cs="Arial"/>
                <w:bCs/>
              </w:rPr>
              <w:t>Stapes Permeability</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96B6B6" w14:textId="77777777" w:rsidR="004E5E05" w:rsidRPr="00B61D35" w:rsidRDefault="004E5E05" w:rsidP="00022494">
            <w:pPr>
              <w:rPr>
                <w:rFonts w:ascii="Arial" w:hAnsi="Arial" w:cs="Arial"/>
                <w:bCs/>
              </w:rPr>
            </w:pPr>
            <w:r w:rsidRPr="00B61D35">
              <w:rPr>
                <w:rFonts w:ascii="Arial" w:hAnsi="Arial" w:cs="Arial"/>
                <w:bCs/>
              </w:rPr>
              <w:t>1056</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EC3782" w14:textId="77777777" w:rsidR="004E5E05" w:rsidRPr="00B61D35" w:rsidRDefault="004E5E05" w:rsidP="00022494">
            <w:pPr>
              <w:rPr>
                <w:rFonts w:ascii="Arial" w:hAnsi="Arial" w:cs="Arial"/>
                <w:bCs/>
              </w:rPr>
            </w:pPr>
            <w:r w:rsidRPr="00B61D35">
              <w:rPr>
                <w:rFonts w:ascii="Arial" w:hAnsi="Arial" w:cs="Arial"/>
                <w:bCs/>
              </w:rPr>
              <w:t>15630</w:t>
            </w:r>
          </w:p>
        </w:tc>
      </w:tr>
    </w:tbl>
    <w:p w14:paraId="5A748024" w14:textId="77777777" w:rsidR="007C05B3" w:rsidRDefault="007C05B3" w:rsidP="004E5E05">
      <w:pPr>
        <w:rPr>
          <w:rFonts w:ascii="Arial" w:hAnsi="Arial" w:cs="Arial"/>
        </w:rPr>
      </w:pPr>
    </w:p>
    <w:p w14:paraId="273280A4" w14:textId="6C823692" w:rsidR="004E5E05" w:rsidRPr="0090479F" w:rsidRDefault="0090479F" w:rsidP="004E5E05">
      <w:pPr>
        <w:rPr>
          <w:rFonts w:ascii="Arial" w:hAnsi="Arial" w:cs="Arial"/>
        </w:rPr>
      </w:pPr>
      <w:r w:rsidRPr="004D2D63">
        <w:rPr>
          <w:rFonts w:ascii="Arial" w:hAnsi="Arial" w:cs="Arial"/>
        </w:rPr>
        <w:t xml:space="preserve">RW = round window; ST = scala tympani; SV = scala vestibuli; VPA = valproic acid </w:t>
      </w:r>
    </w:p>
    <w:p w14:paraId="577DE7F2" w14:textId="77777777" w:rsidR="004E5E05" w:rsidRDefault="004E5E05" w:rsidP="004E5E05">
      <w:pPr>
        <w:rPr>
          <w:rFonts w:ascii="Arial" w:hAnsi="Arial" w:cs="Arial"/>
        </w:rPr>
      </w:pPr>
    </w:p>
    <w:p w14:paraId="59FED1EF" w14:textId="77777777" w:rsidR="004E5E05" w:rsidRDefault="004E5E05" w:rsidP="005A76B0">
      <w:pPr>
        <w:spacing w:line="480" w:lineRule="auto"/>
        <w:rPr>
          <w:rFonts w:ascii="Arial" w:hAnsi="Arial" w:cs="Arial"/>
          <w:b/>
        </w:rPr>
      </w:pPr>
    </w:p>
    <w:p w14:paraId="1507FED2" w14:textId="77777777" w:rsidR="007B753D" w:rsidRDefault="007B753D" w:rsidP="007B753D">
      <w:pPr>
        <w:rPr>
          <w:rFonts w:ascii="Arial" w:hAnsi="Arial" w:cs="Arial"/>
          <w:b/>
          <w:i/>
        </w:rPr>
      </w:pPr>
    </w:p>
    <w:p w14:paraId="6EC77668" w14:textId="77777777" w:rsidR="007B753D" w:rsidRDefault="007B753D" w:rsidP="007B753D">
      <w:pPr>
        <w:rPr>
          <w:rFonts w:ascii="Arial" w:hAnsi="Arial" w:cs="Arial"/>
          <w:b/>
          <w:i/>
        </w:rPr>
      </w:pPr>
    </w:p>
    <w:sectPr w:rsidR="007B753D" w:rsidSect="00111687">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4ECBB" w14:textId="77777777" w:rsidR="00324D3B" w:rsidRDefault="00324D3B" w:rsidP="00E871F5">
      <w:r>
        <w:separator/>
      </w:r>
    </w:p>
  </w:endnote>
  <w:endnote w:type="continuationSeparator" w:id="0">
    <w:p w14:paraId="32EACABD" w14:textId="77777777" w:rsidR="00324D3B" w:rsidRDefault="00324D3B" w:rsidP="00E871F5">
      <w:r>
        <w:continuationSeparator/>
      </w:r>
    </w:p>
  </w:endnote>
  <w:endnote w:type="continuationNotice" w:id="1">
    <w:p w14:paraId="1DAA2F94" w14:textId="77777777" w:rsidR="00324D3B" w:rsidRDefault="00324D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3051581"/>
      <w:docPartObj>
        <w:docPartGallery w:val="Page Numbers (Bottom of Page)"/>
        <w:docPartUnique/>
      </w:docPartObj>
    </w:sdtPr>
    <w:sdtEndPr>
      <w:rPr>
        <w:rStyle w:val="PageNumber"/>
      </w:rPr>
    </w:sdtEndPr>
    <w:sdtContent>
      <w:p w14:paraId="5D24D230" w14:textId="6CE57494" w:rsidR="00374C95" w:rsidRDefault="00374C95" w:rsidP="000224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56AC83" w14:textId="77777777" w:rsidR="00374C95" w:rsidRDefault="00374C95" w:rsidP="00E871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6041172"/>
      <w:docPartObj>
        <w:docPartGallery w:val="Page Numbers (Bottom of Page)"/>
        <w:docPartUnique/>
      </w:docPartObj>
    </w:sdtPr>
    <w:sdtEndPr>
      <w:rPr>
        <w:rStyle w:val="PageNumber"/>
      </w:rPr>
    </w:sdtEndPr>
    <w:sdtContent>
      <w:p w14:paraId="0B3D85F0" w14:textId="5B9ED266" w:rsidR="00374C95" w:rsidRDefault="00374C95" w:rsidP="000224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914CD6" w14:textId="77777777" w:rsidR="00374C95" w:rsidRDefault="00374C95" w:rsidP="00E871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BFF4C" w14:textId="77777777" w:rsidR="00324D3B" w:rsidRDefault="00324D3B" w:rsidP="00E871F5">
      <w:r>
        <w:separator/>
      </w:r>
    </w:p>
  </w:footnote>
  <w:footnote w:type="continuationSeparator" w:id="0">
    <w:p w14:paraId="3789AE93" w14:textId="77777777" w:rsidR="00324D3B" w:rsidRDefault="00324D3B" w:rsidP="00E871F5">
      <w:r>
        <w:continuationSeparator/>
      </w:r>
    </w:p>
  </w:footnote>
  <w:footnote w:type="continuationNotice" w:id="1">
    <w:p w14:paraId="34C62D92" w14:textId="77777777" w:rsidR="00324D3B" w:rsidRDefault="00324D3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DB3A85"/>
    <w:multiLevelType w:val="hybridMultilevel"/>
    <w:tmpl w:val="62BC4CC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0B9"/>
    <w:rsid w:val="0000158C"/>
    <w:rsid w:val="00005141"/>
    <w:rsid w:val="000136C1"/>
    <w:rsid w:val="00022494"/>
    <w:rsid w:val="0003086C"/>
    <w:rsid w:val="000544F3"/>
    <w:rsid w:val="00072F07"/>
    <w:rsid w:val="00081B05"/>
    <w:rsid w:val="00082BF7"/>
    <w:rsid w:val="000B6254"/>
    <w:rsid w:val="000C64D3"/>
    <w:rsid w:val="000D0F62"/>
    <w:rsid w:val="000F0E16"/>
    <w:rsid w:val="0010643E"/>
    <w:rsid w:val="00111687"/>
    <w:rsid w:val="001303A4"/>
    <w:rsid w:val="00133460"/>
    <w:rsid w:val="00172541"/>
    <w:rsid w:val="001804BA"/>
    <w:rsid w:val="001B6C27"/>
    <w:rsid w:val="001C5E72"/>
    <w:rsid w:val="001C7673"/>
    <w:rsid w:val="001D369C"/>
    <w:rsid w:val="001F1E62"/>
    <w:rsid w:val="001F238F"/>
    <w:rsid w:val="001F2AC7"/>
    <w:rsid w:val="00203BA3"/>
    <w:rsid w:val="002077D6"/>
    <w:rsid w:val="00212F6D"/>
    <w:rsid w:val="0021339A"/>
    <w:rsid w:val="00237929"/>
    <w:rsid w:val="002836B2"/>
    <w:rsid w:val="00287C44"/>
    <w:rsid w:val="002922E0"/>
    <w:rsid w:val="002B0946"/>
    <w:rsid w:val="002C6054"/>
    <w:rsid w:val="002E7B62"/>
    <w:rsid w:val="00307A60"/>
    <w:rsid w:val="003143A8"/>
    <w:rsid w:val="00322EAD"/>
    <w:rsid w:val="003237B2"/>
    <w:rsid w:val="00324D3B"/>
    <w:rsid w:val="00337EA9"/>
    <w:rsid w:val="003535DC"/>
    <w:rsid w:val="00354AA6"/>
    <w:rsid w:val="00357555"/>
    <w:rsid w:val="00371E6D"/>
    <w:rsid w:val="00374C95"/>
    <w:rsid w:val="00380817"/>
    <w:rsid w:val="00385163"/>
    <w:rsid w:val="0038517A"/>
    <w:rsid w:val="0038622D"/>
    <w:rsid w:val="00397B8E"/>
    <w:rsid w:val="003F0833"/>
    <w:rsid w:val="003F22C7"/>
    <w:rsid w:val="00407013"/>
    <w:rsid w:val="0041735B"/>
    <w:rsid w:val="00421E96"/>
    <w:rsid w:val="00426421"/>
    <w:rsid w:val="00426F71"/>
    <w:rsid w:val="00436CD0"/>
    <w:rsid w:val="004376C0"/>
    <w:rsid w:val="00442FD7"/>
    <w:rsid w:val="00445A27"/>
    <w:rsid w:val="00453143"/>
    <w:rsid w:val="004733C9"/>
    <w:rsid w:val="0049531A"/>
    <w:rsid w:val="004953BF"/>
    <w:rsid w:val="004A062B"/>
    <w:rsid w:val="004A5FCA"/>
    <w:rsid w:val="004B278F"/>
    <w:rsid w:val="004B3C88"/>
    <w:rsid w:val="004B6FD5"/>
    <w:rsid w:val="004C5746"/>
    <w:rsid w:val="004D2D63"/>
    <w:rsid w:val="004E5E05"/>
    <w:rsid w:val="004F62B7"/>
    <w:rsid w:val="00511C4F"/>
    <w:rsid w:val="005138B1"/>
    <w:rsid w:val="005241D5"/>
    <w:rsid w:val="0052564F"/>
    <w:rsid w:val="00536795"/>
    <w:rsid w:val="0056362F"/>
    <w:rsid w:val="0057639E"/>
    <w:rsid w:val="0058225D"/>
    <w:rsid w:val="005A0B7E"/>
    <w:rsid w:val="005A76B0"/>
    <w:rsid w:val="005B123E"/>
    <w:rsid w:val="005E2956"/>
    <w:rsid w:val="005F00B9"/>
    <w:rsid w:val="005F1D0D"/>
    <w:rsid w:val="005F47B3"/>
    <w:rsid w:val="00636C21"/>
    <w:rsid w:val="00653D6E"/>
    <w:rsid w:val="00656EE4"/>
    <w:rsid w:val="00661931"/>
    <w:rsid w:val="00661BB8"/>
    <w:rsid w:val="00667C90"/>
    <w:rsid w:val="0068184C"/>
    <w:rsid w:val="006D07F5"/>
    <w:rsid w:val="006E26BB"/>
    <w:rsid w:val="006F0004"/>
    <w:rsid w:val="006F1280"/>
    <w:rsid w:val="006F2687"/>
    <w:rsid w:val="006F2784"/>
    <w:rsid w:val="00700348"/>
    <w:rsid w:val="007019FF"/>
    <w:rsid w:val="0070703E"/>
    <w:rsid w:val="007156EE"/>
    <w:rsid w:val="0076536D"/>
    <w:rsid w:val="00772F11"/>
    <w:rsid w:val="00773CB5"/>
    <w:rsid w:val="00785271"/>
    <w:rsid w:val="007A5821"/>
    <w:rsid w:val="007A7037"/>
    <w:rsid w:val="007A7942"/>
    <w:rsid w:val="007B753D"/>
    <w:rsid w:val="007C05B3"/>
    <w:rsid w:val="007C2A86"/>
    <w:rsid w:val="007C40DF"/>
    <w:rsid w:val="007E5E0D"/>
    <w:rsid w:val="0080764A"/>
    <w:rsid w:val="00812519"/>
    <w:rsid w:val="00815919"/>
    <w:rsid w:val="00827343"/>
    <w:rsid w:val="00841B2E"/>
    <w:rsid w:val="008710A4"/>
    <w:rsid w:val="00873D04"/>
    <w:rsid w:val="008745F2"/>
    <w:rsid w:val="00875FD8"/>
    <w:rsid w:val="008778D9"/>
    <w:rsid w:val="0088567F"/>
    <w:rsid w:val="008943ED"/>
    <w:rsid w:val="00896190"/>
    <w:rsid w:val="008B352E"/>
    <w:rsid w:val="008B70F1"/>
    <w:rsid w:val="008C1BEC"/>
    <w:rsid w:val="008C4B63"/>
    <w:rsid w:val="008D50B9"/>
    <w:rsid w:val="008E1B5F"/>
    <w:rsid w:val="008E4EFA"/>
    <w:rsid w:val="0090479F"/>
    <w:rsid w:val="00906C30"/>
    <w:rsid w:val="00922C3E"/>
    <w:rsid w:val="00930038"/>
    <w:rsid w:val="00931D07"/>
    <w:rsid w:val="00932481"/>
    <w:rsid w:val="00933B09"/>
    <w:rsid w:val="009401C1"/>
    <w:rsid w:val="00967650"/>
    <w:rsid w:val="009C2B12"/>
    <w:rsid w:val="009C4279"/>
    <w:rsid w:val="009F4C34"/>
    <w:rsid w:val="00A00EBD"/>
    <w:rsid w:val="00A02DD9"/>
    <w:rsid w:val="00A04F1E"/>
    <w:rsid w:val="00A0502B"/>
    <w:rsid w:val="00A11C50"/>
    <w:rsid w:val="00A20B5B"/>
    <w:rsid w:val="00A26A3D"/>
    <w:rsid w:val="00A3616B"/>
    <w:rsid w:val="00A50AC3"/>
    <w:rsid w:val="00A573B3"/>
    <w:rsid w:val="00AA0645"/>
    <w:rsid w:val="00AA7EA1"/>
    <w:rsid w:val="00AB2075"/>
    <w:rsid w:val="00AC380E"/>
    <w:rsid w:val="00B018A8"/>
    <w:rsid w:val="00B13D0A"/>
    <w:rsid w:val="00B21F42"/>
    <w:rsid w:val="00B34F4B"/>
    <w:rsid w:val="00B61D35"/>
    <w:rsid w:val="00B84E2A"/>
    <w:rsid w:val="00B93599"/>
    <w:rsid w:val="00BB6736"/>
    <w:rsid w:val="00BD0894"/>
    <w:rsid w:val="00BF5839"/>
    <w:rsid w:val="00C2558E"/>
    <w:rsid w:val="00C43B42"/>
    <w:rsid w:val="00C46452"/>
    <w:rsid w:val="00C57103"/>
    <w:rsid w:val="00C74A14"/>
    <w:rsid w:val="00C80388"/>
    <w:rsid w:val="00C861C3"/>
    <w:rsid w:val="00C94739"/>
    <w:rsid w:val="00CA333D"/>
    <w:rsid w:val="00CA7C68"/>
    <w:rsid w:val="00CE1500"/>
    <w:rsid w:val="00CF3037"/>
    <w:rsid w:val="00CF69C6"/>
    <w:rsid w:val="00D03EE1"/>
    <w:rsid w:val="00D056D5"/>
    <w:rsid w:val="00D069EC"/>
    <w:rsid w:val="00D1077E"/>
    <w:rsid w:val="00D245B3"/>
    <w:rsid w:val="00D32114"/>
    <w:rsid w:val="00D531FA"/>
    <w:rsid w:val="00D645AD"/>
    <w:rsid w:val="00D6551A"/>
    <w:rsid w:val="00D65640"/>
    <w:rsid w:val="00D721A8"/>
    <w:rsid w:val="00D77E40"/>
    <w:rsid w:val="00D86421"/>
    <w:rsid w:val="00D9070A"/>
    <w:rsid w:val="00E35385"/>
    <w:rsid w:val="00E40B40"/>
    <w:rsid w:val="00E52785"/>
    <w:rsid w:val="00E827B6"/>
    <w:rsid w:val="00E871F5"/>
    <w:rsid w:val="00E92539"/>
    <w:rsid w:val="00EA68D2"/>
    <w:rsid w:val="00EB553C"/>
    <w:rsid w:val="00ED0058"/>
    <w:rsid w:val="00ED5D8D"/>
    <w:rsid w:val="00EE0891"/>
    <w:rsid w:val="00F200EE"/>
    <w:rsid w:val="00F3668B"/>
    <w:rsid w:val="00F40B90"/>
    <w:rsid w:val="00F40D0D"/>
    <w:rsid w:val="00F439F2"/>
    <w:rsid w:val="00F62BAE"/>
    <w:rsid w:val="00F67081"/>
    <w:rsid w:val="00F81E50"/>
    <w:rsid w:val="00F82E0B"/>
    <w:rsid w:val="00F83A36"/>
    <w:rsid w:val="00F95A21"/>
    <w:rsid w:val="00F97EA8"/>
    <w:rsid w:val="00FA25E8"/>
    <w:rsid w:val="00FB7A67"/>
    <w:rsid w:val="00FC5F2F"/>
    <w:rsid w:val="00FC741D"/>
    <w:rsid w:val="00FD13FA"/>
    <w:rsid w:val="00FD61C5"/>
    <w:rsid w:val="00FE160D"/>
    <w:rsid w:val="00FF1A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11E88"/>
  <w14:defaultImageDpi w14:val="32767"/>
  <w15:chartTrackingRefBased/>
  <w15:docId w15:val="{31AB4626-8AD3-1048-B909-5E09319C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7EA8"/>
    <w:pPr>
      <w:ind w:left="720"/>
      <w:contextualSpacing/>
    </w:pPr>
    <w:rPr>
      <w:rFonts w:ascii="Arial" w:eastAsiaTheme="minorEastAsia" w:hAnsi="Arial"/>
    </w:rPr>
  </w:style>
  <w:style w:type="paragraph" w:customStyle="1" w:styleId="Paragraph">
    <w:name w:val="Paragraph"/>
    <w:link w:val="ParagraphChar"/>
    <w:rsid w:val="00F97EA8"/>
    <w:pPr>
      <w:spacing w:after="240"/>
    </w:pPr>
    <w:rPr>
      <w:rFonts w:ascii="Times New Roman" w:eastAsia="Times New Roman" w:hAnsi="Times New Roman" w:cs="Times New Roman"/>
    </w:rPr>
  </w:style>
  <w:style w:type="character" w:customStyle="1" w:styleId="ParagraphChar">
    <w:name w:val="Paragraph Char"/>
    <w:basedOn w:val="DefaultParagraphFont"/>
    <w:link w:val="Paragraph"/>
    <w:locked/>
    <w:rsid w:val="00F97EA8"/>
    <w:rPr>
      <w:rFonts w:ascii="Times New Roman" w:eastAsia="Times New Roman" w:hAnsi="Times New Roman" w:cs="Times New Roman"/>
    </w:rPr>
  </w:style>
  <w:style w:type="table" w:styleId="TableGrid">
    <w:name w:val="Table Grid"/>
    <w:basedOn w:val="TableNormal"/>
    <w:uiPriority w:val="39"/>
    <w:rsid w:val="00525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70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037"/>
    <w:rPr>
      <w:rFonts w:ascii="Segoe UI" w:hAnsi="Segoe UI" w:cs="Segoe UI"/>
      <w:sz w:val="18"/>
      <w:szCs w:val="18"/>
    </w:rPr>
  </w:style>
  <w:style w:type="character" w:styleId="CommentReference">
    <w:name w:val="annotation reference"/>
    <w:basedOn w:val="DefaultParagraphFont"/>
    <w:uiPriority w:val="99"/>
    <w:semiHidden/>
    <w:unhideWhenUsed/>
    <w:rsid w:val="006E26BB"/>
    <w:rPr>
      <w:sz w:val="16"/>
      <w:szCs w:val="16"/>
    </w:rPr>
  </w:style>
  <w:style w:type="paragraph" w:styleId="CommentText">
    <w:name w:val="annotation text"/>
    <w:basedOn w:val="Normal"/>
    <w:link w:val="CommentTextChar"/>
    <w:uiPriority w:val="99"/>
    <w:unhideWhenUsed/>
    <w:rsid w:val="006E26BB"/>
    <w:rPr>
      <w:sz w:val="20"/>
      <w:szCs w:val="20"/>
    </w:rPr>
  </w:style>
  <w:style w:type="character" w:customStyle="1" w:styleId="CommentTextChar">
    <w:name w:val="Comment Text Char"/>
    <w:basedOn w:val="DefaultParagraphFont"/>
    <w:link w:val="CommentText"/>
    <w:uiPriority w:val="99"/>
    <w:rsid w:val="006E26BB"/>
    <w:rPr>
      <w:sz w:val="20"/>
      <w:szCs w:val="20"/>
    </w:rPr>
  </w:style>
  <w:style w:type="paragraph" w:styleId="CommentSubject">
    <w:name w:val="annotation subject"/>
    <w:basedOn w:val="CommentText"/>
    <w:next w:val="CommentText"/>
    <w:link w:val="CommentSubjectChar"/>
    <w:uiPriority w:val="99"/>
    <w:semiHidden/>
    <w:unhideWhenUsed/>
    <w:rsid w:val="006E26BB"/>
    <w:rPr>
      <w:b/>
      <w:bCs/>
    </w:rPr>
  </w:style>
  <w:style w:type="character" w:customStyle="1" w:styleId="CommentSubjectChar">
    <w:name w:val="Comment Subject Char"/>
    <w:basedOn w:val="CommentTextChar"/>
    <w:link w:val="CommentSubject"/>
    <w:uiPriority w:val="99"/>
    <w:semiHidden/>
    <w:rsid w:val="006E26BB"/>
    <w:rPr>
      <w:b/>
      <w:bCs/>
      <w:sz w:val="20"/>
      <w:szCs w:val="20"/>
    </w:rPr>
  </w:style>
  <w:style w:type="paragraph" w:styleId="Footer">
    <w:name w:val="footer"/>
    <w:basedOn w:val="Normal"/>
    <w:link w:val="FooterChar"/>
    <w:uiPriority w:val="99"/>
    <w:unhideWhenUsed/>
    <w:rsid w:val="00E871F5"/>
    <w:pPr>
      <w:tabs>
        <w:tab w:val="center" w:pos="4680"/>
        <w:tab w:val="right" w:pos="9360"/>
      </w:tabs>
    </w:pPr>
  </w:style>
  <w:style w:type="character" w:customStyle="1" w:styleId="FooterChar">
    <w:name w:val="Footer Char"/>
    <w:basedOn w:val="DefaultParagraphFont"/>
    <w:link w:val="Footer"/>
    <w:uiPriority w:val="99"/>
    <w:rsid w:val="00E871F5"/>
  </w:style>
  <w:style w:type="character" w:styleId="PageNumber">
    <w:name w:val="page number"/>
    <w:basedOn w:val="DefaultParagraphFont"/>
    <w:uiPriority w:val="99"/>
    <w:semiHidden/>
    <w:unhideWhenUsed/>
    <w:rsid w:val="00E871F5"/>
  </w:style>
  <w:style w:type="paragraph" w:styleId="NormalWeb">
    <w:name w:val="Normal (Web)"/>
    <w:basedOn w:val="Normal"/>
    <w:uiPriority w:val="99"/>
    <w:semiHidden/>
    <w:unhideWhenUsed/>
    <w:rsid w:val="00F82E0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semiHidden/>
    <w:unhideWhenUsed/>
    <w:rsid w:val="00656EE4"/>
    <w:pPr>
      <w:tabs>
        <w:tab w:val="center" w:pos="4680"/>
        <w:tab w:val="right" w:pos="9360"/>
      </w:tabs>
    </w:pPr>
  </w:style>
  <w:style w:type="character" w:customStyle="1" w:styleId="HeaderChar">
    <w:name w:val="Header Char"/>
    <w:basedOn w:val="DefaultParagraphFont"/>
    <w:link w:val="Header"/>
    <w:uiPriority w:val="99"/>
    <w:semiHidden/>
    <w:rsid w:val="00656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643569">
      <w:bodyDiv w:val="1"/>
      <w:marLeft w:val="0"/>
      <w:marRight w:val="0"/>
      <w:marTop w:val="0"/>
      <w:marBottom w:val="0"/>
      <w:divBdr>
        <w:top w:val="none" w:sz="0" w:space="0" w:color="auto"/>
        <w:left w:val="none" w:sz="0" w:space="0" w:color="auto"/>
        <w:bottom w:val="none" w:sz="0" w:space="0" w:color="auto"/>
        <w:right w:val="none" w:sz="0" w:space="0" w:color="auto"/>
      </w:divBdr>
    </w:div>
    <w:div w:id="364866755">
      <w:bodyDiv w:val="1"/>
      <w:marLeft w:val="0"/>
      <w:marRight w:val="0"/>
      <w:marTop w:val="0"/>
      <w:marBottom w:val="0"/>
      <w:divBdr>
        <w:top w:val="none" w:sz="0" w:space="0" w:color="auto"/>
        <w:left w:val="none" w:sz="0" w:space="0" w:color="auto"/>
        <w:bottom w:val="none" w:sz="0" w:space="0" w:color="auto"/>
        <w:right w:val="none" w:sz="0" w:space="0" w:color="auto"/>
      </w:divBdr>
    </w:div>
    <w:div w:id="645663186">
      <w:bodyDiv w:val="1"/>
      <w:marLeft w:val="0"/>
      <w:marRight w:val="0"/>
      <w:marTop w:val="0"/>
      <w:marBottom w:val="0"/>
      <w:divBdr>
        <w:top w:val="none" w:sz="0" w:space="0" w:color="auto"/>
        <w:left w:val="none" w:sz="0" w:space="0" w:color="auto"/>
        <w:bottom w:val="none" w:sz="0" w:space="0" w:color="auto"/>
        <w:right w:val="none" w:sz="0" w:space="0" w:color="auto"/>
      </w:divBdr>
    </w:div>
    <w:div w:id="1845657334">
      <w:bodyDiv w:val="1"/>
      <w:marLeft w:val="0"/>
      <w:marRight w:val="0"/>
      <w:marTop w:val="0"/>
      <w:marBottom w:val="0"/>
      <w:divBdr>
        <w:top w:val="none" w:sz="0" w:space="0" w:color="auto"/>
        <w:left w:val="none" w:sz="0" w:space="0" w:color="auto"/>
        <w:bottom w:val="none" w:sz="0" w:space="0" w:color="auto"/>
        <w:right w:val="none" w:sz="0" w:space="0" w:color="auto"/>
      </w:divBdr>
    </w:div>
    <w:div w:id="196630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2277</Words>
  <Characters>12983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Perry</dc:creator>
  <cp:keywords/>
  <dc:description/>
  <cp:lastModifiedBy>Will McLean</cp:lastModifiedBy>
  <cp:revision>2</cp:revision>
  <dcterms:created xsi:type="dcterms:W3CDTF">2020-10-06T16:56:00Z</dcterms:created>
  <dcterms:modified xsi:type="dcterms:W3CDTF">2020-10-06T16:56:00Z</dcterms:modified>
</cp:coreProperties>
</file>