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80" w:type="dxa"/>
        <w:tblInd w:w="-106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3887"/>
        <w:gridCol w:w="2154"/>
        <w:gridCol w:w="2137"/>
        <w:gridCol w:w="2187"/>
        <w:gridCol w:w="1822"/>
        <w:gridCol w:w="1293"/>
      </w:tblGrid>
      <w:tr w:rsidR="002F74E9">
        <w:trPr>
          <w:trHeight w:val="633"/>
        </w:trPr>
        <w:tc>
          <w:tcPr>
            <w:tcW w:w="134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Table S1: Health, Behavioral and  Socio-demographic Description of Study Sample Overall and by Perinatal HIV-status in 11 – 18 years old Adolescent children from Kampala, Uganda</w:t>
            </w:r>
          </w:p>
        </w:tc>
      </w:tr>
      <w:tr w:rsidR="002F74E9">
        <w:trPr>
          <w:trHeight w:val="26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(100)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HIV Unexposed </w:t>
            </w:r>
          </w:p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(28.9)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HIV Exposed Uninfected </w:t>
            </w:r>
          </w:p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(28.9)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HIV Positive </w:t>
            </w:r>
          </w:p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(42.2)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2F74E9">
        <w:trPr>
          <w:trHeight w:val="26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Child Health &amp; Demographic Factors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4E9">
        <w:trPr>
          <w:trHeight w:val="26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 Child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(39.8)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(54.2)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(33.3)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(34.3)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2F74E9">
        <w:trPr>
          <w:trHeight w:val="26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Child current bed net use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(77.1)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(95.8)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(66.7)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(71.4)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2F74E9">
        <w:trPr>
          <w:trHeight w:val="254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4E9">
        <w:trPr>
          <w:trHeight w:val="254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Age, years Mean, (SD)</w:t>
            </w:r>
          </w:p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Age, years   N, %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 (2.2)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 (2.2)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 (2.3)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 (2.0)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4E9">
        <w:trPr>
          <w:cantSplit/>
          <w:trHeight w:val="235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11-14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(62.7)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(54.2)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(50.0)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(77.1)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2F74E9">
        <w:trPr>
          <w:cantSplit/>
          <w:trHeight w:val="195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15-18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(37.4)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(45.8)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(50.0)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(22.9)</w:t>
            </w: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4E9">
        <w:trPr>
          <w:trHeight w:val="215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Birth weight, mean (SD)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3.5(0.7)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 (0.6)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 (0.7)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 (0.6)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2F74E9">
        <w:trPr>
          <w:trHeight w:val="276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Apgar Score &lt; 10 (N, %)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49(68.1)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16(80.0)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12(54.6)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21(70.0)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2F74E9">
        <w:trPr>
          <w:trHeight w:val="26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Child nutrition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4E9">
        <w:trPr>
          <w:trHeight w:val="26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HAZ   [Mean (SD)]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 (1.6)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 (1.6)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 (1.1)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 (1.9)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2F74E9">
        <w:trPr>
          <w:trHeight w:val="26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BMIZ  [Mean (SD)]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 (1.8)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 (1.0)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 (1.9)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 (2.2)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2F74E9">
        <w:trPr>
          <w:trHeight w:val="26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Infection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4E9">
        <w:trPr>
          <w:trHeight w:val="26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Malaria/Helminth Infection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(7.2)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(8.3)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(8.3)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(5.7)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</w:tr>
      <w:tr w:rsidR="002F74E9">
        <w:trPr>
          <w:trHeight w:val="26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Intestinal Protozoa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9(10.8)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(12.5)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(8.3)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(11.4)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2F74E9">
        <w:trPr>
          <w:trHeight w:val="26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Anemic (hgb&lt;11g/dL)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(27.7)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(12.5)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(16.7)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(45.2)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2F74E9">
        <w:trPr>
          <w:trHeight w:val="26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Caregiver’s  Health &amp; Demographic Factors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4E9">
        <w:trPr>
          <w:trHeight w:val="26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Educational status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4E9">
        <w:trPr>
          <w:cantSplit/>
          <w:trHeight w:val="26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&lt; Primary Education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(42.5)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(60.9)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(45.8)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(22.3)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F74E9">
        <w:trPr>
          <w:cantSplit/>
          <w:trHeight w:val="26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Primary Education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(18.8)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(30.4)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(16.7)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(12.1)</w:t>
            </w: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4E9">
        <w:trPr>
          <w:cantSplit/>
          <w:trHeight w:val="199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Any O’level or higher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(38.8)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(8.7)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(37.5)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20(60.6)</w:t>
            </w:r>
          </w:p>
        </w:tc>
        <w:tc>
          <w:tcPr>
            <w:tcW w:w="1293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4E9">
        <w:trPr>
          <w:trHeight w:val="242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 Caregiver n (%)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(79.5)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(83.3)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(75.0)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(80.0)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2F74E9">
        <w:trPr>
          <w:trHeight w:val="254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 (years), Mean (SD)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 (11.5)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 (9.3)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 (9.3)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 (14.0)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2F74E9">
        <w:trPr>
          <w:trHeight w:val="26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Wealth score, Mean (SD)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 (2.1)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 (2.1)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 (1.6)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 (2.0)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F74E9">
        <w:trPr>
          <w:trHeight w:val="26"/>
        </w:trPr>
        <w:tc>
          <w:tcPr>
            <w:tcW w:w="388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 (kg/m2), Mean (SD)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 (4.4)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 (4.7)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 (2.9)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 (4.7)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</w:tbl>
    <w:p w:rsidR="002F74E9" w:rsidRDefault="002F74E9">
      <w:pPr>
        <w:rPr>
          <w:rFonts w:ascii="Times New Roman" w:hAnsi="Times New Roman" w:cs="Times New Roman"/>
        </w:rPr>
      </w:pPr>
      <w:bookmarkStart w:id="0" w:name="_GoBack"/>
      <w:bookmarkEnd w:id="0"/>
    </w:p>
    <w:p w:rsidR="002F74E9" w:rsidRDefault="002F74E9">
      <w:pPr>
        <w:rPr>
          <w:rFonts w:ascii="Times New Roman" w:hAnsi="Times New Roman" w:cs="Times New Roman"/>
        </w:rPr>
      </w:pPr>
    </w:p>
    <w:p w:rsidR="002F74E9" w:rsidRDefault="002F74E9">
      <w:pPr>
        <w:rPr>
          <w:rFonts w:ascii="Times New Roman" w:hAnsi="Times New Roman" w:cs="Times New Roman"/>
        </w:rPr>
      </w:pPr>
    </w:p>
    <w:p w:rsidR="002F74E9" w:rsidRDefault="002F74E9">
      <w:pPr>
        <w:rPr>
          <w:rFonts w:ascii="Times New Roman" w:hAnsi="Times New Roman" w:cs="Times New Roman"/>
        </w:rPr>
      </w:pPr>
    </w:p>
    <w:p w:rsidR="002F74E9" w:rsidRDefault="002F74E9">
      <w:pPr>
        <w:rPr>
          <w:rFonts w:ascii="Times New Roman" w:hAnsi="Times New Roman" w:cs="Times New Roman"/>
        </w:rPr>
      </w:pPr>
    </w:p>
    <w:p w:rsidR="002F74E9" w:rsidRDefault="002F74E9">
      <w:pPr>
        <w:rPr>
          <w:rFonts w:ascii="Times New Roman" w:hAnsi="Times New Roman" w:cs="Times New Roman"/>
        </w:rPr>
      </w:pPr>
    </w:p>
    <w:tbl>
      <w:tblPr>
        <w:tblW w:w="13129" w:type="dxa"/>
        <w:tblInd w:w="-106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6498"/>
        <w:gridCol w:w="6631"/>
      </w:tblGrid>
      <w:tr w:rsidR="002F74E9">
        <w:trPr>
          <w:trHeight w:val="79"/>
        </w:trPr>
        <w:tc>
          <w:tcPr>
            <w:tcW w:w="131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Table S2.  HIV Specific Information for Perinatally HIV Infected Children per Hospital Record since Enrollment in  Care</w:t>
            </w:r>
          </w:p>
        </w:tc>
      </w:tr>
      <w:tr w:rsidR="002F74E9">
        <w:trPr>
          <w:trHeight w:val="79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At first CD4 Assessment </w:t>
            </w:r>
          </w:p>
        </w:tc>
      </w:tr>
      <w:tr w:rsidR="002F74E9">
        <w:trPr>
          <w:trHeight w:val="79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Median ( min – max)</w:t>
            </w:r>
          </w:p>
        </w:tc>
      </w:tr>
      <w:tr w:rsidR="002F74E9">
        <w:trPr>
          <w:trHeight w:val="79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Age (in years) 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4.0 (0.1 – 13.7)</w:t>
            </w:r>
          </w:p>
        </w:tc>
      </w:tr>
      <w:tr w:rsidR="002F74E9">
        <w:trPr>
          <w:trHeight w:val="79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Absolute CD4 Cell Count in cells/µL 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 (6 – 2013)</w:t>
            </w:r>
          </w:p>
        </w:tc>
      </w:tr>
      <w:tr w:rsidR="002F74E9">
        <w:trPr>
          <w:trHeight w:val="79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74E9" w:rsidRDefault="002F74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At Last CD4 Assessment</w:t>
            </w:r>
          </w:p>
        </w:tc>
      </w:tr>
      <w:tr w:rsidR="002F74E9">
        <w:trPr>
          <w:trHeight w:val="79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74E9" w:rsidRDefault="002F74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Median ( min – max)</w:t>
            </w:r>
          </w:p>
        </w:tc>
      </w:tr>
      <w:tr w:rsidR="002F74E9">
        <w:trPr>
          <w:trHeight w:val="79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Age (in years)  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74E9" w:rsidRDefault="002F74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10.9 (6.3 – 14.5)</w:t>
            </w:r>
          </w:p>
        </w:tc>
      </w:tr>
      <w:tr w:rsidR="002F74E9">
        <w:trPr>
          <w:trHeight w:val="79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Absolute CD4 Cell Count in cells/µL 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74E9" w:rsidRDefault="002F74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772 (63 – 2521)</w:t>
            </w:r>
          </w:p>
        </w:tc>
      </w:tr>
      <w:tr w:rsidR="002F74E9">
        <w:trPr>
          <w:trHeight w:val="79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Highly Anti-retroviral Regimen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φ</w:t>
            </w:r>
          </w:p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Naïve</w:t>
            </w:r>
          </w:p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Nevirapine based</w:t>
            </w:r>
          </w:p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Efavirenz based </w:t>
            </w:r>
          </w:p>
          <w:p w:rsidR="002F74E9" w:rsidRDefault="002F74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Other or not-specified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 (%)</w:t>
            </w:r>
          </w:p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(22.4)</w:t>
            </w:r>
          </w:p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(39.7)</w:t>
            </w:r>
          </w:p>
          <w:p w:rsidR="002F74E9" w:rsidRDefault="002F74E9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(27.6)</w:t>
            </w:r>
          </w:p>
          <w:p w:rsidR="002F74E9" w:rsidRDefault="002F74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(10.3)</w:t>
            </w:r>
          </w:p>
        </w:tc>
      </w:tr>
      <w:tr w:rsidR="002F74E9">
        <w:trPr>
          <w:trHeight w:val="79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74E9" w:rsidRDefault="002F74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Change /Time Since Assessment</w:t>
            </w:r>
          </w:p>
        </w:tc>
      </w:tr>
      <w:tr w:rsidR="002F74E9">
        <w:trPr>
          <w:trHeight w:val="79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Median ,( min – max)</w:t>
            </w:r>
          </w:p>
        </w:tc>
      </w:tr>
      <w:tr w:rsidR="002F74E9">
        <w:trPr>
          <w:trHeight w:val="79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Age (in years)  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5.9 (0.6 – 16.6)</w:t>
            </w:r>
          </w:p>
        </w:tc>
      </w:tr>
      <w:tr w:rsidR="002F74E9">
        <w:trPr>
          <w:trHeight w:val="79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Absolute CD4 Cell Count in cells/µL  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 (-1132 – 2053)</w:t>
            </w:r>
          </w:p>
        </w:tc>
      </w:tr>
      <w:tr w:rsidR="002F74E9">
        <w:trPr>
          <w:trHeight w:val="342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Months since last CD4 assessment 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 (0 – 32.0)</w:t>
            </w:r>
          </w:p>
        </w:tc>
      </w:tr>
      <w:tr w:rsidR="002F74E9">
        <w:trPr>
          <w:trHeight w:val="745"/>
        </w:trPr>
        <w:tc>
          <w:tcPr>
            <w:tcW w:w="131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φ: nevirapine based regimen is prescribed in combination with combivivir/duovir (n=9) orOR  3TC (n=1) or AZT &amp; 3TC (n=13). </w:t>
            </w:r>
          </w:p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Efavirenz based regimen was prescribed in combination with combivivir/duovir (n=9) orOR  3TC (n=2) orOR AZT &amp; 3TC (n=5).  </w:t>
            </w:r>
          </w:p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Other HAART regimen included: not specified (n=1), Duovir N (n=1), Ritonavir &amp; 3TC (n = 3) and Tenofovir, 3TC, Lopinavir/Ritonavir (n=2)</w:t>
            </w:r>
          </w:p>
        </w:tc>
      </w:tr>
    </w:tbl>
    <w:p w:rsidR="002F74E9" w:rsidRDefault="002F74E9">
      <w:pPr>
        <w:rPr>
          <w:rFonts w:ascii="Times New Roman" w:hAnsi="Times New Roman" w:cs="Times New Roman"/>
        </w:rPr>
      </w:pPr>
    </w:p>
    <w:p w:rsidR="002F74E9" w:rsidRDefault="002F74E9">
      <w:pPr>
        <w:rPr>
          <w:rFonts w:ascii="Times New Roman" w:hAnsi="Times New Roman" w:cs="Times New Roman"/>
        </w:rPr>
      </w:pPr>
    </w:p>
    <w:p w:rsidR="002F74E9" w:rsidRDefault="002F74E9">
      <w:pPr>
        <w:rPr>
          <w:rFonts w:ascii="Times New Roman" w:hAnsi="Times New Roman" w:cs="Times New Roman"/>
        </w:rPr>
      </w:pPr>
    </w:p>
    <w:p w:rsidR="002F74E9" w:rsidRDefault="002F74E9">
      <w:pPr>
        <w:rPr>
          <w:rFonts w:ascii="Times New Roman" w:hAnsi="Times New Roman" w:cs="Times New Roman"/>
        </w:rPr>
      </w:pPr>
    </w:p>
    <w:p w:rsidR="002F74E9" w:rsidRDefault="002F74E9">
      <w:pPr>
        <w:rPr>
          <w:rFonts w:ascii="Times New Roman" w:hAnsi="Times New Roman" w:cs="Times New Roman"/>
        </w:rPr>
      </w:pPr>
    </w:p>
    <w:p w:rsidR="002F74E9" w:rsidRDefault="002F74E9">
      <w:pPr>
        <w:rPr>
          <w:rFonts w:ascii="Times New Roman" w:hAnsi="Times New Roman" w:cs="Times New Roman"/>
        </w:rPr>
      </w:pPr>
    </w:p>
    <w:tbl>
      <w:tblPr>
        <w:tblW w:w="10206" w:type="dxa"/>
        <w:tblInd w:w="-106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3852"/>
        <w:gridCol w:w="1278"/>
        <w:gridCol w:w="1422"/>
        <w:gridCol w:w="1404"/>
        <w:gridCol w:w="1350"/>
        <w:gridCol w:w="900"/>
      </w:tblGrid>
      <w:tr w:rsidR="002F74E9">
        <w:trPr>
          <w:trHeight w:val="486"/>
        </w:trPr>
        <w:tc>
          <w:tcPr>
            <w:tcW w:w="1020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Table S3: Summary of Proxy-report of Behaviorally Rated Inventory of Executive Function by Perinatal HIV-status in 6 – 18 years old School-age Children from  Kampala, Uganda</w:t>
            </w:r>
          </w:p>
        </w:tc>
      </w:tr>
      <w:tr w:rsidR="002F74E9">
        <w:trPr>
          <w:trHeight w:val="413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Perinatally HIV-Unexposed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Perinatally HIV- Exposed Uninfected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Perinatally HIV-Infected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2F74E9">
        <w:trPr>
          <w:trHeight w:val="315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PROXY-REPORTED MEASURES     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 (100)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54(31.9)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54(33.1)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58(34.9)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4E9">
        <w:trPr>
          <w:trHeight w:val="315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Domains &amp; Subscales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4E9">
        <w:trPr>
          <w:trHeight w:val="21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Behavioral Regulation Domain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40.8 (11.4)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38.2 (8.2)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38.5 (11.6)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45.2 (12.6)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2F74E9">
        <w:trPr>
          <w:trHeight w:val="203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Inhibit Subscale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13.7(5.2)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 (4.3)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 (4.9)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 (6.0)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</w:tr>
      <w:tr w:rsidR="002F74E9">
        <w:trPr>
          <w:trHeight w:val="203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Shift subscale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 (4.4)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 I3.3)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 (4.5)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 (4.9)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2F74E9">
        <w:trPr>
          <w:trHeight w:val="239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Emotional control subscale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 (5.5)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13.4 (3.7)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 (5.4)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16.8 (6.3)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2F74E9">
        <w:trPr>
          <w:trHeight w:val="203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Metacognition Domain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70.4 (19.5)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65.3 (16.6)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 (18.9)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76.7 (21.1)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2F74E9">
        <w:trPr>
          <w:trHeight w:val="239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Initiation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 (4.9)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 (4.0)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 (4.4)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13.9 (5.6)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2F74E9">
        <w:trPr>
          <w:trHeight w:val="185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Planning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 (6.5)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 (5.2)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 (7.1)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19.9 (6.9)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</w:tr>
      <w:tr w:rsidR="002F74E9">
        <w:trPr>
          <w:trHeight w:val="239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Working memory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 (5.7)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15.8 (5.2)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 (5.3)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 (6.1)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2F74E9">
        <w:trPr>
          <w:trHeight w:val="248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Material Organization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 (3.1)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8.5(3.0)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 (2.8)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 (3.3)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0.041</w:t>
            </w:r>
          </w:p>
        </w:tc>
      </w:tr>
      <w:tr w:rsidR="002F74E9">
        <w:trPr>
          <w:trHeight w:val="176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Monitoring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 (4.6)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 (3.4)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 (4.5)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 (5.0)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0.372</w:t>
            </w:r>
          </w:p>
        </w:tc>
      </w:tr>
      <w:tr w:rsidR="002F74E9">
        <w:trPr>
          <w:trHeight w:val="21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Global Executive Component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111.2 (27.2)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103.4 (20.7)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107.5 (26.8)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121.9 (29.9)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2F74E9">
        <w:trPr>
          <w:trHeight w:val="21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Deficit Scores requiring Clinical Vigilance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N, %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N, %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N, 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N, 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4E9">
        <w:trPr>
          <w:trHeight w:val="21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Behavioral Regulation Domain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16(9.7)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1(1.9)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6(11.1)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9(34.5)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0.042</w:t>
            </w:r>
          </w:p>
        </w:tc>
      </w:tr>
      <w:tr w:rsidR="002F74E9">
        <w:trPr>
          <w:trHeight w:val="21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Inhibit Subscale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14(8.5)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2(3.7)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5(9.3)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7(12.3)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0.261</w:t>
            </w:r>
          </w:p>
        </w:tc>
      </w:tr>
      <w:tr w:rsidR="002F74E9">
        <w:trPr>
          <w:trHeight w:val="21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Shift subscale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13(7.9)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0(0)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5(9.3)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8(14.0)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</w:tr>
      <w:tr w:rsidR="002F74E9">
        <w:trPr>
          <w:trHeight w:val="21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Emotional control subscale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11(6.7)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0(0)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4(7.4)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7(12.3)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</w:tr>
      <w:tr w:rsidR="002F74E9">
        <w:trPr>
          <w:trHeight w:val="21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Metacognition Domain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14(8.5)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3(5.6)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4(7.4)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7(12.3)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</w:tr>
      <w:tr w:rsidR="002F74E9">
        <w:trPr>
          <w:trHeight w:val="21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Initiation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15(9.1)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2(3.7)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3(5.6)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10(17.5)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</w:tr>
      <w:tr w:rsidR="002F74E9">
        <w:trPr>
          <w:trHeight w:val="21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Planning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11(6.7)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1(1.9)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4(7.4)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6(10.5)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2F74E9">
        <w:trPr>
          <w:trHeight w:val="21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Working memory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12(7.3)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1(1.9)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3(5.6)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8(14.0)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</w:tr>
      <w:tr w:rsidR="002F74E9">
        <w:trPr>
          <w:trHeight w:val="21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Material Organization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15(9.1)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5(9.3)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3(5.7)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7(12.3)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0.4676</w:t>
            </w:r>
          </w:p>
        </w:tc>
      </w:tr>
      <w:tr w:rsidR="002F74E9">
        <w:trPr>
          <w:trHeight w:val="21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Monitoring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(9.1)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4(7.4)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5(9.3)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6(10.5)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2F74E9">
        <w:trPr>
          <w:trHeight w:val="21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Global Executive Component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(8.5)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0(0)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5(9.3)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9(15.8)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2F74E9">
        <w:trPr>
          <w:trHeight w:val="21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Subscales with deficit scores warranting clinical vigilance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4E9">
        <w:trPr>
          <w:cantSplit/>
          <w:trHeight w:val="21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of 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112(67.9)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(83.3)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37(68.5)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30(52.6)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2F74E9">
        <w:trPr>
          <w:cantSplit/>
          <w:trHeight w:val="21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of 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21(12.7)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4(7.4)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10(18.5)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7(12.3)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4E9">
        <w:trPr>
          <w:cantSplit/>
          <w:trHeight w:val="20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&gt;=2 of 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32(19.4)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5(9.3)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7(13.0)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20(35.1)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4E9">
        <w:trPr>
          <w:trHeight w:val="20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SELF REPORTED MEASURES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N=82 </w:t>
            </w:r>
          </w:p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N=24</w:t>
            </w:r>
          </w:p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N=24</w:t>
            </w:r>
          </w:p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N=34</w:t>
            </w:r>
          </w:p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4E9">
        <w:trPr>
          <w:trHeight w:val="20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Behavioral Regulation Domain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53.2 (10.1)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47.7 (7.4)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52.0 (8.6)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57.8 (10.7)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F74E9">
        <w:trPr>
          <w:trHeight w:val="20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Inhibit Subscale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16.8 (3.2)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14.9 (1.8)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 (2.8)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 (3.5)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F74E9">
        <w:trPr>
          <w:trHeight w:val="20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Shift subscale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14.9 (3.2)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 (2.7)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 (2.6)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 (3.5)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2F74E9">
        <w:trPr>
          <w:trHeight w:val="20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Emotional control subscale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 (3.8)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 (2.4)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13.7 (4.0)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 (3.8)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0.049</w:t>
            </w:r>
          </w:p>
        </w:tc>
      </w:tr>
      <w:tr w:rsidR="002F74E9">
        <w:trPr>
          <w:trHeight w:val="20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Metacognition Domain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 (12.2)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 (8.6)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 (8.2)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66.1 (13.3)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F74E9">
        <w:trPr>
          <w:trHeight w:val="20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Task Completion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 (3.6)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 (3.3)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 (2.4)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 (4.1)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2F74E9">
        <w:trPr>
          <w:trHeight w:val="20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Planning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 (3.8)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 (2.6)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 (2.8)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 (4.0)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F74E9">
        <w:trPr>
          <w:trHeight w:val="20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Working memory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 (3.6)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 (2.7)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15.7 (2.6)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 (3.9)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F74E9">
        <w:trPr>
          <w:trHeight w:val="20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Material Organization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 (2.3)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 (1.9)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 (1.9)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 (2.5)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2F74E9">
        <w:trPr>
          <w:trHeight w:val="20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Monitoring Subscale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 (1.9)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 (1.8)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 (1.5)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 (2.0)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</w:tr>
      <w:tr w:rsidR="002F74E9">
        <w:trPr>
          <w:trHeight w:val="20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Global Executive Component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112.5 (21.5)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100.4 (15.3)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107.7 (15.3)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123.9 (23.3)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2F74E9">
        <w:trPr>
          <w:trHeight w:val="495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Subscales Warranting Clinical Vigilance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4E9">
        <w:trPr>
          <w:cantSplit/>
          <w:trHeight w:val="20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of 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(68.3)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(83.3)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(69.6)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(57.1)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2F74E9">
        <w:trPr>
          <w:cantSplit/>
          <w:trHeight w:val="20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of 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(12.2)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(8.3)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(21.7)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(8.6)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4E9">
        <w:trPr>
          <w:cantSplit/>
          <w:trHeight w:val="202"/>
        </w:trPr>
        <w:tc>
          <w:tcPr>
            <w:tcW w:w="3852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&gt;=2 of 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(19.5)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(8.3)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(8.7)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(34.3)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noWrap/>
          </w:tcPr>
          <w:p w:rsidR="002F74E9" w:rsidRDefault="002F7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74E9" w:rsidRDefault="002F74E9">
      <w:pPr>
        <w:rPr>
          <w:rFonts w:ascii="Times New Roman" w:hAnsi="Times New Roman" w:cs="Times New Roman"/>
        </w:rPr>
      </w:pPr>
    </w:p>
    <w:p w:rsidR="002F74E9" w:rsidRDefault="002F74E9">
      <w:pPr>
        <w:rPr>
          <w:rFonts w:ascii="Times New Roman" w:hAnsi="Times New Roman" w:cs="Times New Roman"/>
        </w:rPr>
      </w:pPr>
    </w:p>
    <w:p w:rsidR="002F74E9" w:rsidRDefault="002F74E9">
      <w:pPr>
        <w:rPr>
          <w:rFonts w:ascii="Times New Roman" w:hAnsi="Times New Roman" w:cs="Times New Roman"/>
        </w:rPr>
      </w:pPr>
    </w:p>
    <w:p w:rsidR="002F74E9" w:rsidRDefault="002F74E9">
      <w:pPr>
        <w:rPr>
          <w:rFonts w:ascii="Times New Roman" w:hAnsi="Times New Roman" w:cs="Times New Roman"/>
        </w:rPr>
      </w:pPr>
    </w:p>
    <w:p w:rsidR="002F74E9" w:rsidRDefault="002F74E9">
      <w:pPr>
        <w:rPr>
          <w:rFonts w:ascii="Times New Roman" w:hAnsi="Times New Roman" w:cs="Times New Roman"/>
        </w:rPr>
      </w:pPr>
    </w:p>
    <w:p w:rsidR="002F74E9" w:rsidRDefault="002F7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S4: Perinatal HIV-status in Relation to Performance on the Proxy and Self-Reported Measures of Executive Function in School-age Children</w:t>
      </w:r>
    </w:p>
    <w:tbl>
      <w:tblPr>
        <w:tblW w:w="5123" w:type="pct"/>
        <w:tblInd w:w="-106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/>
      </w:tblPr>
      <w:tblGrid>
        <w:gridCol w:w="3780"/>
        <w:gridCol w:w="1350"/>
        <w:gridCol w:w="1617"/>
        <w:gridCol w:w="1620"/>
        <w:gridCol w:w="1620"/>
        <w:gridCol w:w="1353"/>
        <w:gridCol w:w="1528"/>
        <w:gridCol w:w="632"/>
      </w:tblGrid>
      <w:tr w:rsidR="002F74E9">
        <w:trPr>
          <w:trHeight w:val="207"/>
        </w:trPr>
        <w:tc>
          <w:tcPr>
            <w:tcW w:w="14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Perinatally HIV-Exposed Uninfected vs. Perinatally HIV-Unexposed</w:t>
            </w:r>
          </w:p>
        </w:tc>
        <w:tc>
          <w:tcPr>
            <w:tcW w:w="12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Perinatally HIV-Infected vs. Perinatally HIV-Unexposed</w:t>
            </w:r>
          </w:p>
        </w:tc>
        <w:tc>
          <w:tcPr>
            <w:tcW w:w="106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Perinatally HIV-Infected vs. Perinatally HIV-Exposed Uninfected</w:t>
            </w:r>
          </w:p>
        </w:tc>
        <w:tc>
          <w:tcPr>
            <w:tcW w:w="23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2F74E9">
        <w:trPr>
          <w:trHeight w:val="277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</w:pPr>
            <w:r>
              <w:t>Adjusted Association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</w:pPr>
            <w:r>
              <w:t>Adjusted Association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</w:pPr>
            <w:r>
              <w:t>Adjusted Association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4E9">
        <w:trPr>
          <w:trHeight w:val="5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PROXY-REPORTED MEASURES (N=166)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Difference (95%CI)</w:t>
            </w:r>
          </w:p>
          <w:p w:rsidR="002F74E9" w:rsidRDefault="002F74E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T-SCORE              RAW SCORE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Difference (95%CI)</w:t>
            </w:r>
          </w:p>
          <w:p w:rsidR="002F74E9" w:rsidRDefault="002F74E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T-SCORE              RAW SCORE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Difference (95%CI)</w:t>
            </w:r>
          </w:p>
          <w:p w:rsidR="002F74E9" w:rsidRDefault="002F74E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T-SCORE              RAW SCORE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</w:pPr>
          </w:p>
        </w:tc>
      </w:tr>
      <w:tr w:rsidR="002F74E9">
        <w:trPr>
          <w:trHeight w:val="261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BRI Domain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-0.2(-4.4,4.0)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-0.5 (-4.8, 3.8)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6.4(2.7,10.1)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 (1.9, 7.9)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6.6(2.0,11.3)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 (1.5, 9.9)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</w:tr>
      <w:tr w:rsidR="002F74E9">
        <w:trPr>
          <w:trHeight w:val="27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Inhibit Subscale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0.4(-3.2,3.9)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 (-1.0, 1.9)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4.3(0.1,8.5)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(-0.3, 2.7)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3.9(-0.6,8.4)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 (-0.9, 2.3)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</w:tr>
      <w:tr w:rsidR="002F74E9">
        <w:trPr>
          <w:trHeight w:val="212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Shift subscale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-2.4(-8.7,4.0)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-0.70 (-2.26, 1.1)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3.1(-2.7,9.0)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 (-1.2, 2.34)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5.5(-0.7,11.6)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(-0.6, 3.0)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</w:tr>
      <w:tr w:rsidR="002F74E9">
        <w:trPr>
          <w:trHeight w:val="241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Emotional control subscale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0.8(-4.2,5.7)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 (-2.0, 2.1)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7.1(2.6,11.7)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 (0.73, 5.0)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6.4(1.8,10.9)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(0.9, 4.7)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</w:tr>
      <w:tr w:rsidR="002F74E9">
        <w:trPr>
          <w:trHeight w:val="29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Metacognition Domain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-1.1(-5.8,3.7)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-1.8 (-9.9, 6.3)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 (0.01, 9.3)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 (-1.9, 14.4)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5.7(0.7,10.6)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 (0.2, 16.3)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</w:tr>
      <w:tr w:rsidR="002F74E9">
        <w:trPr>
          <w:trHeight w:val="29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Initiation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-1.4(-7.9,5.0)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-0.5 (-2.3, 1.7)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7.9(1.3,14.5)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(-0.4, 3.7)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9.3(2.3,16.3)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 (-0.2, 4.2)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</w:tr>
      <w:tr w:rsidR="002F74E9">
        <w:trPr>
          <w:trHeight w:val="29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Planning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2.1(-3.9,8.1)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0.82 (-1.9, 3.5)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2.7(-3.0,8.4)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(-1.1, 4.25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0.6(-5.7,6.8)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 (-2.3, 3.9)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</w:tr>
      <w:tr w:rsidR="002F74E9">
        <w:trPr>
          <w:trHeight w:val="29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Working memory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-0.7(-5.5,4.1)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-0.01(-2.3, 2.2)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5.5(-0.1,11.2)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(-0.9, 4.2)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6.2(1.0,11.4)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(-0.3, 3.7)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</w:tr>
      <w:tr w:rsidR="002F74E9">
        <w:trPr>
          <w:trHeight w:val="18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Material  Organization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-2.2(-5.9,1.4)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-0.7 (-1.9, 0.5)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2.5(-1.4,6.3)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 (-0.6, 1.8)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4.7(0.9,8.4)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  (0.08, 2.4)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</w:tr>
      <w:tr w:rsidR="002F74E9">
        <w:trPr>
          <w:trHeight w:val="198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Monitoring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-3.7(-9.9,2.5)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-1.3 (-3.3, 0.64)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1.5(-4.9,7.8)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0.55 (-1.5, 2.6)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5.2(-1.0,11.4)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(-0.1, 3.9)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</w:tr>
      <w:tr w:rsidR="002F74E9">
        <w:trPr>
          <w:trHeight w:val="243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Global Executive Component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-0.8(-5.0,3.4)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-1.2 (-11.3, 8.9)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5.4(1.4,9.4)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 (1.1, 20.7)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6.2(1.6,10.9)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 (1.8, 22.3)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</w:tr>
      <w:tr w:rsidR="002F74E9">
        <w:trPr>
          <w:trHeight w:val="222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4E9">
        <w:trPr>
          <w:trHeight w:val="202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SELF-REPORTED MEASURES(N=82)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4E9">
        <w:trPr>
          <w:trHeight w:val="27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Behavioral Regulation Domain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5.5(0.6,10.3)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 (0.2, 10.0)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10.5 (5.6, 15.4)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 (5.2, 16.0)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 (0.3,9.8)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 ( 0.9, 10.1)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</w:p>
        </w:tc>
      </w:tr>
      <w:tr w:rsidR="002F74E9">
        <w:trPr>
          <w:trHeight w:val="309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Inhibit Subscale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4.5(0.8,8.1)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(0.2, 3.2)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8.3(4.5, 12.0)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 (1.8, 5.3)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 (0.3,7.2)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(-0.2, 3.4)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</w:tr>
      <w:tr w:rsidR="002F74E9">
        <w:trPr>
          <w:trHeight w:val="174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Shift subscale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 (-2.9, 8.7)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(-0.51, 2.9)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 (2.6, 14.2)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(1.0, 4.5)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 (-0.1, 11.1)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(-0.2, 3.3)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</w:tr>
      <w:tr w:rsidR="002F74E9">
        <w:trPr>
          <w:trHeight w:val="27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Emotional control subscale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5.1(-0.01,10.3)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(-1.2, 3.5)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 (4.5, 13.9)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 (-0.8, 5.0)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(-1.5, 9.7)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(-0.1, 3.7)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</w:tr>
      <w:tr w:rsidR="002F74E9">
        <w:trPr>
          <w:trHeight w:val="309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Metacognition Domain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 (-0.2, 8.0)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 (-1.2, 8.7)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 (6.2, 15.5)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13.6 (8.1, 19.2)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 (2.4, 11.4)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 (3.9, 15.9)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</w:tr>
      <w:tr w:rsidR="002F74E9">
        <w:trPr>
          <w:trHeight w:val="241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Task Completion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 (-1.6, 8.4)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0.81 (-0.9, 2.5)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 (5.0, 14.2)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 (1.7, 5.3)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(1.4, 11.1)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(0.8, 4.6)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</w:tr>
      <w:tr w:rsidR="002F74E9">
        <w:trPr>
          <w:trHeight w:val="309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Planning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4.1 (0.7, 7.5)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(-0.4, 2.7)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 (6.7, 14.9)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 (3.2, 6.2)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6.7 (2.7, 10.6)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 (1.7, 5.3)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</w:tr>
      <w:tr w:rsidR="002F74E9">
        <w:trPr>
          <w:trHeight w:val="309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Working memory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 (-0.7, 7.5)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(-0.1, 2.9)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 (4.1, 13.4)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 (1.9, 5.4)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 (1.2, 9.5)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(0.6, 4.0)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</w:tr>
      <w:tr w:rsidR="002F74E9">
        <w:trPr>
          <w:trHeight w:val="309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Material Organization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(-2.7, 6.9)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 (-1.0, 1.7)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 (1.9,12.3)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(0.5, 3.2)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 (0.8, 9.2)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(0.2, 2.7)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</w:tr>
      <w:tr w:rsidR="002F74E9">
        <w:trPr>
          <w:trHeight w:val="309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Monitoring Subscale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 (0.8,9.5)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 (0.2, 1.9)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7.2 (2.1, 12.3)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(0.4, 2.4)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(-2.5, 6.6)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 (-0.6, 1.3)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</w:tr>
      <w:tr w:rsidR="002F74E9">
        <w:trPr>
          <w:trHeight w:val="261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Global Executive Component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 (0.3, 9.3)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12.4(0.2, 23.9)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 (6.3, 16.1)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 (13.9, 34.7)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 (1.8, 11.0)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 (5.4, 25.5)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</w:tr>
      <w:tr w:rsidR="002F74E9">
        <w:trPr>
          <w:trHeight w:val="95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*All estimates are derived from a multivariable linear regression models.  </w:t>
            </w:r>
          </w:p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 Proxy-Reported measures are adjusted for: caregiver socio-demographic (age and education, social support, Perceived social standing &amp; body mass index) and child-socio-demographic and behavioral health factors (apgar score at birth, birth-weight, anemic vs. non anemic status, and current vs. non-current bed net use). **Self-Reported measures are adjusted for: caregiver socio-demographic (education and wealth score) and child-socio-demographic and behavioral health factors (Apgar score at birth, anemia and current vs. non-current bed-net use).</w:t>
            </w:r>
          </w:p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Regression models for raw EF scores are further adjusted for child age and sex. </w:t>
            </w:r>
          </w:p>
        </w:tc>
      </w:tr>
    </w:tbl>
    <w:p w:rsidR="002F74E9" w:rsidRDefault="002F74E9">
      <w:pPr>
        <w:rPr>
          <w:rFonts w:ascii="Times New Roman" w:hAnsi="Times New Roman" w:cs="Times New Roman"/>
        </w:rPr>
      </w:pPr>
    </w:p>
    <w:p w:rsidR="002F74E9" w:rsidRDefault="002F74E9">
      <w:pPr>
        <w:rPr>
          <w:rFonts w:ascii="Times New Roman" w:hAnsi="Times New Roman" w:cs="Times New Roman"/>
        </w:rPr>
      </w:pPr>
    </w:p>
    <w:p w:rsidR="002F74E9" w:rsidRDefault="002F74E9">
      <w:pPr>
        <w:rPr>
          <w:rFonts w:ascii="Times New Roman" w:hAnsi="Times New Roman" w:cs="Times New Roman"/>
        </w:rPr>
      </w:pPr>
    </w:p>
    <w:p w:rsidR="002F74E9" w:rsidRDefault="002F74E9">
      <w:pPr>
        <w:rPr>
          <w:rFonts w:ascii="Times New Roman" w:hAnsi="Times New Roman" w:cs="Times New Roman"/>
        </w:rPr>
      </w:pPr>
    </w:p>
    <w:p w:rsidR="002F74E9" w:rsidRDefault="002F74E9">
      <w:pPr>
        <w:rPr>
          <w:rFonts w:ascii="Times New Roman" w:hAnsi="Times New Roman" w:cs="Times New Roman"/>
        </w:rPr>
      </w:pPr>
    </w:p>
    <w:p w:rsidR="002F74E9" w:rsidRDefault="002F74E9">
      <w:pPr>
        <w:rPr>
          <w:rFonts w:ascii="Times New Roman" w:hAnsi="Times New Roman" w:cs="Times New Roman"/>
        </w:rPr>
      </w:pPr>
    </w:p>
    <w:p w:rsidR="002F74E9" w:rsidRDefault="002F74E9">
      <w:pPr>
        <w:rPr>
          <w:rFonts w:ascii="Times New Roman" w:hAnsi="Times New Roman" w:cs="Times New Roman"/>
        </w:rPr>
      </w:pPr>
    </w:p>
    <w:p w:rsidR="002F74E9" w:rsidRDefault="002F74E9">
      <w:pPr>
        <w:rPr>
          <w:rFonts w:ascii="Times New Roman" w:hAnsi="Times New Roman" w:cs="Times New Roman"/>
        </w:rPr>
      </w:pPr>
    </w:p>
    <w:p w:rsidR="002F74E9" w:rsidRDefault="002F74E9">
      <w:pPr>
        <w:rPr>
          <w:rFonts w:ascii="Times New Roman" w:hAnsi="Times New Roman" w:cs="Times New Roman"/>
        </w:rPr>
      </w:pPr>
    </w:p>
    <w:p w:rsidR="002F74E9" w:rsidRDefault="002F74E9">
      <w:pPr>
        <w:rPr>
          <w:rFonts w:ascii="Times New Roman" w:hAnsi="Times New Roman" w:cs="Times New Roman"/>
        </w:rPr>
      </w:pPr>
    </w:p>
    <w:p w:rsidR="002F74E9" w:rsidRDefault="002F7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S5-empirical: HIV-status in Relation to empirically determined Clinically Relevant Deficit in respective Subscales and Domains of the Proxy-reported BRIEF </w:t>
      </w:r>
    </w:p>
    <w:p w:rsidR="002F74E9" w:rsidRDefault="002F74E9">
      <w:pPr>
        <w:pStyle w:val="NoSpacing"/>
        <w:rPr>
          <w:rFonts w:ascii="Times New Roman" w:hAnsi="Times New Roman" w:cs="Times New Roman"/>
        </w:rPr>
      </w:pPr>
    </w:p>
    <w:tbl>
      <w:tblPr>
        <w:tblW w:w="4881" w:type="pct"/>
        <w:tblInd w:w="-106" w:type="dxa"/>
        <w:tblLook w:val="0000"/>
      </w:tblPr>
      <w:tblGrid>
        <w:gridCol w:w="3121"/>
        <w:gridCol w:w="751"/>
        <w:gridCol w:w="844"/>
        <w:gridCol w:w="1623"/>
        <w:gridCol w:w="751"/>
        <w:gridCol w:w="841"/>
        <w:gridCol w:w="1623"/>
        <w:gridCol w:w="751"/>
        <w:gridCol w:w="854"/>
        <w:gridCol w:w="1703"/>
      </w:tblGrid>
      <w:tr w:rsidR="002F74E9">
        <w:trPr>
          <w:trHeight w:val="747"/>
        </w:trPr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Perinatally HIV-Exposed Uninfected vs. Perinatally HIV-Unexposed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Perinatally HIV-Infected vs. Perinatally HIV-Unexposed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Perinatally HIV-Infected vs. Perinatally HIV-Exposed Uninfected</w:t>
            </w:r>
          </w:p>
        </w:tc>
      </w:tr>
      <w:tr w:rsidR="002F74E9">
        <w:trPr>
          <w:trHeight w:val="515"/>
        </w:trPr>
        <w:tc>
          <w:tcPr>
            <w:tcW w:w="12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PHEU   PHU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Adjusted Association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PHIV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PHU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Multivariate Model 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PHIV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PHEU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Multivariate Model 2</w:t>
            </w:r>
          </w:p>
        </w:tc>
      </w:tr>
      <w:tr w:rsidR="002F74E9">
        <w:trPr>
          <w:trHeight w:val="288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n/N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n/N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(95%CI)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n/N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n/N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(95%CI)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n/N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n/N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(95%CI)</w:t>
            </w:r>
          </w:p>
        </w:tc>
      </w:tr>
      <w:tr w:rsidR="002F74E9">
        <w:trPr>
          <w:trHeight w:val="266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BRI Domain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6/54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 (0.8, 75.3)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9/57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 (1.4, 113)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6/54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  (0.5, 5.1)</w:t>
            </w:r>
          </w:p>
        </w:tc>
      </w:tr>
      <w:tr w:rsidR="002F74E9">
        <w:trPr>
          <w:trHeight w:val="266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Metacognition Domain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 (0.2, 5.2)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7/57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 (0.4, 7.4)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 (0.4, 6.1)</w:t>
            </w:r>
          </w:p>
        </w:tc>
      </w:tr>
      <w:tr w:rsidR="002F74E9">
        <w:trPr>
          <w:trHeight w:val="288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Global Executive Component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0/54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9/57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0/54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 (0.5, 6.5)</w:t>
            </w:r>
          </w:p>
        </w:tc>
      </w:tr>
      <w:tr w:rsidR="002F74E9">
        <w:trPr>
          <w:trHeight w:val="270"/>
        </w:trPr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&gt;=1 vs. 0 Subscale Deficit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9/54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(0.8, 5.6)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27/57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9/54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 (1.5, 10.1)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 (0.9, 4.3)</w:t>
            </w:r>
          </w:p>
        </w:tc>
      </w:tr>
      <w:tr w:rsidR="002F74E9">
        <w:trPr>
          <w:trHeight w:val="914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OR= Odds Ratio, CI = Confidence Interval; n = number of children with empirically determined deficit; N=n number of children in HIV stratum</w:t>
            </w:r>
          </w:p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*All estimates are derived from a logistic regression model with empirically defined deficits (i.e. 1.5 standard deviations above the mean score) 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dichotomous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outcome variable.  </w:t>
            </w:r>
          </w:p>
          <w:p w:rsidR="002F74E9" w:rsidRDefault="002F74E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** Given a low number of events, the multivariate model is minimally adjusted  for child age, sex, material wealth and bed net use only. </w:t>
            </w:r>
          </w:p>
        </w:tc>
      </w:tr>
    </w:tbl>
    <w:p w:rsidR="002F74E9" w:rsidRDefault="002F74E9">
      <w:pPr>
        <w:rPr>
          <w:rFonts w:ascii="Times New Roman" w:hAnsi="Times New Roman" w:cs="Times New Roman"/>
        </w:rPr>
      </w:pPr>
    </w:p>
    <w:p w:rsidR="002F74E9" w:rsidRDefault="002F74E9">
      <w:pPr>
        <w:rPr>
          <w:rFonts w:ascii="Times New Roman" w:hAnsi="Times New Roman" w:cs="Times New Roman"/>
        </w:rPr>
      </w:pPr>
    </w:p>
    <w:p w:rsidR="002F74E9" w:rsidRDefault="002F74E9">
      <w:pPr>
        <w:rPr>
          <w:rFonts w:ascii="Times New Roman" w:hAnsi="Times New Roman" w:cs="Times New Roman"/>
        </w:rPr>
      </w:pPr>
    </w:p>
    <w:sectPr w:rsidR="002F74E9" w:rsidSect="002F74E9">
      <w:pgSz w:w="15840" w:h="12240" w:orient="landscape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0DC"/>
    <w:multiLevelType w:val="hybridMultilevel"/>
    <w:tmpl w:val="004C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710D8B"/>
    <w:multiLevelType w:val="hybridMultilevel"/>
    <w:tmpl w:val="5C6E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4E9"/>
    <w:rsid w:val="002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99"/>
    <w:qFormat/>
    <w:rPr>
      <w:rFonts w:ascii="Calibri" w:hAnsi="Calibri" w:cs="Calibri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nfomisc">
    <w:name w:val="info_misc"/>
    <w:basedOn w:val="DefaultParagraphFon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1481</Words>
  <Characters>8446</Characters>
  <Application>Microsoft Office Outlook</Application>
  <DocSecurity>0</DocSecurity>
  <Lines>0</Lines>
  <Paragraphs>0</Paragraphs>
  <ScaleCrop>false</ScaleCrop>
  <Company>thomson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TEESLWW</cp:lastModifiedBy>
  <cp:revision>9</cp:revision>
  <dcterms:created xsi:type="dcterms:W3CDTF">2016-03-18T20:11:00Z</dcterms:created>
  <dcterms:modified xsi:type="dcterms:W3CDTF">2016-04-05T10:45:00Z</dcterms:modified>
</cp:coreProperties>
</file>