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1D" w:rsidRPr="00FB1C4C" w:rsidRDefault="00321803" w:rsidP="005A4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C4C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DD17A6">
        <w:rPr>
          <w:rFonts w:ascii="Times New Roman" w:hAnsi="Times New Roman" w:cs="Times New Roman"/>
          <w:sz w:val="24"/>
          <w:szCs w:val="24"/>
        </w:rPr>
        <w:t>F</w:t>
      </w:r>
      <w:r w:rsidRPr="00FB1C4C">
        <w:rPr>
          <w:rFonts w:ascii="Times New Roman" w:hAnsi="Times New Roman" w:cs="Times New Roman"/>
          <w:sz w:val="24"/>
          <w:szCs w:val="24"/>
        </w:rPr>
        <w:t xml:space="preserve">igure 1. </w:t>
      </w:r>
      <w:r w:rsidR="005A42E9" w:rsidRPr="005A42E9">
        <w:rPr>
          <w:rFonts w:ascii="Times New Roman" w:hAnsi="Times New Roman" w:cs="Times New Roman"/>
          <w:sz w:val="24"/>
          <w:szCs w:val="24"/>
        </w:rPr>
        <w:t xml:space="preserve">Platelet </w:t>
      </w:r>
      <w:proofErr w:type="spellStart"/>
      <w:r w:rsidR="005A42E9" w:rsidRPr="005A42E9">
        <w:rPr>
          <w:rFonts w:ascii="Times New Roman" w:hAnsi="Times New Roman" w:cs="Times New Roman"/>
          <w:sz w:val="24"/>
          <w:szCs w:val="24"/>
        </w:rPr>
        <w:t>scattergrams</w:t>
      </w:r>
      <w:proofErr w:type="spellEnd"/>
      <w:r w:rsidR="005A42E9" w:rsidRPr="005A42E9">
        <w:rPr>
          <w:rFonts w:ascii="Times New Roman" w:hAnsi="Times New Roman" w:cs="Times New Roman"/>
          <w:sz w:val="24"/>
          <w:szCs w:val="24"/>
        </w:rPr>
        <w:t xml:space="preserve"> from a healthy individual with a normal immature platelet fraction (a) and a patient with immune thrombocytopenia with a high immature platelet fraction (b). A platelet-specific channel measures side fluorescent light (SFL) on the X axis and forward scattered light (FSC) on the Y axis after staining platelets using reagents containing </w:t>
      </w:r>
      <w:proofErr w:type="spellStart"/>
      <w:r w:rsidR="005A42E9" w:rsidRPr="005A42E9">
        <w:rPr>
          <w:rFonts w:ascii="Times New Roman" w:hAnsi="Times New Roman" w:cs="Times New Roman"/>
          <w:sz w:val="24"/>
          <w:szCs w:val="24"/>
        </w:rPr>
        <w:t>oxazine</w:t>
      </w:r>
      <w:proofErr w:type="spellEnd"/>
      <w:r w:rsidR="005A42E9" w:rsidRPr="005A42E9">
        <w:rPr>
          <w:rFonts w:ascii="Times New Roman" w:hAnsi="Times New Roman" w:cs="Times New Roman"/>
          <w:sz w:val="24"/>
          <w:szCs w:val="24"/>
        </w:rPr>
        <w:t xml:space="preserve"> fluorescent dyes. Red blood cells typically show weak-to-medium SFL and strong FSC (blue cluster), while normal platelets also show weak-to-medium SFL but weak FSC (sky-blue cluster). Immature platelets are distinguished by their strong SFL and medium FSC (yellow-green cluster).</w:t>
      </w:r>
    </w:p>
    <w:p w:rsidR="00321803" w:rsidRPr="00FB1C4C" w:rsidRDefault="00321803">
      <w:pPr>
        <w:rPr>
          <w:rFonts w:ascii="Times New Roman" w:hAnsi="Times New Roman" w:cs="Times New Roman"/>
          <w:sz w:val="24"/>
          <w:szCs w:val="24"/>
        </w:rPr>
      </w:pPr>
    </w:p>
    <w:p w:rsidR="00321803" w:rsidRPr="00FB1C4C" w:rsidRDefault="00321803">
      <w:pPr>
        <w:rPr>
          <w:rFonts w:ascii="Times New Roman" w:hAnsi="Times New Roman" w:cs="Times New Roman"/>
          <w:sz w:val="24"/>
          <w:szCs w:val="24"/>
        </w:rPr>
      </w:pPr>
      <w:r w:rsidRPr="00FB1C4C">
        <w:rPr>
          <w:rFonts w:ascii="Times New Roman" w:hAnsi="Times New Roman" w:cs="Times New Roman"/>
          <w:sz w:val="24"/>
          <w:szCs w:val="24"/>
        </w:rPr>
        <w:t>(a)</w:t>
      </w:r>
    </w:p>
    <w:p w:rsidR="00321803" w:rsidRPr="00FB1C4C" w:rsidRDefault="00321803">
      <w:pPr>
        <w:rPr>
          <w:rFonts w:ascii="Times New Roman" w:hAnsi="Times New Roman" w:cs="Times New Roman"/>
          <w:sz w:val="24"/>
          <w:szCs w:val="24"/>
        </w:rPr>
      </w:pPr>
      <w:r w:rsidRPr="00FB1C4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CF9C5AF" wp14:editId="2700A46E">
            <wp:extent cx="2301766" cy="2301766"/>
            <wp:effectExtent l="0" t="0" r="3810" b="3810"/>
            <wp:docPr id="6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626" cy="231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99F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321803" w:rsidRPr="00FB1C4C" w:rsidRDefault="00321803">
      <w:pPr>
        <w:rPr>
          <w:rFonts w:ascii="Times New Roman" w:hAnsi="Times New Roman" w:cs="Times New Roman"/>
          <w:sz w:val="24"/>
          <w:szCs w:val="24"/>
        </w:rPr>
      </w:pPr>
      <w:r w:rsidRPr="00FB1C4C">
        <w:rPr>
          <w:rFonts w:ascii="Times New Roman" w:hAnsi="Times New Roman" w:cs="Times New Roman"/>
          <w:sz w:val="24"/>
          <w:szCs w:val="24"/>
        </w:rPr>
        <w:t>(b)</w:t>
      </w:r>
    </w:p>
    <w:p w:rsidR="00321803" w:rsidRPr="00FB1C4C" w:rsidRDefault="00321803">
      <w:pPr>
        <w:rPr>
          <w:rFonts w:ascii="Times New Roman" w:hAnsi="Times New Roman" w:cs="Times New Roman"/>
          <w:sz w:val="24"/>
          <w:szCs w:val="24"/>
        </w:rPr>
      </w:pPr>
      <w:r w:rsidRPr="00FB1C4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49E534A" wp14:editId="31028687">
            <wp:extent cx="2320684" cy="2320684"/>
            <wp:effectExtent l="0" t="0" r="3810" b="381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938" cy="233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803" w:rsidRPr="00FB1C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03"/>
    <w:rsid w:val="0023699F"/>
    <w:rsid w:val="00321803"/>
    <w:rsid w:val="004D1C08"/>
    <w:rsid w:val="005A42E9"/>
    <w:rsid w:val="00DD17A6"/>
    <w:rsid w:val="00DE66B8"/>
    <w:rsid w:val="00F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03A3"/>
  <w15:chartTrackingRefBased/>
  <w15:docId w15:val="{9E127C0D-DB17-4866-881D-E9CBC41F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2019-12-19T05:26:00Z</dcterms:created>
  <dcterms:modified xsi:type="dcterms:W3CDTF">2019-12-19T05:41:00Z</dcterms:modified>
</cp:coreProperties>
</file>