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4"/>
        <w:tblOverlap w:val="never"/>
        <w:tblW w:w="59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6"/>
        <w:gridCol w:w="3043"/>
        <w:gridCol w:w="1210"/>
      </w:tblGrid>
      <w:tr w:rsidR="005A08AC" w:rsidRPr="00C4390E" w14:paraId="7ED795B8" w14:textId="77777777" w:rsidTr="005A08AC">
        <w:tc>
          <w:tcPr>
            <w:tcW w:w="5939" w:type="dxa"/>
            <w:gridSpan w:val="3"/>
            <w:tcBorders>
              <w:bottom w:val="single" w:sz="8" w:space="0" w:color="auto"/>
            </w:tcBorders>
          </w:tcPr>
          <w:p w14:paraId="2D93169F" w14:textId="7052FCEF" w:rsidR="005A08AC" w:rsidRPr="005A08AC" w:rsidRDefault="005A08AC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 w:rsidRPr="005A08A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P</w:t>
            </w:r>
            <w:r w:rsidRPr="005A08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RISMA S</w:t>
            </w:r>
            <w:r w:rsidRPr="005A08A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ta</w:t>
            </w:r>
            <w:r w:rsidRPr="005A08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tement</w:t>
            </w:r>
          </w:p>
        </w:tc>
      </w:tr>
      <w:tr w:rsidR="00E7445D" w:rsidRPr="00C4390E" w14:paraId="16B71395" w14:textId="77777777" w:rsidTr="00E7445D">
        <w:tc>
          <w:tcPr>
            <w:tcW w:w="472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82324F2" w14:textId="5E9D145F" w:rsidR="00E7445D" w:rsidRPr="00C4390E" w:rsidRDefault="00E7445D" w:rsidP="00E7445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870A9">
              <w:rPr>
                <w:b/>
              </w:rPr>
              <w:t>PRISMA Section/topic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4D2CA8" w14:textId="6BCE1E07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Items </w:t>
            </w:r>
          </w:p>
        </w:tc>
      </w:tr>
      <w:tr w:rsidR="00E7445D" w:rsidRPr="00C4390E" w14:paraId="06A74002" w14:textId="5167F90A" w:rsidTr="00E7445D">
        <w:tc>
          <w:tcPr>
            <w:tcW w:w="1686" w:type="dxa"/>
            <w:tcBorders>
              <w:top w:val="single" w:sz="8" w:space="0" w:color="auto"/>
            </w:tcBorders>
          </w:tcPr>
          <w:p w14:paraId="0512DFDB" w14:textId="1D9D9D51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Title </w:t>
            </w:r>
          </w:p>
        </w:tc>
        <w:tc>
          <w:tcPr>
            <w:tcW w:w="3043" w:type="dxa"/>
            <w:tcBorders>
              <w:top w:val="single" w:sz="8" w:space="0" w:color="auto"/>
            </w:tcBorders>
          </w:tcPr>
          <w:p w14:paraId="40228078" w14:textId="42A8DCAE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Title 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vAlign w:val="center"/>
          </w:tcPr>
          <w:p w14:paraId="1CC9C2A3" w14:textId="01C5640D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</w:t>
            </w:r>
          </w:p>
        </w:tc>
      </w:tr>
      <w:tr w:rsidR="00E7445D" w:rsidRPr="00C4390E" w14:paraId="48001BC9" w14:textId="033C9E11" w:rsidTr="00E7445D">
        <w:tc>
          <w:tcPr>
            <w:tcW w:w="1686" w:type="dxa"/>
          </w:tcPr>
          <w:p w14:paraId="4F70474C" w14:textId="6326D826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Abstract </w:t>
            </w:r>
          </w:p>
        </w:tc>
        <w:tc>
          <w:tcPr>
            <w:tcW w:w="3043" w:type="dxa"/>
          </w:tcPr>
          <w:p w14:paraId="216C04C7" w14:textId="643F1AF2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Structured summary </w:t>
            </w:r>
          </w:p>
        </w:tc>
        <w:tc>
          <w:tcPr>
            <w:tcW w:w="1210" w:type="dxa"/>
            <w:vAlign w:val="center"/>
          </w:tcPr>
          <w:p w14:paraId="4788A427" w14:textId="0C9BF3D5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</w:t>
            </w:r>
          </w:p>
        </w:tc>
      </w:tr>
      <w:tr w:rsidR="00E7445D" w:rsidRPr="00C4390E" w14:paraId="3A2B6D0E" w14:textId="600E4BED" w:rsidTr="00E7445D">
        <w:tc>
          <w:tcPr>
            <w:tcW w:w="1686" w:type="dxa"/>
            <w:vMerge w:val="restart"/>
          </w:tcPr>
          <w:p w14:paraId="1D10E3EA" w14:textId="63F99A64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>Introduction</w:t>
            </w:r>
            <w:r w:rsidRPr="00C4390E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3043" w:type="dxa"/>
          </w:tcPr>
          <w:p w14:paraId="2C044081" w14:textId="79A4DE6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Rationale </w:t>
            </w:r>
          </w:p>
        </w:tc>
        <w:tc>
          <w:tcPr>
            <w:tcW w:w="1210" w:type="dxa"/>
            <w:vAlign w:val="center"/>
          </w:tcPr>
          <w:p w14:paraId="1F83B930" w14:textId="55E5F331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Q3</w:t>
            </w:r>
          </w:p>
        </w:tc>
      </w:tr>
      <w:tr w:rsidR="00E7445D" w:rsidRPr="00C4390E" w14:paraId="16019989" w14:textId="1B64241B" w:rsidTr="00E7445D">
        <w:tc>
          <w:tcPr>
            <w:tcW w:w="1686" w:type="dxa"/>
            <w:vMerge/>
          </w:tcPr>
          <w:p w14:paraId="34E8429C" w14:textId="2AC82383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4D5020A8" w14:textId="44F5A4E2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Objectives </w:t>
            </w:r>
          </w:p>
        </w:tc>
        <w:tc>
          <w:tcPr>
            <w:tcW w:w="1210" w:type="dxa"/>
            <w:vAlign w:val="center"/>
          </w:tcPr>
          <w:p w14:paraId="6BC9E617" w14:textId="71AF9434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Q4</w:t>
            </w:r>
          </w:p>
        </w:tc>
      </w:tr>
      <w:tr w:rsidR="00E7445D" w:rsidRPr="00C4390E" w14:paraId="595B8413" w14:textId="3B8CE8BB" w:rsidTr="00E7445D">
        <w:tc>
          <w:tcPr>
            <w:tcW w:w="1686" w:type="dxa"/>
            <w:vMerge w:val="restart"/>
          </w:tcPr>
          <w:p w14:paraId="03BE946E" w14:textId="02622974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>Methods</w:t>
            </w:r>
          </w:p>
        </w:tc>
        <w:tc>
          <w:tcPr>
            <w:tcW w:w="3043" w:type="dxa"/>
          </w:tcPr>
          <w:p w14:paraId="4150F1DD" w14:textId="0ADCE9B0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Protocol and registration </w:t>
            </w:r>
          </w:p>
        </w:tc>
        <w:tc>
          <w:tcPr>
            <w:tcW w:w="1210" w:type="dxa"/>
            <w:vAlign w:val="center"/>
          </w:tcPr>
          <w:p w14:paraId="27C928D3" w14:textId="77D571A5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Q5</w:t>
            </w:r>
          </w:p>
        </w:tc>
      </w:tr>
      <w:tr w:rsidR="00E7445D" w:rsidRPr="00C4390E" w14:paraId="3DD016CF" w14:textId="6B2FE6CA" w:rsidTr="00E7445D">
        <w:tc>
          <w:tcPr>
            <w:tcW w:w="1686" w:type="dxa"/>
            <w:vMerge/>
          </w:tcPr>
          <w:p w14:paraId="7AFEE887" w14:textId="6FBF3093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202B7264" w14:textId="57FDAE4D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Eligibility criteria </w:t>
            </w:r>
          </w:p>
        </w:tc>
        <w:tc>
          <w:tcPr>
            <w:tcW w:w="1210" w:type="dxa"/>
            <w:vAlign w:val="center"/>
          </w:tcPr>
          <w:p w14:paraId="27B5BFCE" w14:textId="5275B05D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Q6</w:t>
            </w:r>
          </w:p>
        </w:tc>
      </w:tr>
      <w:tr w:rsidR="00E7445D" w:rsidRPr="00C4390E" w14:paraId="393C7AFD" w14:textId="028C1563" w:rsidTr="00E7445D">
        <w:tc>
          <w:tcPr>
            <w:tcW w:w="1686" w:type="dxa"/>
            <w:vMerge/>
          </w:tcPr>
          <w:p w14:paraId="0CF759FE" w14:textId="5C9CB0AE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08442497" w14:textId="3A1494A2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Information sources </w:t>
            </w:r>
          </w:p>
        </w:tc>
        <w:tc>
          <w:tcPr>
            <w:tcW w:w="1210" w:type="dxa"/>
            <w:vAlign w:val="center"/>
          </w:tcPr>
          <w:p w14:paraId="531D1862" w14:textId="07FBCF82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Q7</w:t>
            </w:r>
          </w:p>
        </w:tc>
      </w:tr>
      <w:tr w:rsidR="00E7445D" w:rsidRPr="00C4390E" w14:paraId="483129F9" w14:textId="1E3D41E5" w:rsidTr="00E7445D">
        <w:tc>
          <w:tcPr>
            <w:tcW w:w="1686" w:type="dxa"/>
            <w:vMerge/>
          </w:tcPr>
          <w:p w14:paraId="22313764" w14:textId="74992A6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5526AFC0" w14:textId="4296DF25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Search </w:t>
            </w:r>
          </w:p>
        </w:tc>
        <w:tc>
          <w:tcPr>
            <w:tcW w:w="1210" w:type="dxa"/>
            <w:vAlign w:val="center"/>
          </w:tcPr>
          <w:p w14:paraId="2F15B3F3" w14:textId="62545B08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Q8</w:t>
            </w:r>
          </w:p>
        </w:tc>
      </w:tr>
      <w:tr w:rsidR="00E7445D" w:rsidRPr="00C4390E" w14:paraId="27F89D9E" w14:textId="6EA54F3C" w:rsidTr="00E7445D">
        <w:tc>
          <w:tcPr>
            <w:tcW w:w="1686" w:type="dxa"/>
            <w:vMerge/>
          </w:tcPr>
          <w:p w14:paraId="7ED62F01" w14:textId="37700099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79D6293A" w14:textId="30FB758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Study selection </w:t>
            </w:r>
          </w:p>
        </w:tc>
        <w:tc>
          <w:tcPr>
            <w:tcW w:w="1210" w:type="dxa"/>
            <w:vAlign w:val="center"/>
          </w:tcPr>
          <w:p w14:paraId="56DDA875" w14:textId="59353392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Q9</w:t>
            </w:r>
          </w:p>
        </w:tc>
      </w:tr>
      <w:tr w:rsidR="00E7445D" w:rsidRPr="00C4390E" w14:paraId="4F5BEA49" w14:textId="10946D7E" w:rsidTr="00E7445D">
        <w:tc>
          <w:tcPr>
            <w:tcW w:w="1686" w:type="dxa"/>
            <w:vMerge/>
          </w:tcPr>
          <w:p w14:paraId="7225A0FD" w14:textId="7A858F35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289DF8BB" w14:textId="39D92CF0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Data collection process </w:t>
            </w:r>
          </w:p>
        </w:tc>
        <w:tc>
          <w:tcPr>
            <w:tcW w:w="1210" w:type="dxa"/>
            <w:vAlign w:val="center"/>
          </w:tcPr>
          <w:p w14:paraId="29393E36" w14:textId="690856EE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Q10</w:t>
            </w:r>
          </w:p>
        </w:tc>
      </w:tr>
      <w:tr w:rsidR="00E7445D" w:rsidRPr="00C4390E" w14:paraId="2DC2D2EE" w14:textId="14146361" w:rsidTr="00E7445D">
        <w:tc>
          <w:tcPr>
            <w:tcW w:w="1686" w:type="dxa"/>
            <w:vMerge/>
          </w:tcPr>
          <w:p w14:paraId="3C2ED104" w14:textId="0DBEF95C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6B155DF8" w14:textId="5B9DCC0D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Data items </w:t>
            </w:r>
          </w:p>
        </w:tc>
        <w:tc>
          <w:tcPr>
            <w:tcW w:w="1210" w:type="dxa"/>
            <w:vAlign w:val="center"/>
          </w:tcPr>
          <w:p w14:paraId="6D3537D5" w14:textId="7FFBE211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Q11</w:t>
            </w:r>
          </w:p>
        </w:tc>
      </w:tr>
      <w:tr w:rsidR="00E7445D" w:rsidRPr="00C4390E" w14:paraId="6FC1648A" w14:textId="2DABDE0A" w:rsidTr="00E7445D">
        <w:tc>
          <w:tcPr>
            <w:tcW w:w="1686" w:type="dxa"/>
            <w:vMerge/>
          </w:tcPr>
          <w:p w14:paraId="1C68DEA7" w14:textId="703C6A66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7E326E60" w14:textId="4FA9F8E5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Risk of bias in individual studies </w:t>
            </w:r>
          </w:p>
        </w:tc>
        <w:tc>
          <w:tcPr>
            <w:tcW w:w="1210" w:type="dxa"/>
            <w:vAlign w:val="center"/>
          </w:tcPr>
          <w:p w14:paraId="3572029F" w14:textId="7D1C9ECF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Q12</w:t>
            </w:r>
          </w:p>
        </w:tc>
      </w:tr>
      <w:tr w:rsidR="00E7445D" w:rsidRPr="00C4390E" w14:paraId="18EC3560" w14:textId="71DB5132" w:rsidTr="00E7445D">
        <w:tc>
          <w:tcPr>
            <w:tcW w:w="1686" w:type="dxa"/>
            <w:vMerge/>
          </w:tcPr>
          <w:p w14:paraId="15688AED" w14:textId="75748546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66A667E2" w14:textId="46BE51C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Summary measures </w:t>
            </w:r>
          </w:p>
        </w:tc>
        <w:tc>
          <w:tcPr>
            <w:tcW w:w="1210" w:type="dxa"/>
            <w:vAlign w:val="center"/>
          </w:tcPr>
          <w:p w14:paraId="05C6D74A" w14:textId="4E05561F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Q13</w:t>
            </w:r>
          </w:p>
        </w:tc>
      </w:tr>
      <w:tr w:rsidR="00E7445D" w:rsidRPr="00C4390E" w14:paraId="485AC160" w14:textId="383DE98E" w:rsidTr="00E7445D">
        <w:tc>
          <w:tcPr>
            <w:tcW w:w="1686" w:type="dxa"/>
            <w:vMerge/>
          </w:tcPr>
          <w:p w14:paraId="7B80AA32" w14:textId="687313F9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120E4431" w14:textId="0E54A21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Synthesis of results </w:t>
            </w:r>
          </w:p>
        </w:tc>
        <w:tc>
          <w:tcPr>
            <w:tcW w:w="1210" w:type="dxa"/>
            <w:vAlign w:val="center"/>
          </w:tcPr>
          <w:p w14:paraId="3A35C4DA" w14:textId="3DC5C4E5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Q14</w:t>
            </w:r>
          </w:p>
        </w:tc>
      </w:tr>
      <w:tr w:rsidR="00E7445D" w:rsidRPr="00C4390E" w14:paraId="235796FF" w14:textId="3BCDB7FC" w:rsidTr="00E7445D">
        <w:tc>
          <w:tcPr>
            <w:tcW w:w="1686" w:type="dxa"/>
            <w:vMerge/>
          </w:tcPr>
          <w:p w14:paraId="4CF8BB8F" w14:textId="1746D03C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7D4035A9" w14:textId="5FDB929D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Risk of bias across studies </w:t>
            </w:r>
          </w:p>
        </w:tc>
        <w:tc>
          <w:tcPr>
            <w:tcW w:w="1210" w:type="dxa"/>
            <w:vAlign w:val="center"/>
          </w:tcPr>
          <w:p w14:paraId="5E1821C0" w14:textId="671F52AA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Q15</w:t>
            </w:r>
          </w:p>
        </w:tc>
      </w:tr>
      <w:tr w:rsidR="00E7445D" w:rsidRPr="00C4390E" w14:paraId="46AB2A5C" w14:textId="5ED3AF78" w:rsidTr="00E7445D">
        <w:tc>
          <w:tcPr>
            <w:tcW w:w="1686" w:type="dxa"/>
            <w:vMerge/>
          </w:tcPr>
          <w:p w14:paraId="62444A5F" w14:textId="6ACC308E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70E61B1D" w14:textId="059482B5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Additional analyses </w:t>
            </w:r>
          </w:p>
        </w:tc>
        <w:tc>
          <w:tcPr>
            <w:tcW w:w="1210" w:type="dxa"/>
            <w:vAlign w:val="center"/>
          </w:tcPr>
          <w:p w14:paraId="79FF7DEF" w14:textId="37B33CEB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Q16</w:t>
            </w:r>
          </w:p>
        </w:tc>
      </w:tr>
      <w:tr w:rsidR="00E7445D" w:rsidRPr="00C4390E" w14:paraId="2BC2DD52" w14:textId="598F36E1" w:rsidTr="00E7445D">
        <w:tc>
          <w:tcPr>
            <w:tcW w:w="1686" w:type="dxa"/>
            <w:vMerge w:val="restart"/>
          </w:tcPr>
          <w:p w14:paraId="19368330" w14:textId="6D4B36E9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Results </w:t>
            </w:r>
          </w:p>
        </w:tc>
        <w:tc>
          <w:tcPr>
            <w:tcW w:w="3043" w:type="dxa"/>
          </w:tcPr>
          <w:p w14:paraId="5B53752B" w14:textId="798682A0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Study selection </w:t>
            </w:r>
          </w:p>
        </w:tc>
        <w:tc>
          <w:tcPr>
            <w:tcW w:w="1210" w:type="dxa"/>
            <w:vAlign w:val="center"/>
          </w:tcPr>
          <w:p w14:paraId="663935B8" w14:textId="7234D231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Q17</w:t>
            </w:r>
          </w:p>
        </w:tc>
      </w:tr>
      <w:tr w:rsidR="00E7445D" w:rsidRPr="00C4390E" w14:paraId="67C3BECC" w14:textId="3BCEC7D5" w:rsidTr="00E7445D">
        <w:tc>
          <w:tcPr>
            <w:tcW w:w="1686" w:type="dxa"/>
            <w:vMerge/>
          </w:tcPr>
          <w:p w14:paraId="48A744EC" w14:textId="1AC149D1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540BE7AD" w14:textId="384E293D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Study characteristics </w:t>
            </w:r>
          </w:p>
        </w:tc>
        <w:tc>
          <w:tcPr>
            <w:tcW w:w="1210" w:type="dxa"/>
            <w:vAlign w:val="center"/>
          </w:tcPr>
          <w:p w14:paraId="06D5171D" w14:textId="6F70A54C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Q18</w:t>
            </w:r>
          </w:p>
        </w:tc>
      </w:tr>
      <w:tr w:rsidR="00E7445D" w:rsidRPr="00C4390E" w14:paraId="298968F6" w14:textId="37E47A1E" w:rsidTr="00E7445D">
        <w:tc>
          <w:tcPr>
            <w:tcW w:w="1686" w:type="dxa"/>
            <w:vMerge/>
          </w:tcPr>
          <w:p w14:paraId="2D1C62EE" w14:textId="2E4E854A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350C0786" w14:textId="2990DF68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Risk of bias within studies </w:t>
            </w:r>
          </w:p>
        </w:tc>
        <w:tc>
          <w:tcPr>
            <w:tcW w:w="1210" w:type="dxa"/>
            <w:vAlign w:val="center"/>
          </w:tcPr>
          <w:p w14:paraId="532DAEC8" w14:textId="4F824C6B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Q19</w:t>
            </w:r>
          </w:p>
        </w:tc>
      </w:tr>
      <w:tr w:rsidR="00E7445D" w:rsidRPr="00C4390E" w14:paraId="0BBB1ABD" w14:textId="1A971F5A" w:rsidTr="00E7445D">
        <w:tc>
          <w:tcPr>
            <w:tcW w:w="1686" w:type="dxa"/>
            <w:vMerge/>
          </w:tcPr>
          <w:p w14:paraId="01EDBD78" w14:textId="0E41142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188A4664" w14:textId="35D74EE1" w:rsidR="00E7445D" w:rsidRPr="00C4390E" w:rsidRDefault="00E7445D" w:rsidP="00E7445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Results of individual studies </w:t>
            </w:r>
          </w:p>
        </w:tc>
        <w:tc>
          <w:tcPr>
            <w:tcW w:w="1210" w:type="dxa"/>
            <w:vAlign w:val="center"/>
          </w:tcPr>
          <w:p w14:paraId="329A7A5E" w14:textId="54BA8FCB" w:rsidR="00E7445D" w:rsidRPr="00E7445D" w:rsidRDefault="00E7445D" w:rsidP="00E7445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Q20</w:t>
            </w:r>
          </w:p>
        </w:tc>
      </w:tr>
      <w:tr w:rsidR="00E7445D" w:rsidRPr="00C4390E" w14:paraId="529735FF" w14:textId="6B55243D" w:rsidTr="00E7445D">
        <w:tc>
          <w:tcPr>
            <w:tcW w:w="1686" w:type="dxa"/>
            <w:vMerge/>
          </w:tcPr>
          <w:p w14:paraId="4D9D8C65" w14:textId="727C48F3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301FE4BF" w14:textId="1FF9ED20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Synthesis of results </w:t>
            </w:r>
          </w:p>
        </w:tc>
        <w:tc>
          <w:tcPr>
            <w:tcW w:w="1210" w:type="dxa"/>
            <w:vAlign w:val="center"/>
          </w:tcPr>
          <w:p w14:paraId="3C5C2BED" w14:textId="142B404E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Q21</w:t>
            </w:r>
          </w:p>
        </w:tc>
      </w:tr>
      <w:tr w:rsidR="00E7445D" w:rsidRPr="00C4390E" w14:paraId="1B67E4AA" w14:textId="370DEF00" w:rsidTr="00E7445D">
        <w:tc>
          <w:tcPr>
            <w:tcW w:w="1686" w:type="dxa"/>
            <w:vMerge/>
          </w:tcPr>
          <w:p w14:paraId="19A5C74F" w14:textId="2AD6B51C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07DBEEE1" w14:textId="520AA0DE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Risk of bias across studies </w:t>
            </w:r>
          </w:p>
        </w:tc>
        <w:tc>
          <w:tcPr>
            <w:tcW w:w="1210" w:type="dxa"/>
            <w:vAlign w:val="center"/>
          </w:tcPr>
          <w:p w14:paraId="2C96ACEA" w14:textId="5A4EB6D8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Q22</w:t>
            </w:r>
          </w:p>
        </w:tc>
      </w:tr>
      <w:tr w:rsidR="00E7445D" w:rsidRPr="00C4390E" w14:paraId="6709E084" w14:textId="2B7465A6" w:rsidTr="00E7445D">
        <w:tc>
          <w:tcPr>
            <w:tcW w:w="1686" w:type="dxa"/>
            <w:vMerge/>
          </w:tcPr>
          <w:p w14:paraId="775A0306" w14:textId="270B36F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53330313" w14:textId="7CCA3FFC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Additional analysis </w:t>
            </w:r>
          </w:p>
        </w:tc>
        <w:tc>
          <w:tcPr>
            <w:tcW w:w="1210" w:type="dxa"/>
            <w:vAlign w:val="center"/>
          </w:tcPr>
          <w:p w14:paraId="2B6C6693" w14:textId="18C95363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Q23</w:t>
            </w:r>
          </w:p>
        </w:tc>
      </w:tr>
      <w:tr w:rsidR="00E7445D" w:rsidRPr="00C4390E" w14:paraId="753D407D" w14:textId="78A7E400" w:rsidTr="00E7445D">
        <w:tc>
          <w:tcPr>
            <w:tcW w:w="1686" w:type="dxa"/>
            <w:vMerge w:val="restart"/>
          </w:tcPr>
          <w:p w14:paraId="24D4F7D1" w14:textId="4E852BF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Discussion </w:t>
            </w:r>
          </w:p>
        </w:tc>
        <w:tc>
          <w:tcPr>
            <w:tcW w:w="3043" w:type="dxa"/>
          </w:tcPr>
          <w:p w14:paraId="1933D9F5" w14:textId="65F51FE9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Summary of evidence </w:t>
            </w:r>
          </w:p>
        </w:tc>
        <w:tc>
          <w:tcPr>
            <w:tcW w:w="1210" w:type="dxa"/>
            <w:vAlign w:val="center"/>
          </w:tcPr>
          <w:p w14:paraId="5BE2C298" w14:textId="7E90CB69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Q24</w:t>
            </w:r>
          </w:p>
        </w:tc>
      </w:tr>
      <w:tr w:rsidR="00E7445D" w:rsidRPr="00C4390E" w14:paraId="415E2F8B" w14:textId="25501EF5" w:rsidTr="00E7445D">
        <w:tc>
          <w:tcPr>
            <w:tcW w:w="1686" w:type="dxa"/>
            <w:vMerge/>
          </w:tcPr>
          <w:p w14:paraId="2F44C903" w14:textId="6325DDE5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7CE03BAC" w14:textId="07D624C9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Limitations </w:t>
            </w:r>
          </w:p>
        </w:tc>
        <w:tc>
          <w:tcPr>
            <w:tcW w:w="1210" w:type="dxa"/>
            <w:vAlign w:val="center"/>
          </w:tcPr>
          <w:p w14:paraId="0DC05966" w14:textId="13D8822B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Q25</w:t>
            </w:r>
          </w:p>
        </w:tc>
      </w:tr>
      <w:tr w:rsidR="00E7445D" w:rsidRPr="00C4390E" w14:paraId="579F4754" w14:textId="273260F8" w:rsidTr="00E7445D">
        <w:tc>
          <w:tcPr>
            <w:tcW w:w="1686" w:type="dxa"/>
            <w:vMerge/>
          </w:tcPr>
          <w:p w14:paraId="623498E5" w14:textId="2EA683DA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43" w:type="dxa"/>
          </w:tcPr>
          <w:p w14:paraId="16DA814E" w14:textId="3D4DDF27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Conclusions </w:t>
            </w:r>
          </w:p>
        </w:tc>
        <w:tc>
          <w:tcPr>
            <w:tcW w:w="1210" w:type="dxa"/>
            <w:vAlign w:val="center"/>
          </w:tcPr>
          <w:p w14:paraId="52BEC570" w14:textId="74066B62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Q26</w:t>
            </w:r>
          </w:p>
        </w:tc>
      </w:tr>
      <w:tr w:rsidR="00E7445D" w:rsidRPr="00C4390E" w14:paraId="7F15199C" w14:textId="7BA92E21" w:rsidTr="00E7445D">
        <w:tc>
          <w:tcPr>
            <w:tcW w:w="1686" w:type="dxa"/>
            <w:tcBorders>
              <w:bottom w:val="single" w:sz="12" w:space="0" w:color="auto"/>
            </w:tcBorders>
          </w:tcPr>
          <w:p w14:paraId="19D5FCAD" w14:textId="6F76B47B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Funding </w:t>
            </w:r>
          </w:p>
        </w:tc>
        <w:tc>
          <w:tcPr>
            <w:tcW w:w="3043" w:type="dxa"/>
            <w:tcBorders>
              <w:bottom w:val="single" w:sz="12" w:space="0" w:color="auto"/>
            </w:tcBorders>
          </w:tcPr>
          <w:p w14:paraId="414B414E" w14:textId="34C321E6" w:rsidR="00E7445D" w:rsidRPr="00C4390E" w:rsidRDefault="00E7445D" w:rsidP="00E7445D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4390E">
              <w:rPr>
                <w:rFonts w:ascii="Times New Roman" w:hAnsi="Times New Roman" w:cs="Times New Roman"/>
                <w:szCs w:val="21"/>
              </w:rPr>
              <w:t xml:space="preserve">Funding 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14:paraId="245B9D07" w14:textId="35527E8C" w:rsidR="00E7445D" w:rsidRPr="00E7445D" w:rsidRDefault="00E7445D" w:rsidP="00E7445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44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Q27</w:t>
            </w:r>
          </w:p>
        </w:tc>
      </w:tr>
    </w:tbl>
    <w:p w14:paraId="113669EA" w14:textId="77777777" w:rsidR="006643CC" w:rsidRDefault="006643CC" w:rsidP="00E7445D"/>
    <w:sectPr w:rsidR="00664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3F"/>
    <w:rsid w:val="00091906"/>
    <w:rsid w:val="005A08AC"/>
    <w:rsid w:val="006643CC"/>
    <w:rsid w:val="0088173F"/>
    <w:rsid w:val="00B9077D"/>
    <w:rsid w:val="00C4390E"/>
    <w:rsid w:val="00D81BC3"/>
    <w:rsid w:val="00D94438"/>
    <w:rsid w:val="00E7445D"/>
    <w:rsid w:val="00F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1359"/>
  <w15:chartTrackingRefBased/>
  <w15:docId w15:val="{D7E518F9-BC75-4218-A0E9-A43214FF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0E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172C5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2C5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72C5"/>
    <w:pPr>
      <w:keepNext/>
      <w:keepLines/>
      <w:widowControl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2C5"/>
    <w:pPr>
      <w:keepNext/>
      <w:keepLines/>
      <w:widowControl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2C5"/>
    <w:pPr>
      <w:keepNext/>
      <w:keepLines/>
      <w:widowControl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2C5"/>
    <w:pPr>
      <w:keepNext/>
      <w:keepLines/>
      <w:widowControl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864" w:themeColor="accent1" w:themeShade="8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C5"/>
    <w:pPr>
      <w:keepNext/>
      <w:keepLines/>
      <w:widowControl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2C5"/>
    <w:pPr>
      <w:keepNext/>
      <w:keepLines/>
      <w:widowControl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2C5"/>
    <w:pPr>
      <w:keepNext/>
      <w:keepLines/>
      <w:widowControl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7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172C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F172C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F172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F172C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F172C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F172C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F172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F172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172C5"/>
    <w:pPr>
      <w:widowControl/>
      <w:spacing w:after="200"/>
      <w:jc w:val="left"/>
    </w:pPr>
    <w:rPr>
      <w:i/>
      <w:iCs/>
      <w:color w:val="44546A" w:themeColor="text2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72C5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F172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172C5"/>
    <w:pPr>
      <w:widowControl/>
      <w:numPr>
        <w:ilvl w:val="1"/>
      </w:numPr>
      <w:spacing w:after="160" w:line="259" w:lineRule="auto"/>
      <w:jc w:val="left"/>
    </w:pPr>
    <w:rPr>
      <w:color w:val="5A5A5A" w:themeColor="text1" w:themeTint="A5"/>
      <w:spacing w:val="15"/>
      <w:kern w:val="0"/>
      <w:sz w:val="22"/>
    </w:rPr>
  </w:style>
  <w:style w:type="character" w:customStyle="1" w:styleId="a7">
    <w:name w:val="副标题 字符"/>
    <w:basedOn w:val="a0"/>
    <w:link w:val="a6"/>
    <w:uiPriority w:val="11"/>
    <w:rsid w:val="00F172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172C5"/>
    <w:rPr>
      <w:b/>
      <w:bCs/>
      <w:color w:val="auto"/>
    </w:rPr>
  </w:style>
  <w:style w:type="character" w:styleId="a9">
    <w:name w:val="Emphasis"/>
    <w:basedOn w:val="a0"/>
    <w:uiPriority w:val="20"/>
    <w:qFormat/>
    <w:rsid w:val="00F172C5"/>
    <w:rPr>
      <w:i/>
      <w:iCs/>
      <w:color w:val="auto"/>
    </w:rPr>
  </w:style>
  <w:style w:type="paragraph" w:styleId="aa">
    <w:name w:val="No Spacing"/>
    <w:uiPriority w:val="1"/>
    <w:qFormat/>
    <w:rsid w:val="00F172C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172C5"/>
    <w:pPr>
      <w:widowControl/>
      <w:spacing w:before="200" w:after="160" w:line="259" w:lineRule="auto"/>
      <w:ind w:left="864" w:right="864"/>
      <w:jc w:val="left"/>
    </w:pPr>
    <w:rPr>
      <w:i/>
      <w:iCs/>
      <w:color w:val="404040" w:themeColor="text1" w:themeTint="BF"/>
      <w:kern w:val="0"/>
      <w:sz w:val="22"/>
    </w:rPr>
  </w:style>
  <w:style w:type="character" w:customStyle="1" w:styleId="ac">
    <w:name w:val="引用 字符"/>
    <w:basedOn w:val="a0"/>
    <w:link w:val="ab"/>
    <w:uiPriority w:val="29"/>
    <w:rsid w:val="00F172C5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F172C5"/>
    <w:pPr>
      <w:widowControl/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  <w:kern w:val="0"/>
      <w:sz w:val="22"/>
    </w:rPr>
  </w:style>
  <w:style w:type="character" w:customStyle="1" w:styleId="ae">
    <w:name w:val="明显引用 字符"/>
    <w:basedOn w:val="a0"/>
    <w:link w:val="ad"/>
    <w:uiPriority w:val="30"/>
    <w:rsid w:val="00F172C5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F172C5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F172C5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F172C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F172C5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F172C5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172C5"/>
    <w:pPr>
      <w:outlineLvl w:val="9"/>
    </w:pPr>
  </w:style>
  <w:style w:type="paragraph" w:customStyle="1" w:styleId="af4">
    <w:name w:val="上标"/>
    <w:basedOn w:val="a"/>
    <w:link w:val="af5"/>
    <w:qFormat/>
    <w:rsid w:val="00B9077D"/>
    <w:pPr>
      <w:autoSpaceDE w:val="0"/>
      <w:autoSpaceDN w:val="0"/>
      <w:adjustRightInd w:val="0"/>
      <w:spacing w:line="440" w:lineRule="atLeast"/>
      <w:ind w:firstLineChars="200" w:firstLine="480"/>
      <w:jc w:val="left"/>
    </w:pPr>
    <w:rPr>
      <w:rFonts w:ascii="Arial" w:hAnsi="Arial" w:cs="Arial"/>
      <w:color w:val="000000"/>
      <w:kern w:val="0"/>
      <w:sz w:val="24"/>
      <w:szCs w:val="24"/>
      <w:vertAlign w:val="superscript"/>
    </w:rPr>
  </w:style>
  <w:style w:type="character" w:customStyle="1" w:styleId="af5">
    <w:name w:val="上标 字符"/>
    <w:basedOn w:val="a0"/>
    <w:link w:val="af4"/>
    <w:rsid w:val="00B9077D"/>
    <w:rPr>
      <w:rFonts w:ascii="Arial" w:hAnsi="Arial" w:cs="Arial"/>
      <w:color w:val="000000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 Xu</dc:creator>
  <cp:keywords/>
  <dc:description/>
  <cp:lastModifiedBy>GX Xu</cp:lastModifiedBy>
  <cp:revision>3</cp:revision>
  <dcterms:created xsi:type="dcterms:W3CDTF">2019-06-02T12:35:00Z</dcterms:created>
  <dcterms:modified xsi:type="dcterms:W3CDTF">2019-06-12T12:27:00Z</dcterms:modified>
</cp:coreProperties>
</file>