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CA" w:rsidRPr="009E0021" w:rsidRDefault="009E0021" w:rsidP="00710DCA">
      <w:pPr>
        <w:autoSpaceDE w:val="0"/>
        <w:autoSpaceDN w:val="0"/>
        <w:adjustRightInd w:val="0"/>
        <w:spacing w:before="120" w:line="480" w:lineRule="auto"/>
        <w:rPr>
          <w:rFonts w:ascii="Arial" w:hAnsi="Arial" w:cs="Arial"/>
        </w:rPr>
      </w:pPr>
      <w:proofErr w:type="gramStart"/>
      <w:r w:rsidRPr="009E0021">
        <w:rPr>
          <w:rFonts w:ascii="Arial" w:hAnsi="Arial" w:cs="Arial"/>
        </w:rPr>
        <w:t xml:space="preserve">Supplemental </w:t>
      </w:r>
      <w:r w:rsidR="00710DCA" w:rsidRPr="009E0021">
        <w:rPr>
          <w:rFonts w:ascii="Arial" w:hAnsi="Arial" w:cs="Arial"/>
        </w:rPr>
        <w:t xml:space="preserve">Table </w:t>
      </w:r>
      <w:r w:rsidR="0082039E" w:rsidRPr="0082039E">
        <w:rPr>
          <w:rFonts w:ascii="Arial" w:hAnsi="Arial" w:cs="Arial"/>
          <w:color w:val="FF0000"/>
        </w:rPr>
        <w:t>3</w:t>
      </w:r>
      <w:r w:rsidR="00710DCA" w:rsidRPr="009E0021">
        <w:rPr>
          <w:rFonts w:ascii="Arial" w:hAnsi="Arial" w:cs="Arial"/>
        </w:rPr>
        <w:t>.</w:t>
      </w:r>
      <w:proofErr w:type="gramEnd"/>
      <w:r w:rsidR="00710DCA" w:rsidRPr="009E0021">
        <w:rPr>
          <w:rFonts w:ascii="Arial" w:hAnsi="Arial" w:cs="Arial"/>
        </w:rPr>
        <w:t xml:space="preserve">  Associations of PC with treatment</w:t>
      </w:r>
    </w:p>
    <w:tbl>
      <w:tblPr>
        <w:tblW w:w="0" w:type="auto"/>
        <w:jc w:val="center"/>
        <w:tblLayout w:type="fixed"/>
        <w:tblCellMar>
          <w:left w:w="0" w:type="dxa"/>
          <w:right w:w="0" w:type="dxa"/>
        </w:tblCellMar>
        <w:tblLook w:val="0000" w:firstRow="0" w:lastRow="0" w:firstColumn="0" w:lastColumn="0" w:noHBand="0" w:noVBand="0"/>
      </w:tblPr>
      <w:tblGrid>
        <w:gridCol w:w="1636"/>
        <w:gridCol w:w="1723"/>
        <w:gridCol w:w="1723"/>
        <w:gridCol w:w="1723"/>
        <w:gridCol w:w="2243"/>
      </w:tblGrid>
      <w:tr w:rsidR="00710DCA" w:rsidRPr="009E0021" w:rsidTr="004A74EB">
        <w:trPr>
          <w:cantSplit/>
          <w:tblHeader/>
          <w:jc w:val="center"/>
        </w:trPr>
        <w:tc>
          <w:tcPr>
            <w:tcW w:w="1636" w:type="dxa"/>
            <w:tcBorders>
              <w:top w:val="single" w:sz="4" w:space="0" w:color="000000"/>
              <w:left w:val="nil"/>
              <w:bottom w:val="single" w:sz="4" w:space="0" w:color="000000"/>
              <w:right w:val="nil"/>
            </w:tcBorders>
            <w:shd w:val="clear" w:color="auto" w:fill="FFFFFF"/>
            <w:tcMar>
              <w:left w:w="67" w:type="dxa"/>
              <w:right w:w="67" w:type="dxa"/>
            </w:tcMar>
            <w:vAlign w:val="center"/>
          </w:tcPr>
          <w:p w:rsidR="00710DCA" w:rsidRPr="009E0021" w:rsidRDefault="00710DCA" w:rsidP="004A74EB">
            <w:pPr>
              <w:keepNext/>
              <w:autoSpaceDE w:val="0"/>
              <w:autoSpaceDN w:val="0"/>
              <w:adjustRightInd w:val="0"/>
              <w:spacing w:before="67" w:after="67" w:line="240" w:lineRule="auto"/>
              <w:rPr>
                <w:rFonts w:ascii="Arial" w:eastAsiaTheme="minorEastAsia" w:hAnsi="Arial" w:cs="Arial"/>
                <w:b/>
                <w:bCs/>
                <w:color w:val="000000"/>
              </w:rPr>
            </w:pPr>
          </w:p>
        </w:tc>
        <w:tc>
          <w:tcPr>
            <w:tcW w:w="1723" w:type="dxa"/>
            <w:tcBorders>
              <w:top w:val="single" w:sz="4" w:space="0" w:color="000000"/>
              <w:left w:val="nil"/>
              <w:bottom w:val="single" w:sz="4" w:space="0" w:color="000000"/>
              <w:right w:val="nil"/>
            </w:tcBorders>
            <w:shd w:val="clear" w:color="auto" w:fill="FFFFFF"/>
            <w:tcMar>
              <w:left w:w="67" w:type="dxa"/>
              <w:right w:w="67" w:type="dxa"/>
            </w:tcMar>
            <w:vAlign w:val="bottom"/>
          </w:tcPr>
          <w:p w:rsidR="00710DCA" w:rsidRPr="009E0021" w:rsidRDefault="00710DCA" w:rsidP="004A74EB">
            <w:pPr>
              <w:keepNext/>
              <w:autoSpaceDE w:val="0"/>
              <w:autoSpaceDN w:val="0"/>
              <w:adjustRightInd w:val="0"/>
              <w:spacing w:before="67" w:after="67" w:line="240" w:lineRule="auto"/>
              <w:jc w:val="center"/>
              <w:rPr>
                <w:rFonts w:ascii="Arial" w:eastAsiaTheme="minorEastAsia" w:hAnsi="Arial" w:cs="Arial"/>
                <w:b/>
                <w:bCs/>
                <w:color w:val="000000"/>
              </w:rPr>
            </w:pPr>
            <w:r w:rsidRPr="009E0021">
              <w:rPr>
                <w:rFonts w:ascii="Arial" w:eastAsiaTheme="minorEastAsia" w:hAnsi="Arial" w:cs="Arial"/>
                <w:b/>
                <w:bCs/>
                <w:color w:val="000000"/>
              </w:rPr>
              <w:t>Placebo</w:t>
            </w:r>
            <w:r w:rsidRPr="009E0021">
              <w:rPr>
                <w:rFonts w:ascii="Arial" w:eastAsiaTheme="minorEastAsia" w:hAnsi="Arial" w:cs="Arial"/>
                <w:b/>
                <w:bCs/>
                <w:color w:val="000000"/>
              </w:rPr>
              <w:br/>
              <w:t>(n=36)</w:t>
            </w:r>
          </w:p>
        </w:tc>
        <w:tc>
          <w:tcPr>
            <w:tcW w:w="1723" w:type="dxa"/>
            <w:tcBorders>
              <w:top w:val="single" w:sz="4" w:space="0" w:color="000000"/>
              <w:left w:val="nil"/>
              <w:bottom w:val="single" w:sz="4" w:space="0" w:color="000000"/>
              <w:right w:val="nil"/>
            </w:tcBorders>
            <w:shd w:val="clear" w:color="auto" w:fill="FFFFFF"/>
            <w:tcMar>
              <w:left w:w="67" w:type="dxa"/>
              <w:right w:w="67" w:type="dxa"/>
            </w:tcMar>
            <w:vAlign w:val="bottom"/>
          </w:tcPr>
          <w:p w:rsidR="00710DCA" w:rsidRPr="009E0021" w:rsidRDefault="00710DCA" w:rsidP="004A74EB">
            <w:pPr>
              <w:keepNext/>
              <w:autoSpaceDE w:val="0"/>
              <w:autoSpaceDN w:val="0"/>
              <w:adjustRightInd w:val="0"/>
              <w:spacing w:before="67" w:after="67" w:line="240" w:lineRule="auto"/>
              <w:jc w:val="center"/>
              <w:rPr>
                <w:rFonts w:ascii="Arial" w:eastAsiaTheme="minorEastAsia" w:hAnsi="Arial" w:cs="Arial"/>
                <w:b/>
                <w:bCs/>
                <w:color w:val="000000"/>
              </w:rPr>
            </w:pPr>
            <w:r w:rsidRPr="009E0021">
              <w:rPr>
                <w:rFonts w:ascii="Arial" w:eastAsiaTheme="minorEastAsia" w:hAnsi="Arial" w:cs="Arial"/>
                <w:b/>
                <w:bCs/>
                <w:color w:val="000000"/>
              </w:rPr>
              <w:t>Transdermal 17β estradiol</w:t>
            </w:r>
            <w:r w:rsidRPr="009E0021">
              <w:rPr>
                <w:rFonts w:ascii="Arial" w:eastAsiaTheme="minorEastAsia" w:hAnsi="Arial" w:cs="Arial"/>
                <w:b/>
                <w:bCs/>
                <w:color w:val="000000"/>
              </w:rPr>
              <w:br/>
              <w:t>(n=30)</w:t>
            </w:r>
          </w:p>
        </w:tc>
        <w:tc>
          <w:tcPr>
            <w:tcW w:w="1723" w:type="dxa"/>
            <w:tcBorders>
              <w:top w:val="single" w:sz="4" w:space="0" w:color="000000"/>
              <w:left w:val="nil"/>
              <w:bottom w:val="single" w:sz="4" w:space="0" w:color="000000"/>
              <w:right w:val="nil"/>
            </w:tcBorders>
            <w:shd w:val="clear" w:color="auto" w:fill="FFFFFF"/>
            <w:tcMar>
              <w:left w:w="67" w:type="dxa"/>
              <w:right w:w="67" w:type="dxa"/>
            </w:tcMar>
            <w:vAlign w:val="bottom"/>
          </w:tcPr>
          <w:p w:rsidR="00710DCA" w:rsidRPr="009E0021" w:rsidRDefault="00710DCA" w:rsidP="004A74EB">
            <w:pPr>
              <w:keepNext/>
              <w:autoSpaceDE w:val="0"/>
              <w:autoSpaceDN w:val="0"/>
              <w:adjustRightInd w:val="0"/>
              <w:spacing w:before="67" w:after="67" w:line="240" w:lineRule="auto"/>
              <w:jc w:val="center"/>
              <w:rPr>
                <w:rFonts w:ascii="Arial" w:eastAsiaTheme="minorEastAsia" w:hAnsi="Arial" w:cs="Arial"/>
                <w:b/>
                <w:bCs/>
                <w:color w:val="000000"/>
              </w:rPr>
            </w:pPr>
            <w:r w:rsidRPr="009E0021">
              <w:rPr>
                <w:rFonts w:ascii="Arial" w:eastAsiaTheme="minorEastAsia" w:hAnsi="Arial" w:cs="Arial"/>
                <w:b/>
                <w:bCs/>
                <w:color w:val="000000"/>
              </w:rPr>
              <w:t>Oral conjugated equine estrogen</w:t>
            </w:r>
            <w:r w:rsidRPr="009E0021">
              <w:rPr>
                <w:rFonts w:ascii="Arial" w:eastAsiaTheme="minorEastAsia" w:hAnsi="Arial" w:cs="Arial"/>
                <w:b/>
                <w:bCs/>
                <w:color w:val="000000"/>
              </w:rPr>
              <w:br/>
              <w:t>(n=29)</w:t>
            </w:r>
          </w:p>
        </w:tc>
        <w:tc>
          <w:tcPr>
            <w:tcW w:w="2243" w:type="dxa"/>
            <w:tcBorders>
              <w:top w:val="single" w:sz="4" w:space="0" w:color="000000"/>
              <w:left w:val="nil"/>
              <w:bottom w:val="single" w:sz="4" w:space="0" w:color="000000"/>
              <w:right w:val="nil"/>
            </w:tcBorders>
            <w:shd w:val="clear" w:color="auto" w:fill="FFFFFF"/>
            <w:tcMar>
              <w:left w:w="67" w:type="dxa"/>
              <w:right w:w="67" w:type="dxa"/>
            </w:tcMar>
            <w:vAlign w:val="center"/>
          </w:tcPr>
          <w:p w:rsidR="00710DCA" w:rsidRPr="009E0021" w:rsidRDefault="00710DCA" w:rsidP="004A74EB">
            <w:pPr>
              <w:keepNext/>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b/>
                <w:color w:val="000000"/>
              </w:rPr>
              <w:t>LR χ</w:t>
            </w:r>
            <w:r w:rsidRPr="009E0021">
              <w:rPr>
                <w:rFonts w:ascii="Arial" w:eastAsiaTheme="minorEastAsia" w:hAnsi="Arial" w:cs="Arial"/>
                <w:b/>
                <w:color w:val="000000"/>
                <w:vertAlign w:val="superscript"/>
              </w:rPr>
              <w:t>2</w:t>
            </w:r>
            <w:r w:rsidRPr="009E0021">
              <w:rPr>
                <w:rFonts w:ascii="Arial" w:eastAsiaTheme="minorEastAsia" w:hAnsi="Arial" w:cs="Arial"/>
                <w:b/>
                <w:color w:val="000000"/>
              </w:rPr>
              <w:t xml:space="preserve"> test    </w:t>
            </w:r>
            <w:r w:rsidRPr="009E0021">
              <w:rPr>
                <w:rFonts w:ascii="Arial" w:eastAsiaTheme="minorEastAsia" w:hAnsi="Arial" w:cs="Arial"/>
                <w:color w:val="000000"/>
              </w:rPr>
              <w:t xml:space="preserve">               </w:t>
            </w:r>
          </w:p>
          <w:p w:rsidR="00710DCA" w:rsidRPr="009E0021" w:rsidRDefault="00710DCA" w:rsidP="004A74EB">
            <w:pPr>
              <w:keepNext/>
              <w:autoSpaceDE w:val="0"/>
              <w:autoSpaceDN w:val="0"/>
              <w:adjustRightInd w:val="0"/>
              <w:spacing w:before="67" w:after="67" w:line="240" w:lineRule="auto"/>
              <w:jc w:val="center"/>
              <w:rPr>
                <w:rFonts w:ascii="Arial" w:eastAsiaTheme="minorEastAsia" w:hAnsi="Arial" w:cs="Arial"/>
                <w:b/>
                <w:bCs/>
                <w:color w:val="000000"/>
              </w:rPr>
            </w:pPr>
            <w:r w:rsidRPr="009E0021">
              <w:rPr>
                <w:rFonts w:ascii="Arial" w:eastAsiaTheme="minorEastAsia" w:hAnsi="Arial" w:cs="Arial"/>
                <w:b/>
                <w:bCs/>
                <w:i/>
                <w:color w:val="000000"/>
              </w:rPr>
              <w:t>P</w:t>
            </w:r>
            <w:r w:rsidRPr="009E0021">
              <w:rPr>
                <w:rFonts w:ascii="Arial" w:eastAsiaTheme="minorEastAsia" w:hAnsi="Arial" w:cs="Arial"/>
                <w:b/>
                <w:bCs/>
                <w:color w:val="000000"/>
              </w:rPr>
              <w:t xml:space="preserve"> value (</w:t>
            </w:r>
            <w:proofErr w:type="spellStart"/>
            <w:r w:rsidRPr="009E0021">
              <w:rPr>
                <w:rFonts w:ascii="Arial" w:eastAsiaTheme="minorEastAsia" w:hAnsi="Arial" w:cs="Arial"/>
                <w:b/>
                <w:bCs/>
                <w:color w:val="000000"/>
              </w:rPr>
              <w:t>df</w:t>
            </w:r>
            <w:proofErr w:type="spellEnd"/>
            <w:r w:rsidRPr="009E0021">
              <w:rPr>
                <w:rFonts w:ascii="Arial" w:eastAsiaTheme="minorEastAsia" w:hAnsi="Arial" w:cs="Arial"/>
                <w:b/>
                <w:bCs/>
                <w:color w:val="000000"/>
              </w:rPr>
              <w:t>)*</w:t>
            </w:r>
          </w:p>
        </w:tc>
      </w:tr>
      <w:tr w:rsidR="00710DCA" w:rsidRPr="009E0021" w:rsidTr="004A74EB">
        <w:trPr>
          <w:cantSplit/>
          <w:jc w:val="center"/>
        </w:trPr>
        <w:tc>
          <w:tcPr>
            <w:tcW w:w="1636" w:type="dxa"/>
            <w:tcBorders>
              <w:top w:val="nil"/>
              <w:left w:val="nil"/>
              <w:bottom w:val="nil"/>
              <w:right w:val="nil"/>
            </w:tcBorders>
            <w:shd w:val="clear" w:color="auto" w:fill="FFFFFF"/>
            <w:tcMar>
              <w:left w:w="67" w:type="dxa"/>
              <w:right w:w="67" w:type="dxa"/>
            </w:tcMar>
            <w:vAlign w:val="bottom"/>
          </w:tcPr>
          <w:p w:rsidR="00710DCA" w:rsidRPr="009E0021" w:rsidRDefault="00710DCA" w:rsidP="004A74EB">
            <w:pPr>
              <w:autoSpaceDE w:val="0"/>
              <w:autoSpaceDN w:val="0"/>
              <w:adjustRightInd w:val="0"/>
              <w:spacing w:before="67" w:after="67" w:line="240" w:lineRule="auto"/>
              <w:rPr>
                <w:rFonts w:ascii="Arial" w:eastAsiaTheme="minorEastAsia" w:hAnsi="Arial" w:cs="Arial"/>
                <w:b/>
                <w:color w:val="000000"/>
              </w:rPr>
            </w:pPr>
            <w:r w:rsidRPr="009E0021">
              <w:rPr>
                <w:rFonts w:ascii="Arial" w:eastAsiaTheme="minorEastAsia" w:hAnsi="Arial" w:cs="Arial"/>
                <w:b/>
                <w:color w:val="000000"/>
              </w:rPr>
              <w:t>PC</w:t>
            </w:r>
            <w:r w:rsidRPr="009E0021">
              <w:rPr>
                <w:rFonts w:ascii="Arial" w:eastAsiaTheme="minorEastAsia" w:hAnsi="Arial" w:cs="Arial"/>
                <w:b/>
                <w:color w:val="000000"/>
                <w:vertAlign w:val="subscript"/>
              </w:rPr>
              <w:t>1-5</w:t>
            </w:r>
            <w:r w:rsidRPr="009E0021">
              <w:rPr>
                <w:rFonts w:ascii="Arial" w:eastAsiaTheme="minorEastAsia" w:hAnsi="Arial" w:cs="Arial"/>
                <w:b/>
                <w:color w:val="000000"/>
              </w:rPr>
              <w:t xml:space="preserve"> (61.8%)</w:t>
            </w:r>
          </w:p>
        </w:tc>
        <w:tc>
          <w:tcPr>
            <w:tcW w:w="1723" w:type="dxa"/>
            <w:tcBorders>
              <w:top w:val="nil"/>
              <w:left w:val="nil"/>
              <w:bottom w:val="nil"/>
              <w:right w:val="nil"/>
            </w:tcBorders>
            <w:shd w:val="clear" w:color="auto" w:fill="FFFFFF"/>
            <w:tcMar>
              <w:left w:w="67" w:type="dxa"/>
              <w:right w:w="67" w:type="dxa"/>
            </w:tcMar>
            <w:vAlign w:val="bottom"/>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b/>
                <w:color w:val="000000"/>
              </w:rPr>
            </w:pPr>
          </w:p>
        </w:tc>
        <w:tc>
          <w:tcPr>
            <w:tcW w:w="1723" w:type="dxa"/>
            <w:tcBorders>
              <w:top w:val="nil"/>
              <w:left w:val="nil"/>
              <w:bottom w:val="nil"/>
              <w:right w:val="nil"/>
            </w:tcBorders>
            <w:shd w:val="clear" w:color="auto" w:fill="FFFFFF"/>
            <w:tcMar>
              <w:left w:w="67" w:type="dxa"/>
              <w:right w:w="67" w:type="dxa"/>
            </w:tcMar>
            <w:vAlign w:val="bottom"/>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b/>
                <w:color w:val="000000"/>
              </w:rPr>
            </w:pPr>
          </w:p>
        </w:tc>
        <w:tc>
          <w:tcPr>
            <w:tcW w:w="1723" w:type="dxa"/>
            <w:tcBorders>
              <w:top w:val="nil"/>
              <w:left w:val="nil"/>
              <w:bottom w:val="nil"/>
              <w:right w:val="nil"/>
            </w:tcBorders>
            <w:shd w:val="clear" w:color="auto" w:fill="FFFFFF"/>
            <w:tcMar>
              <w:left w:w="67" w:type="dxa"/>
              <w:right w:w="67" w:type="dxa"/>
            </w:tcMar>
            <w:vAlign w:val="bottom"/>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b/>
                <w:color w:val="000000"/>
              </w:rPr>
            </w:pPr>
          </w:p>
        </w:tc>
        <w:tc>
          <w:tcPr>
            <w:tcW w:w="2243" w:type="dxa"/>
            <w:tcBorders>
              <w:top w:val="nil"/>
              <w:left w:val="nil"/>
              <w:bottom w:val="nil"/>
              <w:right w:val="nil"/>
            </w:tcBorders>
            <w:shd w:val="clear" w:color="auto" w:fill="FFFFFF"/>
            <w:tcMar>
              <w:left w:w="67" w:type="dxa"/>
              <w:right w:w="67" w:type="dxa"/>
            </w:tcMar>
            <w:vAlign w:val="bottom"/>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b/>
                <w:i/>
                <w:color w:val="000000"/>
              </w:rPr>
            </w:pPr>
            <w:r w:rsidRPr="009E0021">
              <w:rPr>
                <w:rFonts w:ascii="Arial" w:eastAsiaTheme="minorEastAsia" w:hAnsi="Arial" w:cs="Arial"/>
                <w:b/>
                <w:color w:val="000000"/>
              </w:rPr>
              <w:t>Global,</w:t>
            </w:r>
            <w:r w:rsidRPr="009E0021">
              <w:rPr>
                <w:rFonts w:ascii="Arial" w:eastAsiaTheme="minorEastAsia" w:hAnsi="Arial" w:cs="Arial"/>
                <w:b/>
                <w:i/>
                <w:color w:val="000000"/>
              </w:rPr>
              <w:t xml:space="preserve"> P </w:t>
            </w:r>
            <w:r w:rsidRPr="009E0021">
              <w:rPr>
                <w:rFonts w:ascii="Arial" w:eastAsiaTheme="minorEastAsia" w:hAnsi="Arial" w:cs="Arial"/>
                <w:b/>
                <w:color w:val="000000"/>
              </w:rPr>
              <w:t xml:space="preserve">= 0.059 (10 </w:t>
            </w:r>
            <w:proofErr w:type="spellStart"/>
            <w:r w:rsidRPr="009E0021">
              <w:rPr>
                <w:rFonts w:ascii="Arial" w:eastAsiaTheme="minorEastAsia" w:hAnsi="Arial" w:cs="Arial"/>
                <w:b/>
                <w:color w:val="000000"/>
              </w:rPr>
              <w:t>df</w:t>
            </w:r>
            <w:proofErr w:type="spellEnd"/>
            <w:r w:rsidRPr="009E0021">
              <w:rPr>
                <w:rFonts w:ascii="Arial" w:eastAsiaTheme="minorEastAsia" w:hAnsi="Arial" w:cs="Arial"/>
                <w:b/>
                <w:color w:val="000000"/>
              </w:rPr>
              <w:t>)</w:t>
            </w:r>
          </w:p>
        </w:tc>
      </w:tr>
      <w:tr w:rsidR="00710DCA" w:rsidRPr="009E0021" w:rsidTr="004A74EB">
        <w:trPr>
          <w:cantSplit/>
          <w:trHeight w:hRule="exact" w:val="72"/>
          <w:jc w:val="center"/>
        </w:trPr>
        <w:tc>
          <w:tcPr>
            <w:tcW w:w="1636"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rPr>
                <w:rFonts w:ascii="Arial" w:eastAsiaTheme="minorEastAsia" w:hAnsi="Arial" w:cs="Arial"/>
                <w:i/>
                <w:color w:val="000000"/>
              </w:rPr>
            </w:pP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b/>
                <w:color w:val="000000"/>
              </w:rPr>
            </w:pP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b/>
                <w:color w:val="000000"/>
              </w:rPr>
            </w:pP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b/>
                <w:color w:val="000000"/>
              </w:rPr>
            </w:pPr>
          </w:p>
        </w:tc>
        <w:tc>
          <w:tcPr>
            <w:tcW w:w="2243" w:type="dxa"/>
            <w:tcBorders>
              <w:top w:val="nil"/>
              <w:left w:val="nil"/>
              <w:bottom w:val="nil"/>
              <w:right w:val="nil"/>
            </w:tcBorders>
            <w:shd w:val="clear" w:color="auto" w:fill="FFFFFF"/>
            <w:tcMar>
              <w:left w:w="67" w:type="dxa"/>
              <w:right w:w="67" w:type="dxa"/>
            </w:tcMar>
            <w:vAlign w:val="cente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b/>
                <w:color w:val="000000"/>
              </w:rPr>
            </w:pPr>
          </w:p>
        </w:tc>
      </w:tr>
      <w:tr w:rsidR="00710DCA" w:rsidRPr="009E0021" w:rsidTr="004A74EB">
        <w:trPr>
          <w:cantSplit/>
          <w:jc w:val="center"/>
        </w:trPr>
        <w:tc>
          <w:tcPr>
            <w:tcW w:w="1636"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rPr>
                <w:rFonts w:ascii="Arial" w:eastAsiaTheme="minorEastAsia" w:hAnsi="Arial" w:cs="Arial"/>
                <w:color w:val="000000"/>
              </w:rPr>
            </w:pPr>
            <w:r w:rsidRPr="009E0021">
              <w:rPr>
                <w:rFonts w:ascii="Arial" w:eastAsiaTheme="minorEastAsia" w:hAnsi="Arial" w:cs="Arial"/>
                <w:color w:val="000000"/>
              </w:rPr>
              <w:t>PC</w:t>
            </w:r>
            <w:r w:rsidRPr="009E0021">
              <w:rPr>
                <w:rFonts w:ascii="Arial" w:eastAsiaTheme="minorEastAsia" w:hAnsi="Arial" w:cs="Arial"/>
                <w:color w:val="000000"/>
                <w:vertAlign w:val="subscript"/>
              </w:rPr>
              <w:t>1</w:t>
            </w:r>
            <w:r w:rsidRPr="009E0021">
              <w:rPr>
                <w:rFonts w:ascii="Arial" w:eastAsiaTheme="minorEastAsia" w:hAnsi="Arial" w:cs="Arial"/>
                <w:color w:val="000000"/>
              </w:rPr>
              <w:t xml:space="preserve"> (19.8%)</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0.36 (-0.86, 1.17)</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0.52 (-0.74, 1.72)</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-0.45 (-1.58, 0.49)</w:t>
            </w:r>
          </w:p>
        </w:tc>
        <w:tc>
          <w:tcPr>
            <w:tcW w:w="2243" w:type="dxa"/>
            <w:tcBorders>
              <w:top w:val="nil"/>
              <w:left w:val="nil"/>
              <w:bottom w:val="nil"/>
              <w:right w:val="nil"/>
            </w:tcBorders>
            <w:shd w:val="clear" w:color="auto" w:fill="FFFFFF"/>
            <w:tcMar>
              <w:left w:w="67" w:type="dxa"/>
              <w:right w:w="67" w:type="dxa"/>
            </w:tcMar>
            <w:vAlign w:val="center"/>
          </w:tcPr>
          <w:p w:rsidR="00710DCA" w:rsidRPr="009E0021" w:rsidRDefault="00710DCA" w:rsidP="004A74EB">
            <w:pPr>
              <w:autoSpaceDE w:val="0"/>
              <w:autoSpaceDN w:val="0"/>
              <w:adjustRightInd w:val="0"/>
              <w:spacing w:before="67" w:after="67" w:line="240" w:lineRule="auto"/>
              <w:rPr>
                <w:rFonts w:ascii="Arial" w:eastAsiaTheme="minorEastAsia" w:hAnsi="Arial" w:cs="Arial"/>
                <w:color w:val="000000"/>
              </w:rPr>
            </w:pPr>
            <w:r w:rsidRPr="009E0021">
              <w:rPr>
                <w:rFonts w:ascii="Arial" w:eastAsiaTheme="minorEastAsia" w:hAnsi="Arial" w:cs="Arial"/>
                <w:color w:val="000000"/>
              </w:rPr>
              <w:t xml:space="preserve">Partial, </w:t>
            </w:r>
            <w:r w:rsidRPr="009E0021">
              <w:rPr>
                <w:rFonts w:ascii="Arial" w:eastAsiaTheme="minorEastAsia" w:hAnsi="Arial" w:cs="Arial"/>
                <w:i/>
                <w:color w:val="000000"/>
              </w:rPr>
              <w:t xml:space="preserve">P </w:t>
            </w:r>
            <w:r w:rsidRPr="009E0021">
              <w:rPr>
                <w:rFonts w:ascii="Arial" w:eastAsiaTheme="minorEastAsia" w:hAnsi="Arial" w:cs="Arial"/>
                <w:color w:val="000000"/>
              </w:rPr>
              <w:t xml:space="preserve">= 0.098 (2 </w:t>
            </w:r>
            <w:proofErr w:type="spellStart"/>
            <w:r w:rsidRPr="009E0021">
              <w:rPr>
                <w:rFonts w:ascii="Arial" w:eastAsiaTheme="minorEastAsia" w:hAnsi="Arial" w:cs="Arial"/>
                <w:color w:val="000000"/>
              </w:rPr>
              <w:t>df</w:t>
            </w:r>
            <w:proofErr w:type="spellEnd"/>
            <w:r w:rsidRPr="009E0021">
              <w:rPr>
                <w:rFonts w:ascii="Arial" w:eastAsiaTheme="minorEastAsia" w:hAnsi="Arial" w:cs="Arial"/>
                <w:color w:val="000000"/>
              </w:rPr>
              <w:t>)</w:t>
            </w:r>
          </w:p>
        </w:tc>
      </w:tr>
      <w:tr w:rsidR="00710DCA" w:rsidRPr="009E0021" w:rsidTr="004A74EB">
        <w:trPr>
          <w:cantSplit/>
          <w:jc w:val="center"/>
        </w:trPr>
        <w:tc>
          <w:tcPr>
            <w:tcW w:w="1636"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rPr>
                <w:rFonts w:ascii="Arial" w:eastAsiaTheme="minorEastAsia" w:hAnsi="Arial" w:cs="Arial"/>
                <w:color w:val="000000"/>
              </w:rPr>
            </w:pPr>
            <w:r w:rsidRPr="009E0021">
              <w:rPr>
                <w:rFonts w:ascii="Arial" w:eastAsiaTheme="minorEastAsia" w:hAnsi="Arial" w:cs="Arial"/>
                <w:color w:val="000000"/>
              </w:rPr>
              <w:t>PC</w:t>
            </w:r>
            <w:r w:rsidRPr="009E0021">
              <w:rPr>
                <w:rFonts w:ascii="Arial" w:eastAsiaTheme="minorEastAsia" w:hAnsi="Arial" w:cs="Arial"/>
                <w:color w:val="000000"/>
                <w:vertAlign w:val="subscript"/>
              </w:rPr>
              <w:t>2</w:t>
            </w:r>
            <w:r w:rsidRPr="009E0021">
              <w:rPr>
                <w:rFonts w:ascii="Arial" w:eastAsiaTheme="minorEastAsia" w:hAnsi="Arial" w:cs="Arial"/>
                <w:color w:val="000000"/>
              </w:rPr>
              <w:t xml:space="preserve"> (15.2%)</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-0.33 (-1.04, 0.59)</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0.21 (-0.86, 1.04)</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0.19 (-0.83, 0.86)</w:t>
            </w:r>
          </w:p>
        </w:tc>
        <w:tc>
          <w:tcPr>
            <w:tcW w:w="224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i/>
                <w:color w:val="000000"/>
              </w:rPr>
              <w:t xml:space="preserve">P </w:t>
            </w:r>
            <w:r w:rsidRPr="009E0021">
              <w:rPr>
                <w:rFonts w:ascii="Arial" w:eastAsiaTheme="minorEastAsia" w:hAnsi="Arial" w:cs="Arial"/>
                <w:color w:val="000000"/>
              </w:rPr>
              <w:t xml:space="preserve">= 0.521 (2 </w:t>
            </w:r>
            <w:proofErr w:type="spellStart"/>
            <w:r w:rsidRPr="009E0021">
              <w:rPr>
                <w:rFonts w:ascii="Arial" w:eastAsiaTheme="minorEastAsia" w:hAnsi="Arial" w:cs="Arial"/>
                <w:color w:val="000000"/>
              </w:rPr>
              <w:t>df</w:t>
            </w:r>
            <w:proofErr w:type="spellEnd"/>
            <w:r w:rsidRPr="009E0021">
              <w:rPr>
                <w:rFonts w:ascii="Arial" w:eastAsiaTheme="minorEastAsia" w:hAnsi="Arial" w:cs="Arial"/>
                <w:color w:val="000000"/>
              </w:rPr>
              <w:t>)</w:t>
            </w:r>
          </w:p>
        </w:tc>
      </w:tr>
      <w:tr w:rsidR="00710DCA" w:rsidRPr="009E0021" w:rsidTr="004A74EB">
        <w:trPr>
          <w:cantSplit/>
          <w:jc w:val="center"/>
        </w:trPr>
        <w:tc>
          <w:tcPr>
            <w:tcW w:w="1636"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rPr>
                <w:rFonts w:ascii="Arial" w:eastAsiaTheme="minorEastAsia" w:hAnsi="Arial" w:cs="Arial"/>
                <w:color w:val="000000"/>
              </w:rPr>
            </w:pPr>
            <w:r w:rsidRPr="009E0021">
              <w:rPr>
                <w:rFonts w:ascii="Arial" w:eastAsiaTheme="minorEastAsia" w:hAnsi="Arial" w:cs="Arial"/>
                <w:color w:val="000000"/>
              </w:rPr>
              <w:t>PC</w:t>
            </w:r>
            <w:r w:rsidRPr="009E0021">
              <w:rPr>
                <w:rFonts w:ascii="Arial" w:eastAsiaTheme="minorEastAsia" w:hAnsi="Arial" w:cs="Arial"/>
                <w:color w:val="000000"/>
                <w:vertAlign w:val="subscript"/>
              </w:rPr>
              <w:t>3</w:t>
            </w:r>
            <w:r w:rsidRPr="009E0021">
              <w:rPr>
                <w:rFonts w:ascii="Arial" w:eastAsiaTheme="minorEastAsia" w:hAnsi="Arial" w:cs="Arial"/>
                <w:color w:val="000000"/>
              </w:rPr>
              <w:t xml:space="preserve"> (11.0%)</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-0.05 (-0.82, 0.73)</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-0.88 (-1.33, 0.25)</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0.70 (-0.16, 1.17)</w:t>
            </w:r>
          </w:p>
        </w:tc>
        <w:tc>
          <w:tcPr>
            <w:tcW w:w="2243" w:type="dxa"/>
            <w:tcBorders>
              <w:top w:val="nil"/>
              <w:left w:val="nil"/>
              <w:bottom w:val="nil"/>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i/>
                <w:color w:val="000000"/>
              </w:rPr>
              <w:t xml:space="preserve">P </w:t>
            </w:r>
            <w:r w:rsidRPr="009E0021">
              <w:rPr>
                <w:rFonts w:ascii="Arial" w:eastAsiaTheme="minorEastAsia" w:hAnsi="Arial" w:cs="Arial"/>
                <w:color w:val="000000"/>
              </w:rPr>
              <w:t xml:space="preserve">= 0.006 (2 </w:t>
            </w:r>
            <w:proofErr w:type="spellStart"/>
            <w:r w:rsidRPr="009E0021">
              <w:rPr>
                <w:rFonts w:ascii="Arial" w:eastAsiaTheme="minorEastAsia" w:hAnsi="Arial" w:cs="Arial"/>
                <w:color w:val="000000"/>
              </w:rPr>
              <w:t>df</w:t>
            </w:r>
            <w:proofErr w:type="spellEnd"/>
            <w:r w:rsidRPr="009E0021">
              <w:rPr>
                <w:rFonts w:ascii="Arial" w:eastAsiaTheme="minorEastAsia" w:hAnsi="Arial" w:cs="Arial"/>
                <w:color w:val="000000"/>
              </w:rPr>
              <w:t>)</w:t>
            </w:r>
          </w:p>
        </w:tc>
      </w:tr>
      <w:tr w:rsidR="00710DCA" w:rsidRPr="009E0021" w:rsidTr="004A74EB">
        <w:trPr>
          <w:cantSplit/>
          <w:jc w:val="center"/>
        </w:trPr>
        <w:tc>
          <w:tcPr>
            <w:tcW w:w="1636" w:type="dxa"/>
            <w:tcBorders>
              <w:top w:val="nil"/>
              <w:left w:val="nil"/>
              <w:bottom w:val="nil"/>
              <w:right w:val="nil"/>
            </w:tcBorders>
            <w:shd w:val="clear" w:color="auto" w:fill="FFFFFF"/>
            <w:tcMar>
              <w:left w:w="67" w:type="dxa"/>
              <w:right w:w="67" w:type="dxa"/>
            </w:tcMar>
          </w:tcPr>
          <w:p w:rsidR="00710DCA" w:rsidRPr="009E0021" w:rsidRDefault="00710DCA" w:rsidP="004A74EB">
            <w:pPr>
              <w:keepNext/>
              <w:autoSpaceDE w:val="0"/>
              <w:autoSpaceDN w:val="0"/>
              <w:adjustRightInd w:val="0"/>
              <w:spacing w:before="67" w:after="67" w:line="240" w:lineRule="auto"/>
              <w:rPr>
                <w:rFonts w:ascii="Arial" w:eastAsiaTheme="minorEastAsia" w:hAnsi="Arial" w:cs="Arial"/>
                <w:color w:val="000000"/>
              </w:rPr>
            </w:pPr>
            <w:r w:rsidRPr="009E0021">
              <w:rPr>
                <w:rFonts w:ascii="Arial" w:eastAsiaTheme="minorEastAsia" w:hAnsi="Arial" w:cs="Arial"/>
                <w:color w:val="000000"/>
              </w:rPr>
              <w:t>PC</w:t>
            </w:r>
            <w:r w:rsidRPr="009E0021">
              <w:rPr>
                <w:rFonts w:ascii="Arial" w:eastAsiaTheme="minorEastAsia" w:hAnsi="Arial" w:cs="Arial"/>
                <w:color w:val="000000"/>
                <w:vertAlign w:val="subscript"/>
              </w:rPr>
              <w:t>4</w:t>
            </w:r>
            <w:r w:rsidRPr="009E0021">
              <w:rPr>
                <w:rFonts w:ascii="Arial" w:eastAsiaTheme="minorEastAsia" w:hAnsi="Arial" w:cs="Arial"/>
                <w:color w:val="000000"/>
              </w:rPr>
              <w:t xml:space="preserve"> (8.1%)</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keepNext/>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0.00 (-0.47, 0.76)</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keepNext/>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-0.14 (-0.86, 0.84)</w:t>
            </w:r>
          </w:p>
        </w:tc>
        <w:tc>
          <w:tcPr>
            <w:tcW w:w="1723" w:type="dxa"/>
            <w:tcBorders>
              <w:top w:val="nil"/>
              <w:left w:val="nil"/>
              <w:bottom w:val="nil"/>
              <w:right w:val="nil"/>
            </w:tcBorders>
            <w:shd w:val="clear" w:color="auto" w:fill="FFFFFF"/>
            <w:tcMar>
              <w:left w:w="67" w:type="dxa"/>
              <w:right w:w="67" w:type="dxa"/>
            </w:tcMar>
          </w:tcPr>
          <w:p w:rsidR="00710DCA" w:rsidRPr="009E0021" w:rsidRDefault="00710DCA" w:rsidP="004A74EB">
            <w:pPr>
              <w:keepNext/>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-0.44 (-0.76, 0.24)</w:t>
            </w:r>
          </w:p>
        </w:tc>
        <w:tc>
          <w:tcPr>
            <w:tcW w:w="2243" w:type="dxa"/>
            <w:tcBorders>
              <w:top w:val="nil"/>
              <w:left w:val="nil"/>
              <w:bottom w:val="nil"/>
              <w:right w:val="nil"/>
            </w:tcBorders>
            <w:shd w:val="clear" w:color="auto" w:fill="FFFFFF"/>
            <w:tcMar>
              <w:left w:w="67" w:type="dxa"/>
              <w:right w:w="67" w:type="dxa"/>
            </w:tcMar>
          </w:tcPr>
          <w:p w:rsidR="00710DCA" w:rsidRPr="009E0021" w:rsidRDefault="00710DCA" w:rsidP="004A74EB">
            <w:pPr>
              <w:keepNext/>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i/>
                <w:color w:val="000000"/>
              </w:rPr>
              <w:t xml:space="preserve">P </w:t>
            </w:r>
            <w:r w:rsidRPr="009E0021">
              <w:rPr>
                <w:rFonts w:ascii="Arial" w:eastAsiaTheme="minorEastAsia" w:hAnsi="Arial" w:cs="Arial"/>
                <w:color w:val="000000"/>
              </w:rPr>
              <w:t xml:space="preserve">= 0.840 (2 </w:t>
            </w:r>
            <w:proofErr w:type="spellStart"/>
            <w:r w:rsidRPr="009E0021">
              <w:rPr>
                <w:rFonts w:ascii="Arial" w:eastAsiaTheme="minorEastAsia" w:hAnsi="Arial" w:cs="Arial"/>
                <w:color w:val="000000"/>
              </w:rPr>
              <w:t>df</w:t>
            </w:r>
            <w:proofErr w:type="spellEnd"/>
            <w:r w:rsidRPr="009E0021">
              <w:rPr>
                <w:rFonts w:ascii="Arial" w:eastAsiaTheme="minorEastAsia" w:hAnsi="Arial" w:cs="Arial"/>
                <w:color w:val="000000"/>
              </w:rPr>
              <w:t>)</w:t>
            </w:r>
          </w:p>
        </w:tc>
      </w:tr>
      <w:tr w:rsidR="00710DCA" w:rsidRPr="009E0021" w:rsidTr="004A74EB">
        <w:trPr>
          <w:cantSplit/>
          <w:trHeight w:val="369"/>
          <w:jc w:val="center"/>
        </w:trPr>
        <w:tc>
          <w:tcPr>
            <w:tcW w:w="1636" w:type="dxa"/>
            <w:tcBorders>
              <w:top w:val="nil"/>
              <w:left w:val="nil"/>
              <w:bottom w:val="single" w:sz="4" w:space="0" w:color="000000"/>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rPr>
                <w:rFonts w:ascii="Arial" w:eastAsiaTheme="minorEastAsia" w:hAnsi="Arial" w:cs="Arial"/>
                <w:color w:val="000000"/>
              </w:rPr>
            </w:pPr>
            <w:r w:rsidRPr="009E0021">
              <w:rPr>
                <w:rFonts w:ascii="Arial" w:eastAsiaTheme="minorEastAsia" w:hAnsi="Arial" w:cs="Arial"/>
                <w:color w:val="000000"/>
              </w:rPr>
              <w:t>PC</w:t>
            </w:r>
            <w:r w:rsidRPr="009E0021">
              <w:rPr>
                <w:rFonts w:ascii="Arial" w:eastAsiaTheme="minorEastAsia" w:hAnsi="Arial" w:cs="Arial"/>
                <w:color w:val="000000"/>
                <w:vertAlign w:val="subscript"/>
              </w:rPr>
              <w:t>5</w:t>
            </w:r>
            <w:r w:rsidRPr="009E0021">
              <w:rPr>
                <w:rFonts w:ascii="Arial" w:eastAsiaTheme="minorEastAsia" w:hAnsi="Arial" w:cs="Arial"/>
                <w:color w:val="000000"/>
              </w:rPr>
              <w:t xml:space="preserve"> (7.7%)</w:t>
            </w:r>
          </w:p>
        </w:tc>
        <w:tc>
          <w:tcPr>
            <w:tcW w:w="1723" w:type="dxa"/>
            <w:tcBorders>
              <w:top w:val="nil"/>
              <w:left w:val="nil"/>
              <w:bottom w:val="single" w:sz="4" w:space="0" w:color="000000"/>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0.17 (-0.60, 0.72)</w:t>
            </w:r>
          </w:p>
        </w:tc>
        <w:tc>
          <w:tcPr>
            <w:tcW w:w="1723" w:type="dxa"/>
            <w:tcBorders>
              <w:top w:val="nil"/>
              <w:left w:val="nil"/>
              <w:bottom w:val="single" w:sz="4" w:space="0" w:color="000000"/>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0.09 (-0.89, 0.68)</w:t>
            </w:r>
          </w:p>
        </w:tc>
        <w:tc>
          <w:tcPr>
            <w:tcW w:w="1723" w:type="dxa"/>
            <w:tcBorders>
              <w:top w:val="nil"/>
              <w:left w:val="nil"/>
              <w:bottom w:val="single" w:sz="4" w:space="0" w:color="000000"/>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color w:val="000000"/>
              </w:rPr>
              <w:t>-0.00 (-0.80, 0.70)</w:t>
            </w:r>
          </w:p>
        </w:tc>
        <w:tc>
          <w:tcPr>
            <w:tcW w:w="2243" w:type="dxa"/>
            <w:tcBorders>
              <w:top w:val="nil"/>
              <w:left w:val="nil"/>
              <w:bottom w:val="single" w:sz="4" w:space="0" w:color="000000"/>
              <w:right w:val="nil"/>
            </w:tcBorders>
            <w:shd w:val="clear" w:color="auto" w:fill="FFFFFF"/>
            <w:tcMar>
              <w:left w:w="67" w:type="dxa"/>
              <w:right w:w="67" w:type="dxa"/>
            </w:tcMar>
          </w:tcPr>
          <w:p w:rsidR="00710DCA" w:rsidRPr="009E0021" w:rsidRDefault="00710DCA" w:rsidP="004A74EB">
            <w:pPr>
              <w:autoSpaceDE w:val="0"/>
              <w:autoSpaceDN w:val="0"/>
              <w:adjustRightInd w:val="0"/>
              <w:spacing w:before="67" w:after="67" w:line="240" w:lineRule="auto"/>
              <w:jc w:val="center"/>
              <w:rPr>
                <w:rFonts w:ascii="Arial" w:eastAsiaTheme="minorEastAsia" w:hAnsi="Arial" w:cs="Arial"/>
                <w:color w:val="000000"/>
              </w:rPr>
            </w:pPr>
            <w:r w:rsidRPr="009E0021">
              <w:rPr>
                <w:rFonts w:ascii="Arial" w:eastAsiaTheme="minorEastAsia" w:hAnsi="Arial" w:cs="Arial"/>
                <w:i/>
                <w:color w:val="000000"/>
              </w:rPr>
              <w:t xml:space="preserve">P </w:t>
            </w:r>
            <w:r w:rsidRPr="009E0021">
              <w:rPr>
                <w:rFonts w:ascii="Arial" w:eastAsiaTheme="minorEastAsia" w:hAnsi="Arial" w:cs="Arial"/>
                <w:color w:val="000000"/>
              </w:rPr>
              <w:t xml:space="preserve">= 0.368 (2 </w:t>
            </w:r>
            <w:proofErr w:type="spellStart"/>
            <w:r w:rsidRPr="009E0021">
              <w:rPr>
                <w:rFonts w:ascii="Arial" w:eastAsiaTheme="minorEastAsia" w:hAnsi="Arial" w:cs="Arial"/>
                <w:color w:val="000000"/>
              </w:rPr>
              <w:t>df</w:t>
            </w:r>
            <w:proofErr w:type="spellEnd"/>
            <w:r w:rsidRPr="009E0021">
              <w:rPr>
                <w:rFonts w:ascii="Arial" w:eastAsiaTheme="minorEastAsia" w:hAnsi="Arial" w:cs="Arial"/>
                <w:color w:val="000000"/>
              </w:rPr>
              <w:t>)</w:t>
            </w:r>
          </w:p>
        </w:tc>
      </w:tr>
    </w:tbl>
    <w:p w:rsidR="00710DCA" w:rsidRPr="009E0021" w:rsidRDefault="00710DCA" w:rsidP="00710DCA">
      <w:pPr>
        <w:autoSpaceDE w:val="0"/>
        <w:autoSpaceDN w:val="0"/>
        <w:spacing w:after="0" w:line="240" w:lineRule="auto"/>
        <w:rPr>
          <w:rFonts w:ascii="Arial" w:eastAsiaTheme="minorEastAsia" w:hAnsi="Arial" w:cs="Arial"/>
          <w:color w:val="000000"/>
        </w:rPr>
      </w:pPr>
      <w:r w:rsidRPr="009E0021">
        <w:rPr>
          <w:rFonts w:ascii="Arial" w:eastAsiaTheme="minorEastAsia" w:hAnsi="Arial" w:cs="Arial"/>
          <w:color w:val="000000"/>
        </w:rPr>
        <w:t xml:space="preserve">* Using </w:t>
      </w:r>
      <w:r w:rsidR="003865CA">
        <w:rPr>
          <w:rFonts w:ascii="Arial" w:eastAsiaTheme="minorEastAsia" w:hAnsi="Arial" w:cs="Arial"/>
          <w:color w:val="FF0000"/>
        </w:rPr>
        <w:t>multi-nomial</w:t>
      </w:r>
      <w:bookmarkStart w:id="0" w:name="_GoBack"/>
      <w:bookmarkEnd w:id="0"/>
      <w:r w:rsidRPr="009E0021">
        <w:rPr>
          <w:rFonts w:ascii="Arial" w:eastAsiaTheme="minorEastAsia" w:hAnsi="Arial" w:cs="Arial"/>
          <w:color w:val="000000"/>
        </w:rPr>
        <w:t xml:space="preserve"> logistic regression to predict the three-level treatment group from the five principal components, we tested the global null hypothesis of whether any of the five PC is associated with group based on the fitted model’s likelihood ratio χ</w:t>
      </w:r>
      <w:r w:rsidRPr="009E0021">
        <w:rPr>
          <w:rFonts w:ascii="Arial" w:eastAsiaTheme="minorEastAsia" w:hAnsi="Arial" w:cs="Arial"/>
          <w:color w:val="000000"/>
          <w:vertAlign w:val="superscript"/>
        </w:rPr>
        <w:t>2</w:t>
      </w:r>
      <w:r w:rsidRPr="009E0021">
        <w:rPr>
          <w:rFonts w:ascii="Arial" w:eastAsiaTheme="minorEastAsia" w:hAnsi="Arial" w:cs="Arial"/>
          <w:color w:val="000000"/>
        </w:rPr>
        <w:t xml:space="preserve"> test with 10 degrees of freedom. Because this indicated borderline evidence of a group difference for at least one of the PCs, we also report the 2 degrees of freedom (</w:t>
      </w:r>
      <w:proofErr w:type="spellStart"/>
      <w:proofErr w:type="gramStart"/>
      <w:r w:rsidRPr="009E0021">
        <w:rPr>
          <w:rFonts w:ascii="Arial" w:eastAsiaTheme="minorEastAsia" w:hAnsi="Arial" w:cs="Arial"/>
          <w:color w:val="000000"/>
        </w:rPr>
        <w:t>df</w:t>
      </w:r>
      <w:proofErr w:type="spellEnd"/>
      <w:proofErr w:type="gramEnd"/>
      <w:r w:rsidRPr="009E0021">
        <w:rPr>
          <w:rFonts w:ascii="Arial" w:eastAsiaTheme="minorEastAsia" w:hAnsi="Arial" w:cs="Arial"/>
          <w:color w:val="000000"/>
        </w:rPr>
        <w:t>) partial tests to see which ones are implicated.</w:t>
      </w:r>
    </w:p>
    <w:p w:rsidR="00EE739F" w:rsidRPr="009E0021" w:rsidRDefault="00EE739F" w:rsidP="00710DCA">
      <w:pPr>
        <w:rPr>
          <w:rFonts w:ascii="Arial" w:hAnsi="Arial" w:cs="Arial"/>
        </w:rPr>
      </w:pPr>
    </w:p>
    <w:sectPr w:rsidR="00EE739F" w:rsidRPr="009E0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CA"/>
    <w:rsid w:val="00060B11"/>
    <w:rsid w:val="003865CA"/>
    <w:rsid w:val="00710DCA"/>
    <w:rsid w:val="0082039E"/>
    <w:rsid w:val="009E0021"/>
    <w:rsid w:val="00EE7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D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M Miller</dc:creator>
  <cp:lastModifiedBy>Virginia M Miller</cp:lastModifiedBy>
  <cp:revision>4</cp:revision>
  <dcterms:created xsi:type="dcterms:W3CDTF">2019-02-06T18:08:00Z</dcterms:created>
  <dcterms:modified xsi:type="dcterms:W3CDTF">2019-08-12T18:18:00Z</dcterms:modified>
</cp:coreProperties>
</file>