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9A" w:rsidRPr="007D4475" w:rsidRDefault="00F804CA" w:rsidP="0007249A">
      <w:pPr>
        <w:tabs>
          <w:tab w:val="center" w:pos="2586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Supplemental Digital Content </w:t>
      </w:r>
      <w:r w:rsidR="004328BD">
        <w:rPr>
          <w:rFonts w:ascii="Arial" w:hAnsi="Arial" w:cs="Arial"/>
          <w:b/>
          <w:color w:val="000000"/>
          <w:sz w:val="24"/>
          <w:szCs w:val="24"/>
        </w:rPr>
        <w:t>3</w:t>
      </w:r>
      <w:bookmarkStart w:id="0" w:name="_GoBack"/>
      <w:bookmarkEnd w:id="0"/>
      <w:r w:rsidR="0007249A">
        <w:rPr>
          <w:rFonts w:ascii="Arial" w:hAnsi="Arial" w:cs="Arial"/>
          <w:b/>
          <w:sz w:val="24"/>
          <w:szCs w:val="24"/>
        </w:rPr>
        <w:t xml:space="preserve">. </w:t>
      </w:r>
      <w:r w:rsidR="0007249A" w:rsidRPr="007D4475">
        <w:rPr>
          <w:rFonts w:ascii="Arial" w:hAnsi="Arial" w:cs="Arial"/>
          <w:sz w:val="24"/>
        </w:rPr>
        <w:t>Prescription of oxycodone for sciatica and Celebrex for osteoarthritis by features of the workplace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78"/>
        <w:gridCol w:w="340"/>
        <w:gridCol w:w="1078"/>
        <w:gridCol w:w="839"/>
        <w:gridCol w:w="302"/>
        <w:gridCol w:w="1196"/>
        <w:gridCol w:w="757"/>
      </w:tblGrid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Oxyxodone</w:t>
            </w:r>
            <w:proofErr w:type="spellEnd"/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sciatica</w:t>
            </w:r>
          </w:p>
        </w:tc>
        <w:tc>
          <w:tcPr>
            <w:tcW w:w="120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Celebrex for OA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Proportion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Practice size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One physician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2-3 physicians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4-10 physicians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&gt; 10 physicians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Practice is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for profit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not for profit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Paid by salary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Income dependent on productivity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Income dependent on satisfaction surveys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Income dependent on measures of quality of care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0.03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Allow visits from pharmaceutical representatives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Accept samples from pharmaceutical representatives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Allow gifts from pharmaceutical companies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Slope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Slope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# patients per week (units of 100 patients)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B57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# patients in panel (units of 100 patients)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% patients reimbursed on a capitated or pre-paid basis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Lower use of electronic medical </w:t>
            </w:r>
            <w:proofErr w:type="spellStart"/>
            <w:r w:rsidRPr="006B5B57">
              <w:rPr>
                <w:rFonts w:ascii="Arial" w:hAnsi="Arial" w:cs="Arial"/>
                <w:sz w:val="20"/>
                <w:szCs w:val="20"/>
              </w:rPr>
              <w:t>records</w:t>
            </w:r>
            <w:r w:rsidRPr="006B5B57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proofErr w:type="spellStart"/>
            <w:r w:rsidRPr="006B5B57">
              <w:rPr>
                <w:rFonts w:ascii="Arial" w:hAnsi="Arial" w:cs="Arial"/>
                <w:sz w:val="20"/>
                <w:szCs w:val="20"/>
              </w:rPr>
              <w:t>culture</w:t>
            </w:r>
            <w:r w:rsidRPr="006B5B57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Collegiality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Information Emphasis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Quality Emphasis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Organizational Identity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-0.06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Cohesiveness</w:t>
            </w:r>
          </w:p>
        </w:tc>
        <w:tc>
          <w:tcPr>
            <w:tcW w:w="18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7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4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6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6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07249A" w:rsidRPr="006B5B57" w:rsidTr="00961E35">
        <w:trPr>
          <w:trHeight w:val="20"/>
          <w:jc w:val="center"/>
        </w:trPr>
        <w:tc>
          <w:tcPr>
            <w:tcW w:w="25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 xml:space="preserve">  Business Emphasis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-0.10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-0.07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249A" w:rsidRPr="006B5B57" w:rsidRDefault="0007249A" w:rsidP="00961E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B57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</w:tbl>
    <w:p w:rsidR="0007249A" w:rsidRPr="006B5B57" w:rsidRDefault="0007249A" w:rsidP="0007249A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6B5B57">
        <w:rPr>
          <w:rFonts w:ascii="Arial" w:hAnsi="Arial" w:cs="Arial"/>
          <w:sz w:val="16"/>
          <w:szCs w:val="20"/>
          <w:vertAlign w:val="superscript"/>
        </w:rPr>
        <w:t>a</w:t>
      </w:r>
      <w:r w:rsidRPr="006B5B57">
        <w:rPr>
          <w:rFonts w:ascii="Arial" w:hAnsi="Arial" w:cs="Arial"/>
          <w:sz w:val="16"/>
          <w:szCs w:val="20"/>
        </w:rPr>
        <w:t xml:space="preserve"> 5-point </w:t>
      </w:r>
      <w:proofErr w:type="spellStart"/>
      <w:r w:rsidRPr="006B5B57">
        <w:rPr>
          <w:rFonts w:ascii="Arial" w:hAnsi="Arial" w:cs="Arial"/>
          <w:sz w:val="16"/>
          <w:szCs w:val="20"/>
        </w:rPr>
        <w:t>Likert</w:t>
      </w:r>
      <w:proofErr w:type="spellEnd"/>
      <w:r w:rsidRPr="006B5B57">
        <w:rPr>
          <w:rFonts w:ascii="Arial" w:hAnsi="Arial" w:cs="Arial"/>
          <w:sz w:val="16"/>
          <w:szCs w:val="20"/>
        </w:rPr>
        <w:t xml:space="preserve"> scale</w:t>
      </w:r>
    </w:p>
    <w:p w:rsidR="0007249A" w:rsidRPr="006B5B57" w:rsidRDefault="0007249A" w:rsidP="0007249A">
      <w:pPr>
        <w:spacing w:after="0" w:line="240" w:lineRule="auto"/>
        <w:rPr>
          <w:rFonts w:ascii="Arial" w:hAnsi="Arial" w:cs="Arial"/>
          <w:b/>
          <w:sz w:val="18"/>
        </w:rPr>
      </w:pPr>
      <w:r w:rsidRPr="006B5B57">
        <w:rPr>
          <w:rFonts w:ascii="Arial" w:hAnsi="Arial" w:cs="Arial"/>
          <w:sz w:val="16"/>
          <w:szCs w:val="20"/>
          <w:vertAlign w:val="superscript"/>
        </w:rPr>
        <w:t>b</w:t>
      </w:r>
      <w:r w:rsidRPr="006B5B57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6B5B57">
        <w:rPr>
          <w:rFonts w:ascii="Arial" w:hAnsi="Arial" w:cs="Arial"/>
          <w:sz w:val="16"/>
          <w:szCs w:val="20"/>
          <w:lang w:val="en-GB"/>
        </w:rPr>
        <w:t>Kralewski</w:t>
      </w:r>
      <w:proofErr w:type="spellEnd"/>
      <w:r w:rsidRPr="006B5B57">
        <w:rPr>
          <w:rFonts w:ascii="Arial" w:hAnsi="Arial" w:cs="Arial"/>
          <w:sz w:val="16"/>
          <w:szCs w:val="20"/>
          <w:lang w:val="en-GB"/>
        </w:rPr>
        <w:t xml:space="preserve"> scales on a 4-point </w:t>
      </w:r>
      <w:proofErr w:type="spellStart"/>
      <w:r w:rsidRPr="006B5B57">
        <w:rPr>
          <w:rFonts w:ascii="Arial" w:hAnsi="Arial" w:cs="Arial"/>
          <w:sz w:val="16"/>
          <w:szCs w:val="20"/>
          <w:lang w:val="en-GB"/>
        </w:rPr>
        <w:t>Likert</w:t>
      </w:r>
      <w:proofErr w:type="spellEnd"/>
      <w:r w:rsidRPr="006B5B57">
        <w:rPr>
          <w:rFonts w:ascii="Arial" w:hAnsi="Arial" w:cs="Arial"/>
          <w:sz w:val="16"/>
          <w:szCs w:val="20"/>
          <w:lang w:val="en-GB"/>
        </w:rPr>
        <w:t xml:space="preserve"> scale</w:t>
      </w:r>
    </w:p>
    <w:p w:rsidR="00005CE9" w:rsidRPr="0007249A" w:rsidRDefault="00005CE9">
      <w:pPr>
        <w:rPr>
          <w:rFonts w:ascii="Arial" w:hAnsi="Arial" w:cs="Arial"/>
          <w:b/>
        </w:rPr>
      </w:pPr>
    </w:p>
    <w:sectPr w:rsidR="00005CE9" w:rsidRPr="0007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9A"/>
    <w:rsid w:val="00005CE9"/>
    <w:rsid w:val="0007249A"/>
    <w:rsid w:val="004328BD"/>
    <w:rsid w:val="00F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Cho</dc:creator>
  <cp:lastModifiedBy>jcoleman</cp:lastModifiedBy>
  <cp:revision>3</cp:revision>
  <dcterms:created xsi:type="dcterms:W3CDTF">2013-09-25T14:22:00Z</dcterms:created>
  <dcterms:modified xsi:type="dcterms:W3CDTF">2013-09-26T16:07:00Z</dcterms:modified>
</cp:coreProperties>
</file>