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page" w:tblpX="735" w:tblpY="1"/>
        <w:tblOverlap w:val="never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1656"/>
        <w:gridCol w:w="1104"/>
        <w:gridCol w:w="552"/>
        <w:gridCol w:w="1657"/>
        <w:gridCol w:w="552"/>
        <w:gridCol w:w="1104"/>
        <w:gridCol w:w="1657"/>
      </w:tblGrid>
      <w:tr w:rsidR="00200EEC" w:rsidRPr="00AD63B4" w14:paraId="1A53D20F" w14:textId="77777777" w:rsidTr="00C70975">
        <w:trPr>
          <w:trHeight w:val="244"/>
        </w:trPr>
        <w:tc>
          <w:tcPr>
            <w:tcW w:w="11062" w:type="dxa"/>
            <w:gridSpan w:val="8"/>
            <w:tcBorders>
              <w:bottom w:val="single" w:sz="4" w:space="0" w:color="auto"/>
            </w:tcBorders>
          </w:tcPr>
          <w:p w14:paraId="2D8D21BB" w14:textId="5C394886" w:rsidR="00200EEC" w:rsidRPr="00AD63B4" w:rsidRDefault="00C4327A" w:rsidP="00C70975">
            <w:pPr>
              <w:rPr>
                <w:rFonts w:ascii="Times" w:hAnsi="Times"/>
                <w:b/>
                <w:sz w:val="22"/>
                <w:szCs w:val="22"/>
                <w:vertAlign w:val="superscript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eTable 2</w:t>
            </w:r>
            <w:bookmarkStart w:id="0" w:name="_GoBack"/>
            <w:bookmarkEnd w:id="0"/>
            <w:r w:rsidR="00200EEC" w:rsidRPr="00AD63B4">
              <w:rPr>
                <w:rFonts w:ascii="Times" w:hAnsi="Times"/>
                <w:b/>
                <w:sz w:val="22"/>
                <w:szCs w:val="22"/>
              </w:rPr>
              <w:t xml:space="preserve">. </w:t>
            </w:r>
            <w:r w:rsidR="00200EEC" w:rsidRPr="00AD63B4">
              <w:rPr>
                <w:rFonts w:ascii="Times" w:hAnsi="Times"/>
                <w:sz w:val="22"/>
                <w:szCs w:val="22"/>
              </w:rPr>
              <w:t>Results of regression models for VHA health care utilization and costs as a function of MST screen status, sex, and their interaction</w:t>
            </w:r>
            <w:r w:rsidR="00200EEC" w:rsidRPr="00AD63B4">
              <w:rPr>
                <w:rFonts w:ascii="Times" w:hAnsi="Times"/>
                <w:sz w:val="22"/>
                <w:szCs w:val="22"/>
                <w:vertAlign w:val="superscript"/>
              </w:rPr>
              <w:t xml:space="preserve"> </w:t>
            </w:r>
            <w:r w:rsidR="00200EEC" w:rsidRPr="00AD63B4">
              <w:rPr>
                <w:rFonts w:ascii="Times" w:hAnsi="Times"/>
                <w:sz w:val="22"/>
                <w:szCs w:val="22"/>
              </w:rPr>
              <w:t xml:space="preserve">among </w:t>
            </w:r>
            <w:r w:rsidR="00200EEC" w:rsidRPr="00AD63B4">
              <w:rPr>
                <w:rFonts w:ascii="Times" w:hAnsi="Times" w:cs="Times New Roman"/>
                <w:sz w:val="22"/>
                <w:szCs w:val="22"/>
              </w:rPr>
              <w:t>U.S. Veterans with military sexual trauma screen results over 5 years of VHA treatment (FY 2005-2015)</w:t>
            </w:r>
          </w:p>
        </w:tc>
      </w:tr>
      <w:tr w:rsidR="00200EEC" w:rsidRPr="00AD63B4" w14:paraId="369560B0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1CAE5C19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FEBF8" w14:textId="77777777" w:rsidR="00200EEC" w:rsidRPr="00AD63B4" w:rsidRDefault="00200EEC" w:rsidP="00C70975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>MST Screen Status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DC6E79" w14:textId="77777777" w:rsidR="00200EEC" w:rsidRPr="00AD63B4" w:rsidRDefault="00200EEC" w:rsidP="00C70975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>Sex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6E895" w14:textId="77777777" w:rsidR="00200EEC" w:rsidRPr="00AD63B4" w:rsidRDefault="00200EEC" w:rsidP="00C70975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>MST*Sex</w:t>
            </w:r>
          </w:p>
        </w:tc>
      </w:tr>
      <w:tr w:rsidR="00200EEC" w:rsidRPr="00AD63B4" w14:paraId="7361795E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1BAB217F" w14:textId="77777777" w:rsidR="00200EEC" w:rsidRPr="00AD63B4" w:rsidRDefault="00200EEC" w:rsidP="00C7097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2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30CBA6" w14:textId="77777777" w:rsidR="00200EEC" w:rsidRDefault="00200EEC" w:rsidP="00C70975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Binomial Portion of Hurdle Models for both Utilization and Cost Outcomes – </w:t>
            </w:r>
          </w:p>
          <w:p w14:paraId="5E014FDB" w14:textId="77777777" w:rsidR="00200EEC" w:rsidRPr="00AD63B4" w:rsidRDefault="00200EEC" w:rsidP="00C70975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>Adjusted Odds Ratio (99% CI)</w:t>
            </w:r>
          </w:p>
        </w:tc>
      </w:tr>
      <w:tr w:rsidR="00200EEC" w:rsidRPr="00AD63B4" w14:paraId="0B86EF47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</w:tcBorders>
          </w:tcPr>
          <w:p w14:paraId="7D7A122A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hAnsi="Times"/>
                <w:b/>
                <w:sz w:val="22"/>
                <w:szCs w:val="22"/>
              </w:rPr>
              <w:t>Outpatient Services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F17E1BF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14:paraId="623C4C67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3E4BFA76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14:paraId="03D4620E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05C256C1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00EEC" w:rsidRPr="00AD63B4" w14:paraId="45D9ABB8" w14:textId="77777777" w:rsidTr="00C70975">
        <w:trPr>
          <w:trHeight w:val="244"/>
        </w:trPr>
        <w:tc>
          <w:tcPr>
            <w:tcW w:w="2780" w:type="dxa"/>
          </w:tcPr>
          <w:p w14:paraId="52961D01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Mental Health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63E3A1A1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2.82 (2.62, 3.05)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2EBC7767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1.16 (1.13, 1.19)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0F3D8310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0.85 (0.73, 0.98)</w:t>
            </w:r>
          </w:p>
        </w:tc>
      </w:tr>
      <w:tr w:rsidR="00200EEC" w:rsidRPr="00AD63B4" w14:paraId="41489038" w14:textId="77777777" w:rsidTr="00C70975">
        <w:trPr>
          <w:trHeight w:val="244"/>
        </w:trPr>
        <w:tc>
          <w:tcPr>
            <w:tcW w:w="2780" w:type="dxa"/>
          </w:tcPr>
          <w:p w14:paraId="4A9D8071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Substance Use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17555DA6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2.12 (1.91, 2.36)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40F660AD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2.20 (2.08, 2.33)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46E7AF9A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0.77 (0.65, 0.91)</w:t>
            </w:r>
          </w:p>
        </w:tc>
      </w:tr>
      <w:tr w:rsidR="00200EEC" w:rsidRPr="00AD63B4" w14:paraId="5FF6A1E3" w14:textId="77777777" w:rsidTr="00C70975">
        <w:trPr>
          <w:trHeight w:val="244"/>
        </w:trPr>
        <w:tc>
          <w:tcPr>
            <w:tcW w:w="2780" w:type="dxa"/>
          </w:tcPr>
          <w:p w14:paraId="17D1960E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Primary Care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5E76452A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0.73 (0.65, 0.83)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7A48514B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0.72 (0.68, 0.77)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43639FCF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1.31 (1.04, 1.66)</w:t>
            </w:r>
          </w:p>
        </w:tc>
      </w:tr>
      <w:tr w:rsidR="00200EEC" w:rsidRPr="00AD63B4" w14:paraId="6FB48A30" w14:textId="77777777" w:rsidTr="00C70975">
        <w:trPr>
          <w:trHeight w:val="244"/>
        </w:trPr>
        <w:tc>
          <w:tcPr>
            <w:tcW w:w="2780" w:type="dxa"/>
          </w:tcPr>
          <w:p w14:paraId="13AD6B91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Emergency Department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F0454F1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1.45 (1.37, 1.54)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643B9563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0.98 (0.95, 1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.00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5CDEF046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1.07 (0.96, 1.2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</w:tr>
      <w:tr w:rsidR="00200EEC" w:rsidRPr="00AD63B4" w14:paraId="49E0C754" w14:textId="77777777" w:rsidTr="00C70975">
        <w:trPr>
          <w:trHeight w:val="244"/>
        </w:trPr>
        <w:tc>
          <w:tcPr>
            <w:tcW w:w="2780" w:type="dxa"/>
          </w:tcPr>
          <w:p w14:paraId="7C264EB1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Social Work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64A5D4DC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1.45 (1.37, 1.54)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48E3DFCD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1.11 (1.08, 1.14)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690D9A2E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0.97 (0.87, 1.08)</w:t>
            </w:r>
          </w:p>
        </w:tc>
      </w:tr>
      <w:tr w:rsidR="00200EEC" w:rsidRPr="00AD63B4" w14:paraId="0A4C671A" w14:textId="77777777" w:rsidTr="00C70975">
        <w:trPr>
          <w:trHeight w:val="244"/>
        </w:trPr>
        <w:tc>
          <w:tcPr>
            <w:tcW w:w="2780" w:type="dxa"/>
          </w:tcPr>
          <w:p w14:paraId="4F4BBB94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Homeless Services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27680358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1.90 (1.71, 2.12)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5C5513FE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1.10 (1.04, 1.16)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46ECECFC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1.05 (0.87, 1.27)</w:t>
            </w:r>
          </w:p>
        </w:tc>
      </w:tr>
      <w:tr w:rsidR="00200EEC" w:rsidRPr="00AD63B4" w14:paraId="1D133D8A" w14:textId="77777777" w:rsidTr="00C70975">
        <w:trPr>
          <w:trHeight w:val="244"/>
        </w:trPr>
        <w:tc>
          <w:tcPr>
            <w:tcW w:w="2780" w:type="dxa"/>
          </w:tcPr>
          <w:p w14:paraId="301C04F9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Other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DF78499" w14:textId="77777777" w:rsidR="00200EEC" w:rsidRPr="007419C0" w:rsidRDefault="00200EEC" w:rsidP="00C70975">
            <w:pP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1.77 (1.09, 2.88)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5BA6A7A3" w14:textId="77777777" w:rsidR="00200EEC" w:rsidRPr="007419C0" w:rsidRDefault="00200EEC" w:rsidP="00C70975">
            <w:pP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0.73 (0.62, 0.85)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237A120D" w14:textId="77777777" w:rsidR="00200EEC" w:rsidRPr="00AD63B4" w:rsidRDefault="00200EEC" w:rsidP="00C70975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0.94 (0.4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, 2.2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</w:tr>
      <w:tr w:rsidR="00200EEC" w:rsidRPr="00AD63B4" w14:paraId="6C4F4D4E" w14:textId="77777777" w:rsidTr="00C70975">
        <w:trPr>
          <w:trHeight w:val="244"/>
        </w:trPr>
        <w:tc>
          <w:tcPr>
            <w:tcW w:w="2780" w:type="dxa"/>
          </w:tcPr>
          <w:p w14:paraId="062C8F2F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hAnsi="Times"/>
                <w:b/>
                <w:sz w:val="22"/>
                <w:szCs w:val="22"/>
              </w:rPr>
              <w:t>Inpatient Services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67DAC74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4E4DC8B0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1918ED2B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200EEC" w:rsidRPr="00AD63B4" w14:paraId="4EB42C5C" w14:textId="77777777" w:rsidTr="00C70975">
        <w:trPr>
          <w:trHeight w:val="259"/>
        </w:trPr>
        <w:tc>
          <w:tcPr>
            <w:tcW w:w="2780" w:type="dxa"/>
          </w:tcPr>
          <w:p w14:paraId="39559C80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Psychiatric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2461BB62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2.57 (2.30, 2.87)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545E731F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1.74 (1.63, 1.86)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467341E8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0.91 (0.76, 1.08)</w:t>
            </w:r>
          </w:p>
        </w:tc>
      </w:tr>
      <w:tr w:rsidR="00200EEC" w:rsidRPr="00AD63B4" w14:paraId="6D01F822" w14:textId="77777777" w:rsidTr="00C70975">
        <w:trPr>
          <w:trHeight w:val="244"/>
        </w:trPr>
        <w:tc>
          <w:tcPr>
            <w:tcW w:w="2780" w:type="dxa"/>
          </w:tcPr>
          <w:p w14:paraId="71169F68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Substance Use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0BEE5EC2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1.73 (1.22, 2.44)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52B5E343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2.82 (2.35, 3.37)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26DC5051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0.64 (0.38, 1.08)</w:t>
            </w:r>
          </w:p>
        </w:tc>
      </w:tr>
      <w:tr w:rsidR="00200EEC" w:rsidRPr="00AD63B4" w14:paraId="3FD8E33C" w14:textId="77777777" w:rsidTr="00C70975">
        <w:trPr>
          <w:trHeight w:val="265"/>
        </w:trPr>
        <w:tc>
          <w:tcPr>
            <w:tcW w:w="2780" w:type="dxa"/>
            <w:tcBorders>
              <w:bottom w:val="single" w:sz="4" w:space="0" w:color="auto"/>
            </w:tcBorders>
          </w:tcPr>
          <w:p w14:paraId="7F991FD7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Medical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78619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1.49 (1.34, 1.66)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9044D4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1.09 (1.03, 1.15)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D2107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1.01 (0.84, 1.23)</w:t>
            </w:r>
          </w:p>
        </w:tc>
      </w:tr>
      <w:tr w:rsidR="00200EEC" w:rsidRPr="00AD63B4" w14:paraId="023B9C30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7E923887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2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8F9B0A" w14:textId="77777777" w:rsidR="00200EEC" w:rsidRPr="00AD63B4" w:rsidRDefault="00200EEC" w:rsidP="00C70975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Count Portion of Hurdle Models for Utilization Outcomes – Adjusted Rate Ratio (99% CI)</w:t>
            </w:r>
          </w:p>
        </w:tc>
      </w:tr>
      <w:tr w:rsidR="00200EEC" w:rsidRPr="00AD63B4" w14:paraId="6C29D539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</w:tcBorders>
          </w:tcPr>
          <w:p w14:paraId="43E390D7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hAnsi="Times"/>
                <w:b/>
                <w:sz w:val="22"/>
                <w:szCs w:val="22"/>
              </w:rPr>
              <w:t>Outpatient Services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0C3852D1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14:paraId="67CDC3B6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5BDA0843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14:paraId="567BE8CD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6A9EE0FA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200EEC" w:rsidRPr="00AD63B4" w14:paraId="2316C836" w14:textId="77777777" w:rsidTr="00C70975">
        <w:trPr>
          <w:trHeight w:val="244"/>
        </w:trPr>
        <w:tc>
          <w:tcPr>
            <w:tcW w:w="2780" w:type="dxa"/>
          </w:tcPr>
          <w:p w14:paraId="1BE5D5F5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Mental Health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5B4DE15B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1.64 (1.58, 1.69)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55CB5997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0.99 (0.98, 1.01)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7538E785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0.95 (0.9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, 1.01)</w:t>
            </w:r>
          </w:p>
        </w:tc>
      </w:tr>
      <w:tr w:rsidR="00200EEC" w:rsidRPr="00AD63B4" w14:paraId="6A60A1BE" w14:textId="77777777" w:rsidTr="00C70975">
        <w:trPr>
          <w:trHeight w:val="244"/>
        </w:trPr>
        <w:tc>
          <w:tcPr>
            <w:tcW w:w="2780" w:type="dxa"/>
          </w:tcPr>
          <w:p w14:paraId="3C0B92DD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Substance Use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230DFA8F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1.14 (1.03, 1.27)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6A52045B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1.23 (1.16, 1.31)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677E110A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0.80 (0.68, 0.94)</w:t>
            </w:r>
          </w:p>
        </w:tc>
      </w:tr>
      <w:tr w:rsidR="00200EEC" w:rsidRPr="00AD63B4" w14:paraId="4C1E70F8" w14:textId="77777777" w:rsidTr="00C70975">
        <w:trPr>
          <w:trHeight w:val="244"/>
        </w:trPr>
        <w:tc>
          <w:tcPr>
            <w:tcW w:w="2780" w:type="dxa"/>
          </w:tcPr>
          <w:p w14:paraId="1829F28F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Primary Care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1C4B0715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1.17 (1.14, 1.21)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055B6DC6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0.70 (0.69, 0.71)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1F8F00CD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1.03 (0.97, 1.09)</w:t>
            </w:r>
          </w:p>
        </w:tc>
      </w:tr>
      <w:tr w:rsidR="00200EEC" w:rsidRPr="00AD63B4" w14:paraId="31B9DBB4" w14:textId="77777777" w:rsidTr="00C70975">
        <w:trPr>
          <w:trHeight w:val="244"/>
        </w:trPr>
        <w:tc>
          <w:tcPr>
            <w:tcW w:w="2780" w:type="dxa"/>
          </w:tcPr>
          <w:p w14:paraId="46E0B249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Emergency Department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5246C58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1.20 (1.15, 1.26)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515D2CEE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0.97 (0.95, 0.99)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7E9192CE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0.99 (0.91, 1.08)</w:t>
            </w:r>
          </w:p>
        </w:tc>
      </w:tr>
      <w:tr w:rsidR="00200EEC" w:rsidRPr="00AD63B4" w14:paraId="0BEE5D4A" w14:textId="77777777" w:rsidTr="00C70975">
        <w:trPr>
          <w:trHeight w:val="244"/>
        </w:trPr>
        <w:tc>
          <w:tcPr>
            <w:tcW w:w="2780" w:type="dxa"/>
          </w:tcPr>
          <w:p w14:paraId="422E4D66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Social Work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055C2710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1.39 (1.32, 1.46)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3B533E98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1.21 (1.18, 1.25)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03952663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0.95 (0.87, 1.05)</w:t>
            </w:r>
          </w:p>
        </w:tc>
      </w:tr>
      <w:tr w:rsidR="00200EEC" w:rsidRPr="00AD63B4" w14:paraId="20304753" w14:textId="77777777" w:rsidTr="00C70975">
        <w:trPr>
          <w:trHeight w:val="287"/>
        </w:trPr>
        <w:tc>
          <w:tcPr>
            <w:tcW w:w="2780" w:type="dxa"/>
          </w:tcPr>
          <w:p w14:paraId="527D91A2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Homeless Services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648E512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1.04 (0.94, 1.16)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2588A8A0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0.75 (0.70, 0.79)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06B9C7BD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1.12 (0.93, 1.35)</w:t>
            </w:r>
          </w:p>
        </w:tc>
      </w:tr>
      <w:tr w:rsidR="00200EEC" w:rsidRPr="00AD63B4" w14:paraId="7EAF5D71" w14:textId="77777777" w:rsidTr="00C70975">
        <w:trPr>
          <w:trHeight w:val="244"/>
        </w:trPr>
        <w:tc>
          <w:tcPr>
            <w:tcW w:w="2780" w:type="dxa"/>
          </w:tcPr>
          <w:p w14:paraId="772CEE53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Other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11BFE8AE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1.31 (1.27, 1.35)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0A4E1EE0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0.82 (0.81, 0.83)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72032BAC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1.05 (0.99, 1.11)</w:t>
            </w:r>
          </w:p>
        </w:tc>
      </w:tr>
      <w:tr w:rsidR="00200EEC" w:rsidRPr="00AD63B4" w14:paraId="3006C0CF" w14:textId="77777777" w:rsidTr="00C70975">
        <w:trPr>
          <w:trHeight w:val="244"/>
        </w:trPr>
        <w:tc>
          <w:tcPr>
            <w:tcW w:w="2780" w:type="dxa"/>
          </w:tcPr>
          <w:p w14:paraId="28A0B0E9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hAnsi="Times"/>
                <w:b/>
                <w:sz w:val="22"/>
                <w:szCs w:val="22"/>
              </w:rPr>
              <w:t>Inpatient Services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7AFB409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6A9A8B7E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45E652E4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200EEC" w:rsidRPr="00AD63B4" w14:paraId="64C2839F" w14:textId="77777777" w:rsidTr="00C70975">
        <w:trPr>
          <w:trHeight w:val="244"/>
        </w:trPr>
        <w:tc>
          <w:tcPr>
            <w:tcW w:w="2780" w:type="dxa"/>
          </w:tcPr>
          <w:p w14:paraId="0E1F7FB9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Psychiatric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69738A5C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1.06 (0.93, 1.21)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108FE76E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1.08 (1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.00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, 1.17)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7BAE3209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1.07 (0.88, 1.31)</w:t>
            </w:r>
          </w:p>
        </w:tc>
      </w:tr>
      <w:tr w:rsidR="00200EEC" w:rsidRPr="00AD63B4" w14:paraId="2AA7E535" w14:textId="77777777" w:rsidTr="00C70975">
        <w:trPr>
          <w:trHeight w:val="244"/>
        </w:trPr>
        <w:tc>
          <w:tcPr>
            <w:tcW w:w="2780" w:type="dxa"/>
          </w:tcPr>
          <w:p w14:paraId="15404A73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Substance Use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5E74CF87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.00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(0.64, 1.57)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424A5F43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.00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(0.79, 1.26)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3A35526D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1.08 (0.55, 2.12)</w:t>
            </w:r>
          </w:p>
        </w:tc>
      </w:tr>
      <w:tr w:rsidR="00200EEC" w:rsidRPr="00AD63B4" w14:paraId="545190F4" w14:textId="77777777" w:rsidTr="00C70975">
        <w:trPr>
          <w:trHeight w:val="244"/>
        </w:trPr>
        <w:tc>
          <w:tcPr>
            <w:tcW w:w="2780" w:type="dxa"/>
            <w:tcBorders>
              <w:bottom w:val="single" w:sz="4" w:space="0" w:color="auto"/>
            </w:tcBorders>
          </w:tcPr>
          <w:p w14:paraId="0610F248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Medical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B6755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1.04 (0.91, 1.18)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8040A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1.08 (1.01, 1.16)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2FDD81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0.89 (0.7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, 1.12)</w:t>
            </w:r>
          </w:p>
        </w:tc>
      </w:tr>
      <w:tr w:rsidR="00200EEC" w:rsidRPr="00AD63B4" w14:paraId="121AC674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5832BA7A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2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28D25B" w14:textId="77777777" w:rsidR="00200EEC" w:rsidRPr="00AD63B4" w:rsidRDefault="00200EEC" w:rsidP="00C70975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>Count Portion of Hurdle Models for Cost Outcomes – Adjusted Rate Ratio (99% CI)</w:t>
            </w:r>
          </w:p>
        </w:tc>
      </w:tr>
      <w:tr w:rsidR="00200EEC" w:rsidRPr="00AD63B4" w14:paraId="20256ABD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</w:tcBorders>
          </w:tcPr>
          <w:p w14:paraId="283BF801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hAnsi="Times"/>
                <w:b/>
                <w:sz w:val="22"/>
                <w:szCs w:val="22"/>
              </w:rPr>
              <w:t>Outpatient Services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1FA60A1E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14:paraId="3FDEECE0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66322E41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14:paraId="2E256E7F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6D0CD3C7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00EEC" w:rsidRPr="00AD63B4" w14:paraId="4F28FCC0" w14:textId="77777777" w:rsidTr="00C70975">
        <w:trPr>
          <w:trHeight w:val="244"/>
        </w:trPr>
        <w:tc>
          <w:tcPr>
            <w:tcW w:w="2780" w:type="dxa"/>
          </w:tcPr>
          <w:p w14:paraId="567C886F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Mental Health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028AF7E0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1.65 (1.55, 1.75)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2853EEEB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.00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(0.97, 1.03)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37017D19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0.97 (0.87, 1.08)</w:t>
            </w:r>
          </w:p>
        </w:tc>
      </w:tr>
      <w:tr w:rsidR="00200EEC" w:rsidRPr="00AD63B4" w14:paraId="7A9403F1" w14:textId="77777777" w:rsidTr="00C70975">
        <w:trPr>
          <w:trHeight w:val="244"/>
        </w:trPr>
        <w:tc>
          <w:tcPr>
            <w:tcW w:w="2780" w:type="dxa"/>
          </w:tcPr>
          <w:p w14:paraId="72753554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Substance Use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158BC0B8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1.14 (0.91, 1.43)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2D6D0738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1.21 (1.07, 1.37)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4ABAC7E9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0.81 (0.57, 1.15)</w:t>
            </w:r>
          </w:p>
        </w:tc>
      </w:tr>
      <w:tr w:rsidR="00200EEC" w:rsidRPr="00AD63B4" w14:paraId="08911B4A" w14:textId="77777777" w:rsidTr="00C70975">
        <w:trPr>
          <w:trHeight w:val="244"/>
        </w:trPr>
        <w:tc>
          <w:tcPr>
            <w:tcW w:w="2780" w:type="dxa"/>
          </w:tcPr>
          <w:p w14:paraId="1B682DA3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Primary Care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06AB8E13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1.18 (1.15, 1.22)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7E7629CB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0.67 (0.66, 0.68)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162E481C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1.01 (0.96, 1.07)</w:t>
            </w:r>
          </w:p>
        </w:tc>
      </w:tr>
      <w:tr w:rsidR="00200EEC" w:rsidRPr="00AD63B4" w14:paraId="3738D066" w14:textId="77777777" w:rsidTr="00C70975">
        <w:trPr>
          <w:trHeight w:val="244"/>
        </w:trPr>
        <w:tc>
          <w:tcPr>
            <w:tcW w:w="2780" w:type="dxa"/>
          </w:tcPr>
          <w:p w14:paraId="41D09370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Emergency Department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9B51A4F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1.22 (1.15, 1.28)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33BF34BF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0.98 (0.96, 1.01)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49575A87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0.98 (0.89, 1.08)</w:t>
            </w:r>
          </w:p>
        </w:tc>
      </w:tr>
      <w:tr w:rsidR="00200EEC" w:rsidRPr="00AD63B4" w14:paraId="29513D80" w14:textId="77777777" w:rsidTr="00C70975">
        <w:trPr>
          <w:trHeight w:val="244"/>
        </w:trPr>
        <w:tc>
          <w:tcPr>
            <w:tcW w:w="2780" w:type="dxa"/>
          </w:tcPr>
          <w:p w14:paraId="199FAD5A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Social Work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1DCA1670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1.51 (1.29, 1.76)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6CCB77C3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1.26 (1.17, 1.35)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54BE7311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0.91 (0.69, 1.2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</w:tr>
      <w:tr w:rsidR="00200EEC" w:rsidRPr="00AD63B4" w14:paraId="0F2B1121" w14:textId="77777777" w:rsidTr="00C70975">
        <w:trPr>
          <w:trHeight w:val="108"/>
        </w:trPr>
        <w:tc>
          <w:tcPr>
            <w:tcW w:w="2780" w:type="dxa"/>
          </w:tcPr>
          <w:p w14:paraId="2CB127AD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Homeless Services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234BD8F6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1.09 (0.88, 1.36)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2FCF294A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0.8 (0.71, 0.9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396FC025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1.05 (0.72, 1.54)</w:t>
            </w:r>
          </w:p>
        </w:tc>
      </w:tr>
      <w:tr w:rsidR="00200EEC" w:rsidRPr="00AD63B4" w14:paraId="269C8334" w14:textId="77777777" w:rsidTr="00C70975">
        <w:trPr>
          <w:trHeight w:val="179"/>
        </w:trPr>
        <w:tc>
          <w:tcPr>
            <w:tcW w:w="2780" w:type="dxa"/>
          </w:tcPr>
          <w:p w14:paraId="023CCF9F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 Other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1F5B5D0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1.30 (1.21, 1.39)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7A4CEF76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0.86 (0.83, 0.89)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748B7F38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1.07 (0.94, 1.21)</w:t>
            </w:r>
          </w:p>
        </w:tc>
      </w:tr>
      <w:tr w:rsidR="00200EEC" w:rsidRPr="00AD63B4" w14:paraId="5C6DF068" w14:textId="77777777" w:rsidTr="00C70975">
        <w:trPr>
          <w:trHeight w:val="244"/>
        </w:trPr>
        <w:tc>
          <w:tcPr>
            <w:tcW w:w="2780" w:type="dxa"/>
          </w:tcPr>
          <w:p w14:paraId="5D621F1B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hAnsi="Times"/>
                <w:b/>
                <w:sz w:val="22"/>
                <w:szCs w:val="22"/>
              </w:rPr>
              <w:t>Inpatient Services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18503803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58817F77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7B03D0CB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00EEC" w:rsidRPr="00AD63B4" w14:paraId="2138CCB4" w14:textId="77777777" w:rsidTr="00C70975">
        <w:trPr>
          <w:trHeight w:val="244"/>
        </w:trPr>
        <w:tc>
          <w:tcPr>
            <w:tcW w:w="2780" w:type="dxa"/>
          </w:tcPr>
          <w:p w14:paraId="00ACBEF2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Psychiatric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E25F25F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1.14 (0.97, 1.35)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10D02A04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1.07 (0.97, 1.18)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1CE89214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1.04 (0.81, 1.34)</w:t>
            </w:r>
          </w:p>
        </w:tc>
      </w:tr>
      <w:tr w:rsidR="00200EEC" w:rsidRPr="00AD63B4" w14:paraId="0DB7E3FA" w14:textId="77777777" w:rsidTr="00C70975">
        <w:trPr>
          <w:trHeight w:val="244"/>
        </w:trPr>
        <w:tc>
          <w:tcPr>
            <w:tcW w:w="2780" w:type="dxa"/>
          </w:tcPr>
          <w:p w14:paraId="1B11DB27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Substance Use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17111EC5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0.88 (0.64, 1.21)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06D61681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0.90 </w:t>
            </w: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(0.76, 1.06)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5E2A0969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1.26 (0.78, 2.05)</w:t>
            </w:r>
          </w:p>
        </w:tc>
      </w:tr>
      <w:tr w:rsidR="00200EEC" w:rsidRPr="00AD63B4" w14:paraId="589A1D13" w14:textId="77777777" w:rsidTr="00C70975">
        <w:trPr>
          <w:trHeight w:val="244"/>
        </w:trPr>
        <w:tc>
          <w:tcPr>
            <w:tcW w:w="2780" w:type="dxa"/>
          </w:tcPr>
          <w:p w14:paraId="62B1B7B3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hAnsi="Times"/>
                <w:sz w:val="22"/>
                <w:szCs w:val="22"/>
              </w:rPr>
              <w:t xml:space="preserve">  Medical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56E12B9D" w14:textId="77777777" w:rsidR="00200EEC" w:rsidRPr="007419C0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1.28 (0.96, 1.69)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1752FADB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1.45 (1.26, 1.67)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656E6EB6" w14:textId="77777777" w:rsidR="00200EEC" w:rsidRPr="00AD63B4" w:rsidRDefault="00200EEC" w:rsidP="00C70975">
            <w:pPr>
              <w:rPr>
                <w:rFonts w:ascii="Times" w:hAnsi="Times"/>
                <w:sz w:val="22"/>
                <w:szCs w:val="22"/>
              </w:rPr>
            </w:pPr>
            <w:r w:rsidRPr="00AD63B4">
              <w:rPr>
                <w:rFonts w:ascii="Times" w:eastAsia="Times New Roman" w:hAnsi="Times"/>
                <w:color w:val="000000"/>
                <w:sz w:val="22"/>
                <w:szCs w:val="22"/>
              </w:rPr>
              <w:t>0.69 (0.42, 1.13)</w:t>
            </w:r>
          </w:p>
        </w:tc>
      </w:tr>
      <w:tr w:rsidR="00200EEC" w:rsidRPr="00AD63B4" w14:paraId="4097D4A6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2B5A3D64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82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F1F6DA" w14:textId="77777777" w:rsidR="00200EEC" w:rsidRPr="00AD63B4" w:rsidRDefault="00200EEC" w:rsidP="00C70975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Generalized Linear Models for Combined Outcomes </w:t>
            </w:r>
            <w:r w:rsidRPr="00AD63B4">
              <w:rPr>
                <w:rFonts w:ascii="Times" w:hAnsi="Times"/>
                <w:sz w:val="22"/>
                <w:szCs w:val="22"/>
              </w:rPr>
              <w:t>– Adjusted Rate Ratio (99% CI)</w:t>
            </w:r>
          </w:p>
        </w:tc>
      </w:tr>
      <w:tr w:rsidR="00200EEC" w:rsidRPr="00AD63B4" w14:paraId="011F924E" w14:textId="77777777" w:rsidTr="00C70975">
        <w:trPr>
          <w:trHeight w:val="244"/>
        </w:trPr>
        <w:tc>
          <w:tcPr>
            <w:tcW w:w="2780" w:type="dxa"/>
            <w:tcBorders>
              <w:top w:val="single" w:sz="4" w:space="0" w:color="auto"/>
            </w:tcBorders>
          </w:tcPr>
          <w:p w14:paraId="1BC5BAC6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Combined Utilization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9B08F0" w14:textId="77777777" w:rsidR="00200EEC" w:rsidRPr="007419C0" w:rsidRDefault="00200EEC" w:rsidP="00C70975">
            <w:pP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1.40 (1.36, 1.44)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B28BD8" w14:textId="77777777" w:rsidR="00200EEC" w:rsidRPr="00AD63B4" w:rsidRDefault="00200EEC" w:rsidP="00C70975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0.85 (0.83, 0.86)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ABC133" w14:textId="77777777" w:rsidR="00200EEC" w:rsidRPr="00AD63B4" w:rsidRDefault="00200EEC" w:rsidP="00C70975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1.03 (0.97, 1.09)</w:t>
            </w:r>
          </w:p>
        </w:tc>
      </w:tr>
      <w:tr w:rsidR="00200EEC" w:rsidRPr="00AD63B4" w14:paraId="7C7EB19A" w14:textId="77777777" w:rsidTr="00C70975">
        <w:trPr>
          <w:trHeight w:val="244"/>
        </w:trPr>
        <w:tc>
          <w:tcPr>
            <w:tcW w:w="2780" w:type="dxa"/>
          </w:tcPr>
          <w:p w14:paraId="333C6678" w14:textId="77777777" w:rsidR="00200EEC" w:rsidRPr="00AD63B4" w:rsidRDefault="00200EEC" w:rsidP="00C70975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Combined Costs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2F33E2E9" w14:textId="77777777" w:rsidR="00200EEC" w:rsidRPr="007419C0" w:rsidRDefault="00200EEC" w:rsidP="00C70975">
            <w:pP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7419C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1.52 (1.43, 1.63)</w:t>
            </w:r>
          </w:p>
        </w:tc>
        <w:tc>
          <w:tcPr>
            <w:tcW w:w="2761" w:type="dxa"/>
            <w:gridSpan w:val="3"/>
            <w:shd w:val="clear" w:color="auto" w:fill="auto"/>
            <w:vAlign w:val="bottom"/>
          </w:tcPr>
          <w:p w14:paraId="7494D766" w14:textId="77777777" w:rsidR="00200EEC" w:rsidRPr="00AD63B4" w:rsidRDefault="00200EEC" w:rsidP="00C70975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0.97 (0.94, 1.00)</w:t>
            </w:r>
          </w:p>
        </w:tc>
        <w:tc>
          <w:tcPr>
            <w:tcW w:w="2761" w:type="dxa"/>
            <w:gridSpan w:val="2"/>
            <w:shd w:val="clear" w:color="auto" w:fill="auto"/>
            <w:vAlign w:val="bottom"/>
          </w:tcPr>
          <w:p w14:paraId="0D1868F2" w14:textId="77777777" w:rsidR="00200EEC" w:rsidRPr="00AD63B4" w:rsidRDefault="00200EEC" w:rsidP="00C70975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1.03 (0.91, 1.16)</w:t>
            </w:r>
          </w:p>
        </w:tc>
      </w:tr>
      <w:tr w:rsidR="00200EEC" w:rsidRPr="00AD63B4" w14:paraId="5AC532FC" w14:textId="77777777" w:rsidTr="00C70975">
        <w:trPr>
          <w:trHeight w:val="643"/>
        </w:trPr>
        <w:tc>
          <w:tcPr>
            <w:tcW w:w="11062" w:type="dxa"/>
            <w:gridSpan w:val="8"/>
          </w:tcPr>
          <w:p w14:paraId="237048CC" w14:textId="77777777" w:rsidR="00200EEC" w:rsidRPr="00AD63B4" w:rsidRDefault="00200EEC" w:rsidP="00C70975">
            <w:pPr>
              <w:pBdr>
                <w:top w:val="single" w:sz="4" w:space="1" w:color="auto"/>
              </w:pBdr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Notes: Both MST-related and non-MST-related utilization and costs are included. Models</w:t>
            </w:r>
            <w:r w:rsidRPr="00AD63B4">
              <w:rPr>
                <w:rFonts w:ascii="Times" w:hAnsi="Times"/>
                <w:sz w:val="22"/>
                <w:szCs w:val="22"/>
              </w:rPr>
              <w:t xml:space="preserve"> are adjusted </w:t>
            </w:r>
            <w:r w:rsidRPr="00AD63B4">
              <w:rPr>
                <w:rFonts w:ascii="Times" w:hAnsi="Times" w:cs="Times New Roman"/>
                <w:sz w:val="22"/>
                <w:szCs w:val="22"/>
              </w:rPr>
              <w:t xml:space="preserve">for age, education (high school, post-high school), marital status (married, never married, divorced/other), race/ethnicity (White, Black, </w:t>
            </w:r>
            <w:r w:rsidRPr="00AD63B4">
              <w:rPr>
                <w:rFonts w:ascii="Times" w:hAnsi="Times" w:cs="Times New Roman"/>
                <w:sz w:val="22"/>
                <w:szCs w:val="22"/>
              </w:rPr>
              <w:lastRenderedPageBreak/>
              <w:t xml:space="preserve">Hispanic, Other, Unknown), rank (enlisted, officer, warrant), component (Active Duty, Reserve, Guard), and branch of service (Army, Navy/Coast Guard, Marines, Air Force). </w:t>
            </w:r>
            <w:r>
              <w:rPr>
                <w:rFonts w:ascii="Times" w:hAnsi="Times" w:cs="Times New Roman"/>
                <w:sz w:val="22"/>
                <w:szCs w:val="22"/>
              </w:rPr>
              <w:t xml:space="preserve">Bold indicates statistical significance, </w:t>
            </w:r>
            <w:r w:rsidRPr="00D711CC">
              <w:rPr>
                <w:rFonts w:ascii="Times" w:hAnsi="Times" w:cs="Times New Roman"/>
                <w:i/>
                <w:sz w:val="22"/>
                <w:szCs w:val="22"/>
              </w:rPr>
              <w:t>p</w:t>
            </w:r>
            <w:r>
              <w:rPr>
                <w:rFonts w:ascii="Times" w:hAnsi="Times" w:cs="Times New Roman"/>
                <w:sz w:val="22"/>
                <w:szCs w:val="22"/>
              </w:rPr>
              <w:t xml:space="preserve"> &lt; .01. </w:t>
            </w:r>
          </w:p>
          <w:p w14:paraId="25A58AA9" w14:textId="77777777" w:rsidR="00200EEC" w:rsidRPr="00AD63B4" w:rsidRDefault="00200EEC" w:rsidP="00C70975">
            <w:pPr>
              <w:pBdr>
                <w:top w:val="single" w:sz="4" w:space="1" w:color="auto"/>
              </w:pBd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13B8819" w14:textId="77777777" w:rsidR="00CC103D" w:rsidRDefault="00C4327A"/>
    <w:sectPr w:rsidR="00CC103D" w:rsidSect="0020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56"/>
    <w:rsid w:val="000A020F"/>
    <w:rsid w:val="001A5730"/>
    <w:rsid w:val="00200EEC"/>
    <w:rsid w:val="00301156"/>
    <w:rsid w:val="003A6533"/>
    <w:rsid w:val="00473961"/>
    <w:rsid w:val="00622B98"/>
    <w:rsid w:val="007844C0"/>
    <w:rsid w:val="00890E7D"/>
    <w:rsid w:val="00894DC3"/>
    <w:rsid w:val="009C4738"/>
    <w:rsid w:val="00BA1E3E"/>
    <w:rsid w:val="00C4327A"/>
    <w:rsid w:val="00D44BA0"/>
    <w:rsid w:val="00E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81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batimChar">
    <w:name w:val="Verbatim Char"/>
    <w:basedOn w:val="DefaultParagraphFont"/>
    <w:link w:val="SourceCode"/>
    <w:rsid w:val="00301156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301156"/>
    <w:pPr>
      <w:shd w:val="clear" w:color="auto" w:fill="F8F8F8"/>
      <w:wordWrap w:val="0"/>
      <w:spacing w:after="200"/>
    </w:pPr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Brignone</dc:creator>
  <cp:keywords/>
  <dc:description/>
  <cp:lastModifiedBy>Detweiler, Rachelle</cp:lastModifiedBy>
  <cp:revision>3</cp:revision>
  <dcterms:created xsi:type="dcterms:W3CDTF">2017-05-11T03:02:00Z</dcterms:created>
  <dcterms:modified xsi:type="dcterms:W3CDTF">2017-05-26T13:42:00Z</dcterms:modified>
</cp:coreProperties>
</file>