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AD5" w:rsidRPr="00EC74A0" w:rsidRDefault="005D2AD5" w:rsidP="005D2AD5">
      <w:pPr>
        <w:rPr>
          <w:rFonts w:ascii="Times New Roman" w:hAnsi="Times New Roman" w:cs="Times New Roman"/>
          <w:sz w:val="24"/>
          <w:lang w:val="en-US"/>
        </w:rPr>
      </w:pPr>
      <w:r w:rsidRPr="00EC74A0">
        <w:rPr>
          <w:rFonts w:ascii="Times New Roman" w:hAnsi="Times New Roman" w:cs="Times New Roman"/>
          <w:sz w:val="24"/>
          <w:lang w:val="en-US"/>
        </w:rPr>
        <w:t>Supplemental Digital Content 1.</w:t>
      </w:r>
    </w:p>
    <w:p w:rsidR="005D2AD5" w:rsidRPr="00EC74A0" w:rsidRDefault="005D2AD5" w:rsidP="005D2AD5">
      <w:pPr>
        <w:rPr>
          <w:rFonts w:ascii="Times New Roman" w:hAnsi="Times New Roman" w:cs="Times New Roman"/>
          <w:sz w:val="24"/>
          <w:lang w:val="en-US"/>
        </w:rPr>
      </w:pPr>
    </w:p>
    <w:p w:rsidR="005D2AD5" w:rsidRPr="00EC74A0" w:rsidRDefault="005D2AD5" w:rsidP="005D2AD5">
      <w:pPr>
        <w:rPr>
          <w:rFonts w:ascii="Times New Roman" w:hAnsi="Times New Roman" w:cs="Times New Roman"/>
          <w:sz w:val="24"/>
          <w:lang w:val="en-US"/>
        </w:rPr>
      </w:pPr>
      <w:r w:rsidRPr="00EC74A0">
        <w:rPr>
          <w:rFonts w:ascii="Times New Roman" w:hAnsi="Times New Roman" w:cs="Times New Roman"/>
          <w:sz w:val="24"/>
          <w:lang w:val="en-US"/>
        </w:rPr>
        <w:t>The Applied List of Ambulatory Care Sensitive Conditions (ACSCs) with ICD-10 Diagnosis Codes and Definition Notes.</w:t>
      </w:r>
    </w:p>
    <w:p w:rsidR="005D2AD5" w:rsidRPr="00AA28AE" w:rsidRDefault="005D2AD5" w:rsidP="005D2AD5">
      <w:pPr>
        <w:rPr>
          <w:lang w:val="en-US"/>
        </w:rPr>
      </w:pPr>
    </w:p>
    <w:tbl>
      <w:tblPr>
        <w:tblStyle w:val="TaulukkoRuudukko"/>
        <w:tblW w:w="9763" w:type="dxa"/>
        <w:jc w:val="center"/>
        <w:tblLook w:val="04A0" w:firstRow="1" w:lastRow="0" w:firstColumn="1" w:lastColumn="0" w:noHBand="0" w:noVBand="1"/>
      </w:tblPr>
      <w:tblGrid>
        <w:gridCol w:w="2977"/>
        <w:gridCol w:w="3763"/>
        <w:gridCol w:w="3023"/>
      </w:tblGrid>
      <w:tr w:rsidR="005D2AD5" w:rsidRPr="00AA28AE" w:rsidTr="00A30F0E">
        <w:trPr>
          <w:trHeight w:val="336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pStyle w:val="Otsikko3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</w:pPr>
            <w:r w:rsidRPr="00BF01ED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  <w:t>ACSC conditions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pStyle w:val="Otsikko3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</w:pPr>
            <w:r w:rsidRPr="00BF01ED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  <w:t>ICD-10 diagnosis code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pStyle w:val="Otsikko3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</w:pPr>
            <w:r w:rsidRPr="00BF01ED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  <w:lang w:val="en-US"/>
              </w:rPr>
              <w:t>Definition notes</w:t>
            </w:r>
          </w:p>
        </w:tc>
      </w:tr>
      <w:tr w:rsidR="005D2AD5" w:rsidRPr="00AA28AE" w:rsidTr="00A30F0E">
        <w:trPr>
          <w:trHeight w:val="289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before="40" w:after="120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Acute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before="40" w:after="120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before="40" w:after="120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</w:tc>
      </w:tr>
      <w:tr w:rsidR="005D2AD5" w:rsidRPr="007844AE" w:rsidTr="00A30F0E">
        <w:trPr>
          <w:trHeight w:val="47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Cellulitis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L03, L04, L08.0, L08.8, L88, L98.0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only, exclude cases with other surgical procedures than skin procedures (A)</w:t>
            </w:r>
          </w:p>
        </w:tc>
      </w:tr>
      <w:tr w:rsidR="005D2AD5" w:rsidRPr="00AA28AE" w:rsidTr="00A30F0E">
        <w:trPr>
          <w:trHeight w:val="436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Convulsions and Epilepsy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G40, G41, O15, R56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rPr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pStyle w:val="Otsikko3"/>
              <w:spacing w:after="60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>Dehydration and Gastroenteritis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pStyle w:val="Otsikko3"/>
              <w:spacing w:after="60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>E86, K52.2, K52.8, K52.9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pStyle w:val="Otsikko3"/>
              <w:spacing w:after="60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rPr>
          <w:trHeight w:val="63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Dental Conditions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A69.0, K02-K06, K08, K09.8, K09.9, K12, K13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rPr>
          <w:trHeight w:val="26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Gangrene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R02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 any diagnosis field</w:t>
            </w:r>
          </w:p>
        </w:tc>
      </w:tr>
      <w:tr w:rsidR="005D2AD5" w:rsidRPr="00AA28AE" w:rsidTr="00A30F0E">
        <w:trPr>
          <w:trHeight w:val="2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Kidney and Urinary Tract Infections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N10, N11, N12, N13.6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rPr>
          <w:trHeight w:val="24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Pelvic Inflammatory Disease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N70, N73, N74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rPr>
          <w:trHeight w:val="25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Perforated or Bleeding Ulcer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K25.0-K25.2, K25.4-K25.6, K26.0-K26.2, K26.4-K26.6, K27.0-K27.2, K27.4-K27.6, K28.0-K28.2, K28.4-K28.6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rPr>
          <w:trHeight w:val="88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Severe ENT infection</w:t>
            </w: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br w:type="column"/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H66, H67, J02, J03, J06, J31.2</w:t>
            </w: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br w:type="column"/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rPr>
          <w:trHeight w:val="267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12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Chronic 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12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12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5D2AD5" w:rsidRPr="007844AE" w:rsidTr="00A30F0E">
        <w:trPr>
          <w:trHeight w:val="51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Acute Bronchitis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J20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Only when primary diagnose, and J41-J44 or J47 as a secondary diagnose</w:t>
            </w:r>
          </w:p>
        </w:tc>
      </w:tr>
      <w:tr w:rsidR="005D2AD5" w:rsidRPr="007844AE" w:rsidTr="00A30F0E">
        <w:trPr>
          <w:trHeight w:val="21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Angina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I20, I24.0, I24.8, I24.9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9"/>
                <w:szCs w:val="19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only, exclude cases with surgical procedures (B)</w:t>
            </w:r>
          </w:p>
        </w:tc>
      </w:tr>
      <w:tr w:rsidR="005D2AD5" w:rsidRPr="00AA28AE" w:rsidTr="00A30F0E">
        <w:tblPrEx>
          <w:jc w:val="left"/>
        </w:tblPrEx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pStyle w:val="Otsikko3"/>
              <w:spacing w:after="60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>Asthma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pStyle w:val="Otsikko3"/>
              <w:spacing w:after="60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>J45, J46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pStyle w:val="Otsikko3"/>
              <w:spacing w:after="60"/>
              <w:outlineLvl w:val="2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blPrEx>
          <w:jc w:val="left"/>
        </w:tblPrEx>
        <w:trPr>
          <w:trHeight w:val="4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Chronic Obstructive Pulmonary Disease (COPD)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J41, J42, J43, J44, J47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7844AE" w:rsidTr="00A30F0E">
        <w:tblPrEx>
          <w:jc w:val="left"/>
        </w:tblPrEx>
        <w:trPr>
          <w:trHeight w:val="4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Congestive Heart Failure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I11.0, I50, J81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only, exclude cases with cardiac procedures (C)</w:t>
            </w:r>
          </w:p>
        </w:tc>
      </w:tr>
      <w:tr w:rsidR="005D2AD5" w:rsidRPr="00AA28AE" w:rsidTr="00A30F0E">
        <w:tblPrEx>
          <w:jc w:val="left"/>
        </w:tblPrEx>
        <w:trPr>
          <w:trHeight w:val="2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Diabetes Complications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E10.0-10.8, E11.0-E11.8, E12.0-E12.8, E13.0-E13.8, E14.0-E14.8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7844AE" w:rsidTr="00A30F0E">
        <w:tblPrEx>
          <w:jc w:val="left"/>
        </w:tblPrEx>
        <w:trPr>
          <w:trHeight w:val="4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I10, I11.9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only, exclude cases with cardiac procedures (C)</w:t>
            </w:r>
          </w:p>
        </w:tc>
      </w:tr>
      <w:tr w:rsidR="005D2AD5" w:rsidRPr="00AA28AE" w:rsidTr="00A30F0E">
        <w:tblPrEx>
          <w:jc w:val="left"/>
        </w:tblPrEx>
        <w:trPr>
          <w:trHeight w:val="4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Iron Deficiency Anemia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D50.1-D50.9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blPrEx>
          <w:jc w:val="left"/>
        </w:tblPrEx>
        <w:trPr>
          <w:trHeight w:val="43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Nutritional Deficiencies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E40, E41, E42, E43, E55.0, E64.3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Primary diagnose only</w:t>
            </w:r>
          </w:p>
        </w:tc>
      </w:tr>
      <w:tr w:rsidR="005D2AD5" w:rsidRPr="00AA28AE" w:rsidTr="00A30F0E">
        <w:tblPrEx>
          <w:jc w:val="left"/>
        </w:tblPrEx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12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Vaccine-preventable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12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12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5D2AD5" w:rsidRPr="007844AE" w:rsidTr="00A30F0E">
        <w:tblPrEx>
          <w:jc w:val="left"/>
        </w:tblPrEx>
        <w:trPr>
          <w:trHeight w:val="2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Bacterial Pneumonia &amp; Influenza</w:t>
            </w:r>
          </w:p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J09, J10, J11, J13, J14, J15.3, J15.4, J15.7, J15.9, J16.8, J18.1, J18.8, J18.9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D2AD5" w:rsidRPr="00BF01ED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BF01E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 any diagnosis field, do not accept if D57 is as a secondary diagnose</w:t>
            </w:r>
          </w:p>
        </w:tc>
      </w:tr>
      <w:tr w:rsidR="005D2AD5" w:rsidRPr="00AA28AE" w:rsidTr="00A30F0E">
        <w:tblPrEx>
          <w:jc w:val="left"/>
        </w:tblPrEx>
        <w:trPr>
          <w:trHeight w:val="25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AA28AE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AA28A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Immunization-Related and</w:t>
            </w:r>
          </w:p>
          <w:p w:rsidR="005D2AD5" w:rsidRPr="00AA28AE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AA28A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Preventable Conditions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AA28AE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AA28A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A35, A36, A37, A80, B05, B06, B16.1, B16.9, B18.0, B18.1, B26, G00.0, M01.4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D5" w:rsidRPr="00AA28AE" w:rsidRDefault="005D2AD5" w:rsidP="00A30F0E">
            <w:pPr>
              <w:spacing w:after="6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AA28A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 any diagnosis field</w:t>
            </w:r>
          </w:p>
        </w:tc>
      </w:tr>
    </w:tbl>
    <w:p w:rsidR="005D2AD5" w:rsidRDefault="005D2AD5" w:rsidP="005D2AD5"/>
    <w:p w:rsidR="005D2AD5" w:rsidRPr="00515ABC" w:rsidRDefault="005D2AD5" w:rsidP="005D2AD5">
      <w:pPr>
        <w:pStyle w:val="NormaaliWWW"/>
        <w:numPr>
          <w:ilvl w:val="0"/>
          <w:numId w:val="1"/>
        </w:numPr>
        <w:spacing w:before="2" w:afterLines="0"/>
        <w:ind w:left="360"/>
        <w:jc w:val="both"/>
        <w:rPr>
          <w:rFonts w:ascii="Times New Roman" w:hAnsi="Times New Roman"/>
          <w:sz w:val="19"/>
          <w:szCs w:val="19"/>
          <w:lang w:val="en-GB"/>
        </w:rPr>
      </w:pPr>
      <w:r w:rsidRPr="00515ABC">
        <w:rPr>
          <w:rFonts w:ascii="Times New Roman" w:hAnsi="Times New Roman"/>
          <w:sz w:val="19"/>
          <w:szCs w:val="19"/>
          <w:lang w:val="en-GB"/>
        </w:rPr>
        <w:t>Cellulitis, no procedure field contains any of the following</w:t>
      </w:r>
      <w:r>
        <w:rPr>
          <w:rFonts w:ascii="Times New Roman" w:hAnsi="Times New Roman"/>
          <w:sz w:val="19"/>
          <w:szCs w:val="19"/>
          <w:lang w:val="en-GB"/>
        </w:rPr>
        <w:t xml:space="preserve"> (</w:t>
      </w:r>
      <w:r w:rsidRPr="0035280E">
        <w:rPr>
          <w:rFonts w:ascii="Times New Roman" w:hAnsi="Times New Roman"/>
          <w:sz w:val="19"/>
          <w:szCs w:val="19"/>
          <w:lang w:val="en-GB"/>
        </w:rPr>
        <w:t>NCSP, Nordic Classification of Surgical Procedures</w:t>
      </w:r>
      <w:r>
        <w:rPr>
          <w:rFonts w:ascii="Times New Roman" w:hAnsi="Times New Roman"/>
          <w:sz w:val="19"/>
          <w:szCs w:val="19"/>
          <w:lang w:val="en-GB"/>
        </w:rPr>
        <w:t>)</w:t>
      </w:r>
      <w:r w:rsidRPr="00515ABC">
        <w:rPr>
          <w:rFonts w:ascii="Times New Roman" w:hAnsi="Times New Roman"/>
          <w:sz w:val="19"/>
          <w:szCs w:val="19"/>
          <w:lang w:val="en-GB"/>
        </w:rPr>
        <w:t>:</w:t>
      </w:r>
    </w:p>
    <w:p w:rsidR="005D2AD5" w:rsidRPr="00515ABC" w:rsidRDefault="005D2AD5" w:rsidP="005D2AD5">
      <w:pPr>
        <w:pStyle w:val="NormaaliWWW"/>
        <w:spacing w:before="2" w:afterLines="0"/>
        <w:ind w:left="720"/>
        <w:jc w:val="both"/>
        <w:rPr>
          <w:rFonts w:ascii="Times New Roman" w:hAnsi="Times New Roman"/>
          <w:sz w:val="19"/>
          <w:szCs w:val="19"/>
          <w:lang w:val="en-GB"/>
        </w:rPr>
      </w:pPr>
    </w:p>
    <w:p w:rsidR="005D2AD5" w:rsidRPr="00515ABC" w:rsidRDefault="005D2AD5" w:rsidP="005D2AD5">
      <w:pPr>
        <w:pStyle w:val="NormaaliWWW"/>
        <w:spacing w:before="2" w:afterLines="0"/>
        <w:jc w:val="both"/>
        <w:rPr>
          <w:rFonts w:ascii="Times New Roman" w:hAnsi="Times New Roman"/>
          <w:sz w:val="19"/>
          <w:szCs w:val="19"/>
          <w:lang w:val="en-GB"/>
        </w:rPr>
      </w:pPr>
      <w:r w:rsidRPr="00515ABC">
        <w:rPr>
          <w:rFonts w:ascii="Times New Roman" w:hAnsi="Times New Roman"/>
          <w:sz w:val="19"/>
          <w:szCs w:val="19"/>
          <w:lang w:val="en-GB"/>
        </w:rPr>
        <w:t xml:space="preserve">AA4WT, AA400, AA5LT, AAA-AAW, AB4AT, AB4BT, AB4CT, AB4DT, AB4FT, AB5, AB6AT, AB6BT, AB6CT, AB6DT, ABA-ABW, ACA-ACW, AD-AW, AXX90, BA3AT, BA4KT, BAA, BB2AT, BB3AT, BB4WT, BBA, BC1LT, BC2-BC4, BCA, BD-BW, CAA-CAW, CB, CCA-CCW, CD-CJ, CKA-CKW, CW, DAA-DAW, DB, DCA-DCW, DD, DEA-DEW, DFA-DFE, DFW99, DG, DHA-DLW, DMA-DPW, DQ-DW, EA, EBA-EBW, EC, EDA-EDW, EEA-EW, EF, EGA-EGW, EHA-EHW, EJ-EK, EL3AT, EL3RT, EL3YT, EL4 ,ELA-ELW, EMA-EMW, EP1AT, EP1LT, EP2AT, EP3AT, ENA-ENW, EW, FA, FBA-FBW, FCA-FCE, FD, FE1AT, FE2, FEA-FEW, FF-FL, FMA-FMW, FN1ST, FN1XT, FNA-FNW, FP-FX, </w:t>
      </w:r>
      <w:r w:rsidRPr="00515ABC">
        <w:rPr>
          <w:rFonts w:ascii="Times New Roman" w:hAnsi="Times New Roman"/>
          <w:sz w:val="19"/>
          <w:szCs w:val="19"/>
          <w:lang w:val="en-GB"/>
        </w:rPr>
        <w:lastRenderedPageBreak/>
        <w:t>GA2-GA4, GAA-GAW, GBA-GBW, GCA, GD1AT, GD1BT, GD1CT, GD1LT, GD2AT, GD2BT, GD2CT, GD3, GDA-GDW, GE1AT, GE1CT, GE1DT, GE2, GEA-GEW, GW, HA0, HA1AT, HA1DT, HA1MT, HA1ST, HA2-HA5, HAA-HAF, HW, JA1LT, JA2-JA3, JAA-JAW, JB, JCA-JCW, JDA-JDW, JE, JF3, JFA-JFW, JGA-JGW, JHA-JHW, JJ1AT, JJ2-JJ8, JJA-JJW, JK1-JK2, J3KAT, JK3BT, JK3CT, JK3FT, JK3LT, JK3NT, JK3RT, JK4-JK5, JKA-JKW, JL1-JL3, JLA-JLW, JM1AT, JM1LT, JM2, JMA-JMW, JN4LT, JW, JX1LT, JX1RT, JXA, KA2AT, KA3AT, KA3CT, KA3DT, KA3LT, KA4-KA6, KAA-KAW, KBA-KBW, KC1AT, KC2AT, KC3AT, KCA-KCW, KDA-KDW, KE1AT, KE1CT, KE2, KEA-KEW, KF1-KF7, KF8AT, KF8KT, KFA-KFW, KGA-KGW, KH1AT, KH1BT, KH1CT, KH1CT, KH1DT, KH1FT, KH1YT, KKA-KKW, KW, KX, LA1, LAA-LAW, LB1AT, LB1YT, LBA-LBW, LCA-LCW, LDA-LDW, LEA-LEW, LF-LW, LX1LT, MAA-MAW, MBA-MBW, MC-MW, NA0, NA6CT, NA7BT, NA7FT, NA7KT, NA7LT, NA9KT, NAA-NAW, NB1AT,NB1BT, NB1ZT, NB2, NBA-NBW, NCA-NCW, NDA-NDW, NEA-NEW, NFA-NFW, NGA-NGW, NHA-NHW, NJ3LT, NK1AT, NK1CT, NK1DT, NK1LT, NK2-NK3, NK4AT, NK4BT, NK5, NK6AT, NK6BT, NK6CT, NK6DT, NK6KT, NK7AT, NX, PA2ZT, PA3-PA5, PA6AT, PA8KT, PA9KT, PAA-PAW, PB1AT, PB1BT, PB1ST, PB1YT, PBA-PBW, PC2DT, PC2ET, PC5AT, PC5BT, PC5DT, PC5ET, PC5GT, PC5HT, PC5JT, PC5NT, PC5PT, PC5YT, PC6DT, PC6ET, PC6FT, PC7NT, PCA-PCW, PD1AT, PD1YT, PD2DT, PD3, PD4ST, PD5YT, PD6YT, PD7YT, PDA-PDW, PE, PG1AT, PG1BT, PG1ET-PG1LT,  PG1MT-PG1VT, PG1YT-PG3YT, PG5RT-PG6NT, PGA-PGW, PH1AT, PH1FT, PH1UT, PH2ST, PH3YT, PH4AT, PH5GT, PH6GT, PH7FT, PH7UT, PH9AT, PH9ST, PH900, PHA-PHW, PJ2AT, PJ2CT, PJ2HT, PJ3-PJ4, PJ5AN, PJA-PJW, PW, PXA-PXX, QAA25, QAB00-QAB05, QAB99, QAC, QAD20, QAE-QAF, QAG10-QAG99, QAJ, QBA25, QBB00-QBB05, QBB99, QBC, QBD20, QBE, QBG10-QBG99, QBJ, QCA25, QCA30, QCB00-QCB05, QCB99, QCC,  QCD20, QCE-QCG, QCJ, QDA25, QDB00-QDB05, QDB99, QDC, QDD20, QDE, QDG10-QDG99, QDJ, QXA25, QXB00-QXB05, QXB99, QXC, QXD20, QXE, QXG10-QXG99, QXJ, QX2ZT, QX3AT, QX3CT, QX3LT, QX3YT, QX4, S, TAA-TAD, TAW99, TA100, TBA-TJF, TJG10, TJJ, TJL-TJW, TK-TL, TMA-TPX, TQA-TQD, TQW00, TQW02, TQW30-40, TQW99, TQX00-TQX10, U, WW20, WW30-WW31, WW40, WW50, WX100-WX105, WX140-WX144, WX7-WX9, XCC00, XFE00, XFN96, XFX00, XFX10, XFX20, XFX97, XJW99, XPX00, XPX04, XPX08, XPX99, XW000, XW1-XW5, XX1AT, XX1BT, XX1CT, XX1DT, XX1XT, XX2AT-XX2DT, XX2XT, XX3AT-XX3DT, XX3XT, XX4-XX7, Y, ZC-ZP, ZS-ZX, ZZ</w:t>
      </w:r>
    </w:p>
    <w:p w:rsidR="005D2AD5" w:rsidRPr="001E486E" w:rsidRDefault="005D2AD5" w:rsidP="005D2AD5">
      <w:pPr>
        <w:rPr>
          <w:lang w:val="en-GB"/>
        </w:rPr>
      </w:pPr>
    </w:p>
    <w:p w:rsidR="005D2AD5" w:rsidRPr="0035280E" w:rsidRDefault="005D2AD5" w:rsidP="005D2AD5">
      <w:pPr>
        <w:pStyle w:val="NormaaliWWW"/>
        <w:numPr>
          <w:ilvl w:val="0"/>
          <w:numId w:val="1"/>
        </w:numPr>
        <w:spacing w:before="2" w:after="2"/>
        <w:ind w:left="360"/>
        <w:jc w:val="both"/>
        <w:rPr>
          <w:rFonts w:ascii="Times New Roman" w:hAnsi="Times New Roman"/>
          <w:sz w:val="19"/>
          <w:szCs w:val="19"/>
          <w:lang w:val="en-GB"/>
        </w:rPr>
      </w:pPr>
      <w:r w:rsidRPr="00515ABC">
        <w:rPr>
          <w:rFonts w:ascii="Times New Roman" w:hAnsi="Times New Roman"/>
          <w:sz w:val="19"/>
          <w:szCs w:val="19"/>
          <w:lang w:val="en-GB"/>
        </w:rPr>
        <w:t>Angina, no procedure field contains any of the following</w:t>
      </w:r>
      <w:r>
        <w:rPr>
          <w:rFonts w:ascii="Times New Roman" w:hAnsi="Times New Roman"/>
          <w:sz w:val="19"/>
          <w:szCs w:val="19"/>
          <w:lang w:val="en-GB"/>
        </w:rPr>
        <w:t>:</w:t>
      </w:r>
    </w:p>
    <w:p w:rsidR="005D2AD5" w:rsidRPr="00515ABC" w:rsidRDefault="005D2AD5" w:rsidP="005D2AD5">
      <w:pPr>
        <w:pStyle w:val="NormaaliWWW"/>
        <w:spacing w:before="2" w:afterLines="0"/>
        <w:ind w:left="720"/>
        <w:jc w:val="both"/>
        <w:rPr>
          <w:rFonts w:ascii="Times New Roman" w:hAnsi="Times New Roman"/>
          <w:sz w:val="19"/>
          <w:szCs w:val="19"/>
          <w:lang w:val="en-GB"/>
        </w:rPr>
      </w:pPr>
    </w:p>
    <w:p w:rsidR="005D2AD5" w:rsidRDefault="005D2AD5" w:rsidP="005D2AD5">
      <w:pPr>
        <w:pStyle w:val="NormaaliWWW"/>
        <w:spacing w:before="2" w:after="2"/>
        <w:jc w:val="both"/>
        <w:rPr>
          <w:rFonts w:ascii="Times New Roman" w:eastAsia="Times New Roman" w:hAnsi="Times New Roman"/>
          <w:sz w:val="19"/>
          <w:szCs w:val="19"/>
          <w:lang w:val="en-GB"/>
        </w:rPr>
      </w:pPr>
      <w:r w:rsidRPr="00515ABC">
        <w:rPr>
          <w:rFonts w:ascii="Times New Roman" w:eastAsia="Times New Roman" w:hAnsi="Times New Roman"/>
          <w:sz w:val="19"/>
          <w:szCs w:val="19"/>
          <w:lang w:val="en-GB"/>
        </w:rPr>
        <w:t>AA4WT, AA400, AA5LT, AAA-AAW, AB4AT, AB4BT, AB4CT, AB4DT, AB4FT, AB5, AB6AT, AB6BT, AB6CT, AB6DT, ABA-ABW, ACA-ACW, AD-AW, AXX90, BA3AT, BA4KT, BAA, BB2AT, BB3AT, BB4WT, BBA, BC1LT, BC2-BC4, BCA, BD-BW, CAA-CAW, CB, CCA-CCW, CD-CJ, CKA-CKW, CW, DAA-DAW, DB, DCA-DCW, DD, DEA-DEW, DFA-DFE, DFW99, DG, DHA-DLW, DMA-DPW, DQ-DW, EA, EBA-EBW, EC, EDA-EDW, EEA-EW, EF, EGA-EGW, EHA-EHW, EJ-EK, EL3AT, EL3RT, EL3YT, EL4 ,ELA-ELW, EMA-EMW, EP1AT, EP1LT, EP2AT, EP3AT, ENA-ENW, EW, FA, FBA-FBW, FCA-FCE, FD, FE1AT, FE2, FEA-FEW, FF-FL, FMA-FMW, FN1ST, FN1XT, FNA-FNW, FP-FX, GA2-GA4, GAA-GAW, GBA-GBW, GCA, GD1AT, GD1BT, GD1CT, GD1LT, GD2AT, GD2BT, GD2CT, GD3, GDA-GDW, GE1AT, GE1CT, GE1DT, GE2, GEA-GEW, GW, HA0, HA1AT, HA1DT, HA1MT, HA1ST, HA2-HA5, HAA-HAF, HW, JA1LT, JA2-JA3, JAA-JAW, JB, JCA-JCW, JDA-JDW, JE, JF3, JFA-JFW, JGA-JGW, JHA-JHW, JJ1AT, JJ2-JJ8, JJA-JJW, JK1-JK2, J3KAT, JK3BT, JK3CT, JK3FT, JK3LT, JK3NT, JK3RT, JK4-JK5, JKA-JKW, JL1-JL3, JLA-JLW, JM1AT, JM1LT, JM2, JMA-JMW, JN4LT, JW, JX1LT, JX1RT, JXA, KA2AT, KA3AT, KA3CT, KA3DT, KA3LT, KA4-KA6, KAA-KAW, KBA-KBW, KC1AT, KC2AT, KC3AT, KCA-KCW, KDA-KDW, KE1AT, KE1CT, KE2, KEA-KEW, KF1-KF7, KF8AT, KF8KT, KFA-KFW, KGA-KGW, KH1AT, KH1BT, KH1CT, KH1CT, KH1DT, KH1FT, KH1YT, KKA-KKW, KW, KX, LA1, LAA-LAW, LB1AT, LB1YT, LBA-LBW, LCA-LCW, LDA-LDW, LEA-LEW, LF-LW, LX1LT, MAA-MAW, MBA-MBW, MC-MW, NA0, NA6CT, NA7BT, NA7FT, NA7KT, NA7LT, NA9KT, NAA-NAW, NB1AT,NB1BT, NB1ZT, NB2, NBA-NBW, NCA-NCW, NDA-NDW, NEA-NEW, NFA-NFW, NGA-NGW, NHA-NHW, NJ3LT, NK1AT, NK1CT, NK1DT, NK1LT, NK2-NK3, NK4AT, NK4BT, NK5, NK6AT, NK6BT, NK6CT, NK6DT, NK6KT, NK7AT, NX, PA2ZT, PA3-PA5, PA6AT, PA8KT, PA9KT, PAA-PAW, PB1AT, PB1BT, PB1ST, PB1YT, PBA-PBW, PC2DT, PC2ET, PC5AT, PC5BT, PC5DT, PC5ET, PC5GT, PC5HT, PC5JT, PC5NT, PC5PT, PC5YT, PC6DT, PC6ET, PC6FT, PC7NT, PCA-PCW, PD1AT, PD1YT, PD2DT, PD3, PD4ST, PD5YT, PD6YT, PD7YT, PDA-PDW, PE, PG1AT, PG1BT, PG1ET-PG1LT,  PG1MT-PG1VT, PG1YT-PG3YT, PG5RT-PG6NT, PGA-PGW, PH1AT, PH1FT, PH1UT, PH2ST, PH3YT, PH4AT, PH5GT, PH6GT, PH7FT, PH7UT, PH9AT, PH9ST, PH900, PHA-PHW, PJ2AT, PJ2CT, PJ2HT, PJ3-PJ4, PJ5AN, PJA-PJW, PW, PXA-PXX, QAA-QAW, QBA-QBW, QCA-QCW, QDA-QDW, QW, QXA-QXW, QX2ZT, QX3AT, QX3CT, QX3LT, QX3YT, QX4, S, TAA-TAD, TAW99, TA100, TBA-TJF, TJG10, TJJ, TJL-TJW, TK-TL, TMA-TPX, TQ, U, WXQ, WW20, WW30-WW31, WW40, WW50, WX100-WX105, WX140-WX144, WX7-WX9, XCC00, XFE00, XFN96, XFX00, XFX10, XFX20, XFX97, XJW99, XPX00, XPX04, XPX08, XPX99, XW000, XW1-XW5, XX1AT, XX1BT, XX1CT, XX1DT, XX1XT, XX2AT-XX2DT, XX2XT, XX3AT-XX3DT, XX3XT, XX4-XX7, Y, ZC-ZP, ZS-ZX, ZZ</w:t>
      </w:r>
    </w:p>
    <w:p w:rsidR="005D2AD5" w:rsidRPr="00515ABC" w:rsidRDefault="005D2AD5" w:rsidP="005D2AD5">
      <w:pPr>
        <w:rPr>
          <w:rFonts w:ascii="Times New Roman" w:hAnsi="Times New Roman" w:cs="Times New Roman"/>
          <w:sz w:val="19"/>
          <w:szCs w:val="19"/>
          <w:lang w:val="en-GB"/>
        </w:rPr>
      </w:pPr>
    </w:p>
    <w:p w:rsidR="005D2AD5" w:rsidRPr="00515ABC" w:rsidRDefault="005D2AD5" w:rsidP="005D2AD5">
      <w:pPr>
        <w:pStyle w:val="NormaaliWWW"/>
        <w:numPr>
          <w:ilvl w:val="0"/>
          <w:numId w:val="1"/>
        </w:numPr>
        <w:spacing w:before="2" w:afterLines="0"/>
        <w:ind w:left="360"/>
        <w:jc w:val="both"/>
        <w:rPr>
          <w:rFonts w:ascii="Times New Roman" w:hAnsi="Times New Roman"/>
          <w:sz w:val="19"/>
          <w:szCs w:val="19"/>
          <w:lang w:val="en-GB"/>
        </w:rPr>
      </w:pPr>
      <w:r w:rsidRPr="00515ABC">
        <w:rPr>
          <w:rFonts w:ascii="Times New Roman" w:hAnsi="Times New Roman"/>
          <w:sz w:val="19"/>
          <w:szCs w:val="19"/>
          <w:lang w:val="en-GB"/>
        </w:rPr>
        <w:t>Congestive heart failure and hypertension, no procedure field contains any of the following:</w:t>
      </w:r>
    </w:p>
    <w:p w:rsidR="005D2AD5" w:rsidRPr="00515ABC" w:rsidRDefault="005D2AD5" w:rsidP="005D2AD5">
      <w:pPr>
        <w:rPr>
          <w:rFonts w:ascii="Times New Roman" w:hAnsi="Times New Roman" w:cs="Times New Roman"/>
          <w:i/>
          <w:sz w:val="19"/>
          <w:szCs w:val="19"/>
          <w:u w:val="single"/>
          <w:lang w:val="en-GB"/>
        </w:rPr>
      </w:pPr>
    </w:p>
    <w:p w:rsidR="005D2AD5" w:rsidRPr="00515ABC" w:rsidRDefault="005D2AD5" w:rsidP="005D2AD5">
      <w:pPr>
        <w:pStyle w:val="NormaaliWWW"/>
        <w:spacing w:before="2" w:afterLines="50" w:after="120"/>
        <w:jc w:val="both"/>
        <w:rPr>
          <w:rFonts w:ascii="Times New Roman" w:eastAsia="Times New Roman" w:hAnsi="Times New Roman"/>
          <w:sz w:val="19"/>
          <w:szCs w:val="19"/>
          <w:lang w:val="en-GB"/>
        </w:rPr>
      </w:pPr>
      <w:r w:rsidRPr="00515ABC">
        <w:rPr>
          <w:rFonts w:ascii="Times New Roman" w:eastAsia="Times New Roman" w:hAnsi="Times New Roman"/>
          <w:sz w:val="19"/>
          <w:szCs w:val="19"/>
          <w:lang w:val="en-GB"/>
        </w:rPr>
        <w:t>FEA-FEW, FFA00, FFA10-FFA30, FFA96, FFB-FFW, FG-FH, FJA00, FJA96, FJB-FJW, FKA-FKW, FK1BT, FLA00, FLA96, FLB-FLW, FMA-FMW, FN1AT, FN1BT, FN1ST, FN1XT, FN1YT, FNA-FNW, FPA-FPF, FPH-FPW, FQ, FXA00-FXN00, TFN10, TFN99, TFP00, TFP40-TFP59</w:t>
      </w:r>
    </w:p>
    <w:p w:rsidR="005D2AD5" w:rsidRPr="00515ABC" w:rsidRDefault="005D2AD5" w:rsidP="005D2AD5">
      <w:pPr>
        <w:pStyle w:val="NormaaliWWW"/>
        <w:spacing w:before="2" w:after="2"/>
        <w:ind w:left="720"/>
        <w:jc w:val="both"/>
        <w:rPr>
          <w:rFonts w:ascii="Times New Roman" w:eastAsia="Times New Roman" w:hAnsi="Times New Roman"/>
          <w:sz w:val="19"/>
          <w:szCs w:val="19"/>
          <w:lang w:val="en-GB"/>
        </w:rPr>
      </w:pPr>
    </w:p>
    <w:p w:rsidR="005D2AD5" w:rsidRPr="00BF01ED" w:rsidRDefault="005D2AD5" w:rsidP="005D2AD5">
      <w:pPr>
        <w:rPr>
          <w:rFonts w:ascii="Times New Roman" w:hAnsi="Times New Roman" w:cs="Times New Roman"/>
          <w:sz w:val="24"/>
          <w:lang w:val="en-GB"/>
        </w:rPr>
        <w:sectPr w:rsidR="005D2AD5" w:rsidRPr="00BF01ED" w:rsidSect="005517AD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:rsidR="005D2AD5" w:rsidRPr="00EC74A0" w:rsidRDefault="005D2AD5" w:rsidP="005D2AD5">
      <w:pPr>
        <w:jc w:val="both"/>
        <w:rPr>
          <w:rFonts w:ascii="Times New Roman" w:hAnsi="Times New Roman" w:cs="Times New Roman"/>
          <w:sz w:val="24"/>
          <w:lang w:val="en-US"/>
        </w:rPr>
      </w:pPr>
      <w:r w:rsidRPr="00EC74A0">
        <w:rPr>
          <w:rFonts w:ascii="Times New Roman" w:hAnsi="Times New Roman" w:cs="Times New Roman"/>
          <w:sz w:val="24"/>
          <w:lang w:val="en-US"/>
        </w:rPr>
        <w:lastRenderedPageBreak/>
        <w:t xml:space="preserve">Incidence Rate Ratios of Individual and Area-level Factors with Total Ambulatory Care Sensitive Conditions (ACSCs) and ACSC subgroups in Finland in Three Time Periods; from the Multilevel Poisson Models Adjusted Simultaneously for All Individual and Area-level Factors (Model 6). </w:t>
      </w:r>
    </w:p>
    <w:p w:rsidR="005D2AD5" w:rsidRDefault="005D2AD5" w:rsidP="005D2AD5">
      <w:pPr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ulukkoRuudukko"/>
        <w:tblW w:w="14128" w:type="dxa"/>
        <w:jc w:val="center"/>
        <w:tblLook w:val="04A0" w:firstRow="1" w:lastRow="0" w:firstColumn="1" w:lastColumn="0" w:noHBand="0" w:noVBand="1"/>
      </w:tblPr>
      <w:tblGrid>
        <w:gridCol w:w="4613"/>
        <w:gridCol w:w="239"/>
        <w:gridCol w:w="2012"/>
        <w:gridCol w:w="922"/>
        <w:gridCol w:w="236"/>
        <w:gridCol w:w="2012"/>
        <w:gridCol w:w="922"/>
        <w:gridCol w:w="238"/>
        <w:gridCol w:w="2012"/>
        <w:gridCol w:w="922"/>
      </w:tblGrid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A07770" w:rsidRDefault="005D2AD5" w:rsidP="00A30F0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Total ACSCs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A07770" w:rsidRDefault="005D2AD5" w:rsidP="00A30F0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2011-12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2013-14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2015-17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A07770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</w:tr>
      <w:tr w:rsidR="005D2AD5" w:rsidRPr="000F28A6" w:rsidTr="00A30F0E">
        <w:trPr>
          <w:trHeight w:val="176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D2AD5" w:rsidRPr="000F28A6" w:rsidTr="00A30F0E">
        <w:trPr>
          <w:trHeight w:val="176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0.71 (0.71-0.72)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0.73 (0.72-0.74)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0.74 (0.73-0.74)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(years old)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20-54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55-64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1.72 (1.69-1.76)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1.76 (1.72-1.79)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1.77 (1.74-1.80)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65-74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3.32 (3.26-3.39)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3.48 (3.41-3.55)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3.58 (3.52-3.63)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75-84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5.76 (5.66-5.87)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6.07 (5.96-6.19)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6.28 (6.18-6.37)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85+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10.72 (10.52-10.91)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11.31 (11.09-11.52)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12.06 (11.88-12.25)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quintile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Lowest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0.79 (0.78-0.80)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0.78 (0.77-0.79)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0.78 (0.77-0.78)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0.67 (0.67-0.68)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0.64 (0.63-0.65)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0.65 (0.64-0.65)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0.56 (0.56-0.57)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0.56 (0.55-0.57)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0.54 (0.53-0.55)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Highest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0.45 (0.44-0.46)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0.44 (0.43-0.45)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0.43 (0.43-0.44)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No. comorbidities (+1 comorbidity)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2.36 (2.35-2.37)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2.36 (2.35-2.37)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2.33 (2.32-2.33)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population aged 65+ receiving pensioner's care allowance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1.12 (1.07-1.18)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1.07 (1.02-1.12)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1.06 (1.02-1.11)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0.008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ACSCs occurring in GP led wards of all ACSCs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1.03 (1.00-1.06)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0.044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1.02 (0.99-1.05)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1.03 (1.00-1.07)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0.024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Rate of hospital bed utilization in specialist health care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1.07 (1.03-1.11)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1.08 (1.04-1.12)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1.08 (1.04-1.12)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emergency hospital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0.98 (0.95-1.02)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0.275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 (0.97-1.03)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0.995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 (0.96-1.03)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0.885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health center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1.01 (0.97-1.06)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0.482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 (0.96-1.04)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0.906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 (0.97-1.04)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0.858</w:t>
            </w:r>
          </w:p>
        </w:tc>
      </w:tr>
      <w:tr w:rsidR="005D2AD5" w:rsidRPr="000F28A6" w:rsidTr="00A30F0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Number of GPs per 1000 inhabitants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 (0.98-1.02)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0.932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 (0.98-1.02)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0.942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 (0.97-1.02)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0.735</w:t>
            </w:r>
          </w:p>
        </w:tc>
      </w:tr>
      <w:tr w:rsidR="005D2AD5" w:rsidRPr="000F28A6" w:rsidTr="00A30F0E">
        <w:trPr>
          <w:trHeight w:val="100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median (+1SD)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1.10 (1.05-1.14)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1.06 (1.02-1.10)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0.007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1.07 (1.03-1.11)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0F28A6" w:rsidRDefault="005D2AD5" w:rsidP="00A30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F2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0.001</w:t>
            </w:r>
          </w:p>
        </w:tc>
      </w:tr>
    </w:tbl>
    <w:p w:rsidR="005D2AD5" w:rsidRDefault="005D2AD5" w:rsidP="005D2AD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US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tbl>
      <w:tblPr>
        <w:tblStyle w:val="TaulukkoRuudukko"/>
        <w:tblW w:w="14128" w:type="dxa"/>
        <w:jc w:val="center"/>
        <w:tblLook w:val="04A0" w:firstRow="1" w:lastRow="0" w:firstColumn="1" w:lastColumn="0" w:noHBand="0" w:noVBand="1"/>
      </w:tblPr>
      <w:tblGrid>
        <w:gridCol w:w="4613"/>
        <w:gridCol w:w="239"/>
        <w:gridCol w:w="2012"/>
        <w:gridCol w:w="922"/>
        <w:gridCol w:w="236"/>
        <w:gridCol w:w="2012"/>
        <w:gridCol w:w="922"/>
        <w:gridCol w:w="238"/>
        <w:gridCol w:w="2012"/>
        <w:gridCol w:w="922"/>
      </w:tblGrid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A07770" w:rsidRDefault="005D2AD5" w:rsidP="005D2AD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Acute ACSCs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2011-12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2013-14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2015-17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</w:tr>
      <w:tr w:rsidR="005D2AD5" w:rsidRPr="00E94DC6" w:rsidTr="005D2AD5">
        <w:trPr>
          <w:trHeight w:val="176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E94DC6" w:rsidTr="005D2AD5">
        <w:trPr>
          <w:trHeight w:val="176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 (0.93-0.97)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 (0.94-0.97)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 (0.93-0.96)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(years old)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20-54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55-64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 (1.06-1.12)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 (1.05-1.12)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 (1.08-1.14)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65-74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 (1.46-1.55)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 (1.52-1.61)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1.66 (1.62-1.70)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75-84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 (2.16-2.30)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2.34 (2.28-2.42)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 (2.41-2.53)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85+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4.07 (3.95-4.19)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4.20 (4.08-4.33)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4.71 (4.60-4.83)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quintile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Lowest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 (0.74-0.77)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 (0.70-0.74)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 (0.72-0.75)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0.65 (0.63-0.67)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 (0.60-0.63)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 (0.61-0.64)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 (0.53-0.56)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 (0.52-0.55)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 (0.51-0.54)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Highest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 (0.44-0.47)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 (0.43-0.46)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 (0.43-0.45)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No. comorbidities (+1 comorbidity)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 (1.88-1.92)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 (1.91-1.95)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 (1.88-1.91)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population aged 65+ receiving pensioner's care allowance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 (1.07-1.22)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 (1.03-1.17)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 (1.05-1.19)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ACSCs occurring in GP led wards of all ACSCs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(0.98-1.06)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 (0.99-1.07)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(0.97-1.05)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0.622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Rate of hospital bed utilization in specialist health care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 (1.02-1.14)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 (1.01-1.13)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 (1.03-1.14)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0.002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emergency hospital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 (0.92-1.02)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 (0.92-1.01)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 (0.92-1.02)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0.254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health center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(0.97-1.08)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(0.97-1.08)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 (0.98-1.08)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0.285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Number of GPs per 1000 inhabitants (+1SD)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(0.98-1.04)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(0.98-1.05)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(0.96-1.03)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0.850</w:t>
            </w:r>
          </w:p>
        </w:tc>
      </w:tr>
      <w:tr w:rsidR="005D2AD5" w:rsidRPr="00E94DC6" w:rsidTr="005D2AD5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median (+1SD)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 (1.09-1.23)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 (1.01-1.14)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 (1.05-1.16)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E94DC6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4D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</w:tbl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tbl>
      <w:tblPr>
        <w:tblStyle w:val="TaulukkoRuudukko"/>
        <w:tblW w:w="14128" w:type="dxa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41"/>
        <w:gridCol w:w="2012"/>
        <w:gridCol w:w="921"/>
        <w:gridCol w:w="240"/>
        <w:gridCol w:w="2011"/>
        <w:gridCol w:w="921"/>
        <w:gridCol w:w="240"/>
        <w:gridCol w:w="2011"/>
        <w:gridCol w:w="921"/>
      </w:tblGrid>
      <w:tr w:rsidR="005D2AD5" w:rsidRPr="00333D5A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A07770" w:rsidRDefault="005D2AD5" w:rsidP="005D2AD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Chronic ACSCs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2011-12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2013-14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2015-17</w:t>
            </w:r>
          </w:p>
        </w:tc>
      </w:tr>
      <w:tr w:rsidR="005D2AD5" w:rsidRPr="00333D5A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</w:tr>
      <w:tr w:rsidR="005D2AD5" w:rsidRPr="007E4C82" w:rsidTr="005D2AD5">
        <w:trPr>
          <w:trHeight w:val="176"/>
          <w:jc w:val="center"/>
        </w:trPr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D5" w:rsidRPr="007E4C82" w:rsidTr="005D2AD5">
        <w:trPr>
          <w:trHeight w:val="176"/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 (0.70-0.72)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 (0.74-0.76)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 (0.74-0.76)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(years old)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20-54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55-64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4.02 (3.84-4.21)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3.83 (3.65-4.01)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3.73 (3.59-3.88)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65-74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9.49 (9.08-9.92)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9.20 (8.78-9.63)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8.95 (8.62-9.29)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75-84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16.60 (15.88-17.34)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16.20 (15.48-16.96)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16.12 (15.54-16.73)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85+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28.56 (27.33-29.84)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28.63 (27.36-29.96)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28.69 (27.66-29.77)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quintile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Lowest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 (0.78-0.80)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 (0.78-0.80)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 (0.76-0.78)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0.65 (0.64-0.67)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 (0.62-0.64)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 (0.61-0.63)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 (0.54-0.56)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 (0.52-0.54)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 (0.49-0.51)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Highest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 (0.39-0.42)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 (0.39-0.42)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 (0.37-0.39)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No. comorbidities (+1 comorbidity)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 (2.79-2.82)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2.82 (2.80-2.83)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 (2.79-2.81)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population aged 65+ receiving pensioner's care allowance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 (0.99-1.13)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(0.95-1.08)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(0.95-1.06)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0.867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ACSCs occurring in GP led wards of all ACSCs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 (0.99-1.07)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(0.97-1.06)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 (1.00-1.07)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0.060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Rate of hospital bed utilization in specialist health care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 (1.05-1.17)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 (1.07-1.20)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 (1.07-1.17)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emergency hospital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 (0.94-1.03)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(0.97-1.07)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(0.97-1.06)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0.568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health center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 (0.94-1.05)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 (0.92-1.03)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 (0.94-1.03)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0.564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Number of GPs per 1000 inhabitants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(0.97-1.03)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 (0.96-1.02)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 (0.96-1.02)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0.515</w:t>
            </w:r>
          </w:p>
        </w:tc>
      </w:tr>
      <w:tr w:rsidR="005D2AD5" w:rsidRPr="007E4C82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33D5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median (+1SD)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333D5A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 (0.99-1.11)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 (0.99-1.11)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 (1.01-1.10)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7E4C82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0.029</w:t>
            </w:r>
          </w:p>
        </w:tc>
      </w:tr>
    </w:tbl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p w:rsidR="005D2AD5" w:rsidRDefault="005D2AD5" w:rsidP="005D2AD5">
      <w:pPr>
        <w:rPr>
          <w:rFonts w:ascii="Times New Roman" w:hAnsi="Times New Roman" w:cs="Times New Roman"/>
          <w:sz w:val="24"/>
          <w:lang w:val="en-GB"/>
        </w:rPr>
      </w:pPr>
    </w:p>
    <w:tbl>
      <w:tblPr>
        <w:tblStyle w:val="TaulukkoRuudukko"/>
        <w:tblW w:w="14128" w:type="dxa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241"/>
        <w:gridCol w:w="2012"/>
        <w:gridCol w:w="921"/>
        <w:gridCol w:w="240"/>
        <w:gridCol w:w="2011"/>
        <w:gridCol w:w="921"/>
        <w:gridCol w:w="240"/>
        <w:gridCol w:w="2011"/>
        <w:gridCol w:w="921"/>
      </w:tblGrid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A07770" w:rsidRDefault="005D2AD5" w:rsidP="005D2AD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77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Vaccine-preventable ACSCs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2011-12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2013-14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2015-17</w:t>
            </w: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IRR (CI 95%)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p-value</w:t>
            </w:r>
          </w:p>
        </w:tc>
      </w:tr>
      <w:tr w:rsidR="005D2AD5" w:rsidRPr="005B6099" w:rsidTr="005D2AD5">
        <w:trPr>
          <w:trHeight w:val="176"/>
          <w:jc w:val="center"/>
        </w:trPr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5B6099" w:rsidTr="005D2AD5">
        <w:trPr>
          <w:trHeight w:val="176"/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0.57 (0.56-0.58)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0.56 (0.56-0.57)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0.60 (0.59-0.61)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E94DC6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94DC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(years old)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20-54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55-64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1.96 (1.89-2.03)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2.34 (2.25-2.43)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2.16 (2.09-2.22)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65-74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4.12 (3.98-4.26)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5.19 (5.00-5.39)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4.88 (4.74-5.02)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75-84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7.81 (7.54-8.08)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9.96 (9.60-10.34)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9.20 (8.95-9.46)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5B6099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85+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16.67 (16.12-17.24)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20.60 (19.85-21.37)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19.66 (19.13-20.21)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quintile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Lowest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0.82 (0.80-0.83)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 (0.78-0.81)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 (0.79-0.82)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 (0.70-0.74)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 (0.65-0.68)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 (0.67-0.70)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 (0.58-0.61)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 (0.58-0.61)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 (0.58-0.60)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ind w:left="17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Highest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 (0.48-0.51)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 (0.45-0.48)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 (0.47-0.49)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No. comorbidities (+1 comorbidity)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2.01 (1.99-2.02)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 (2.01-2.05)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2.01 (2.00-2.02)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population aged 65+ receiving pensioner's care allowance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 (1.12-1.24)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 (1.07-1.19)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 (1.04-1.15)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0.001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Proportion of ACSCs occurring in GP led wards of all ACSCs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 (1.00-1.06)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 (0.99-1.06)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 (1.02-1.10)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Rate of hospital bed utilization in specialist health care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(0.98-1.07)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 (0.99-1.10)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(0.98-1.07)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0.325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emergency hospital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 (0.95-1.03)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(0.97-1.05)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(0.95-1.04)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0.926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Populations' average distance to health center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 (0.99-1.08)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(0.96-1.05)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(0.96-1.06)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0.792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Number of GPs per 1000 inhabitants (+1SD)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(0.97-1.02)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(0.97-1.02)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 (0.96-1.03)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0.839</w:t>
            </w:r>
          </w:p>
        </w:tc>
      </w:tr>
      <w:tr w:rsidR="005D2AD5" w:rsidRPr="00D60350" w:rsidTr="005D2AD5">
        <w:trPr>
          <w:jc w:val="center"/>
        </w:trPr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609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Income median (+1SD)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5B6099" w:rsidRDefault="005D2AD5" w:rsidP="005D2AD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 (1.05-1.15)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 (1.02-1.13)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3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 (1.01-1.11)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D5" w:rsidRPr="00D60350" w:rsidRDefault="005D2AD5" w:rsidP="005D2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035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0.020</w:t>
            </w:r>
          </w:p>
        </w:tc>
      </w:tr>
    </w:tbl>
    <w:p w:rsidR="005D2AD5" w:rsidRPr="00EC74A0" w:rsidRDefault="005D2AD5" w:rsidP="005D2AD5">
      <w:pPr>
        <w:rPr>
          <w:rFonts w:ascii="Times New Roman" w:hAnsi="Times New Roman" w:cs="Times New Roman"/>
          <w:bCs/>
          <w:sz w:val="24"/>
          <w:lang w:val="en-GB"/>
        </w:rPr>
        <w:sectPr w:rsidR="005D2AD5" w:rsidRPr="00EC74A0" w:rsidSect="00837559">
          <w:pgSz w:w="16840" w:h="11900" w:orient="landscape"/>
          <w:pgMar w:top="1134" w:right="1417" w:bottom="1134" w:left="1417" w:header="708" w:footer="708" w:gutter="0"/>
          <w:cols w:space="708"/>
          <w:docGrid w:linePitch="360"/>
        </w:sectPr>
      </w:pPr>
    </w:p>
    <w:p w:rsidR="005D2AD5" w:rsidRPr="00EC74A0" w:rsidRDefault="005D2AD5" w:rsidP="005D2AD5">
      <w:pPr>
        <w:spacing w:after="8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EC74A0">
        <w:rPr>
          <w:rFonts w:ascii="Times New Roman" w:hAnsi="Times New Roman" w:cs="Times New Roman"/>
          <w:bCs/>
          <w:sz w:val="24"/>
          <w:lang w:val="en-US"/>
        </w:rPr>
        <w:lastRenderedPageBreak/>
        <w:t>Variance in Model with Only a Single Area-level Factor in Total Ambulatory Care Sensitive Conditions (ACSCs) and ACSC Subgroups between Health Center Areas (HC) and Hospital Districts (HD). Each Area-Level Factor Added First into Model 1 (Adjusted with Individual Age- and Sex) and Secondly into Model 2 (Adjusted with Individual Age, Sex, Socioeconomic Position and Health Status). PCV = Proportional Change in Area-Level Variance (PCV), Calculated as Percentual Decrease in Variance between Each Model and Model 1. MRR= Median Rate Ratio.</w:t>
      </w:r>
    </w:p>
    <w:tbl>
      <w:tblPr>
        <w:tblStyle w:val="TaulukkoRuudukko"/>
        <w:tblpPr w:leftFromText="141" w:rightFromText="141" w:vertAnchor="text" w:horzAnchor="margin" w:tblpY="64"/>
        <w:tblW w:w="15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686"/>
        <w:gridCol w:w="708"/>
        <w:gridCol w:w="836"/>
        <w:gridCol w:w="255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9"/>
        <w:gridCol w:w="16"/>
      </w:tblGrid>
      <w:tr w:rsidR="005D2AD5" w:rsidRPr="005F2E47" w:rsidTr="00A30F0E">
        <w:tc>
          <w:tcPr>
            <w:tcW w:w="1456" w:type="dxa"/>
            <w:vAlign w:val="center"/>
          </w:tcPr>
          <w:p w:rsidR="005D2AD5" w:rsidRPr="005F2E47" w:rsidRDefault="005D2AD5" w:rsidP="00A30F0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09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2011-12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2013-14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5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2015-17</w:t>
            </w:r>
          </w:p>
        </w:tc>
      </w:tr>
      <w:tr w:rsidR="005D2AD5" w:rsidRPr="005F2E47" w:rsidTr="00A30F0E">
        <w:trPr>
          <w:gridAfter w:val="1"/>
          <w:wAfter w:w="16" w:type="dxa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</w:tr>
      <w:tr w:rsidR="005D2AD5" w:rsidRPr="005F2E47" w:rsidTr="00A30F0E">
        <w:trPr>
          <w:gridAfter w:val="1"/>
          <w:wAfter w:w="16" w:type="dxa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</w:tr>
      <w:tr w:rsidR="005D2AD5" w:rsidRPr="00EC74A0" w:rsidTr="00A30F0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vAlign w:val="center"/>
          </w:tcPr>
          <w:p w:rsidR="005D2AD5" w:rsidRPr="005F2E47" w:rsidRDefault="005D2AD5" w:rsidP="00A30F0E">
            <w:pPr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Total ACSCs: area-level factors added separately into Model 1 (adjusted with individual age and sex = Null model)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D2AD5" w:rsidRPr="00EC74A0" w:rsidTr="00A30F0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Total ACSCs: area-level factors added separately into Model 2 (adjusted with individual age, sex, socioeconomic position and comorbidities)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8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</w:tbl>
    <w:p w:rsidR="005D2AD5" w:rsidRPr="005F2E47" w:rsidRDefault="005D2AD5" w:rsidP="005D2AD5">
      <w:p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tbl>
      <w:tblPr>
        <w:tblStyle w:val="TaulukkoRuudukko"/>
        <w:tblW w:w="15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686"/>
        <w:gridCol w:w="708"/>
        <w:gridCol w:w="855"/>
        <w:gridCol w:w="236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9"/>
        <w:gridCol w:w="16"/>
      </w:tblGrid>
      <w:tr w:rsidR="005D2AD5" w:rsidRPr="005F2E47" w:rsidTr="007844AE"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09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2011-12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2013-14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5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2015-17</w:t>
            </w:r>
          </w:p>
        </w:tc>
      </w:tr>
      <w:tr w:rsidR="005D2AD5" w:rsidRPr="005F2E47" w:rsidTr="007844AE">
        <w:trPr>
          <w:gridAfter w:val="1"/>
          <w:wAfter w:w="16" w:type="dxa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</w:tr>
      <w:tr w:rsidR="005D2AD5" w:rsidRPr="005F2E47" w:rsidTr="007844AE">
        <w:trPr>
          <w:gridAfter w:val="1"/>
          <w:wAfter w:w="16" w:type="dxa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</w:tr>
      <w:tr w:rsidR="005D2AD5" w:rsidRPr="00EC74A0" w:rsidTr="007844A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vAlign w:val="center"/>
          </w:tcPr>
          <w:p w:rsidR="005D2AD5" w:rsidRPr="005F2E47" w:rsidRDefault="005D2AD5" w:rsidP="005D2AD5">
            <w:pPr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Acute ACSCs: area-level factors added separately into Model 1 (adjusted with individual age and sex = Null model)</w:t>
            </w:r>
          </w:p>
        </w:tc>
      </w:tr>
      <w:tr w:rsidR="007844AE" w:rsidRPr="005F2E47" w:rsidTr="007844A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5D2AD5" w:rsidRPr="00EC74A0" w:rsidTr="007844A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5D2AD5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Acute ACSCs: area-level factors added separately into Model 2 (adjusted with individual age, sex, socioeconomic position and comorbidities)</w:t>
            </w:r>
          </w:p>
        </w:tc>
      </w:tr>
      <w:tr w:rsidR="005D2AD5" w:rsidRPr="005F2E47" w:rsidTr="007844A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7844AE" w:rsidRPr="005F2E47" w:rsidTr="007844A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</w:tr>
      <w:tr w:rsidR="007844AE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7844A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5D2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</w:tr>
    </w:tbl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tbl>
      <w:tblPr>
        <w:tblStyle w:val="TaulukkoRuudukko"/>
        <w:tblW w:w="15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686"/>
        <w:gridCol w:w="708"/>
        <w:gridCol w:w="855"/>
        <w:gridCol w:w="236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9"/>
        <w:gridCol w:w="16"/>
      </w:tblGrid>
      <w:tr w:rsidR="005D2AD5" w:rsidRPr="005F2E47" w:rsidTr="00A30F0E"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09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2011-12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2013-14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5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2015-17</w:t>
            </w:r>
          </w:p>
        </w:tc>
      </w:tr>
      <w:tr w:rsidR="005D2AD5" w:rsidRPr="005F2E47" w:rsidTr="00A30F0E">
        <w:trPr>
          <w:gridAfter w:val="1"/>
          <w:wAfter w:w="16" w:type="dxa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</w:tr>
      <w:tr w:rsidR="005D2AD5" w:rsidRPr="005F2E47" w:rsidTr="00A30F0E">
        <w:trPr>
          <w:gridAfter w:val="1"/>
          <w:wAfter w:w="16" w:type="dxa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</w:tr>
      <w:tr w:rsidR="005D2AD5" w:rsidRPr="00EC74A0" w:rsidTr="00A30F0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vAlign w:val="center"/>
          </w:tcPr>
          <w:p w:rsidR="005D2AD5" w:rsidRPr="005F2E47" w:rsidRDefault="005D2AD5" w:rsidP="00A30F0E">
            <w:pPr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Chronic ACSCs: area-level factors added separately into Model 1 (adjusted with individual age and sex = Null model)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1.,2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5D2AD5" w:rsidRPr="00EC74A0" w:rsidTr="00A30F0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Chronic ACSCs: area-level factors added separately into Model 2 (adjusted with individual age, sex, socioeconomic position and comorbidities)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</w:tbl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5D2AD5" w:rsidRPr="005D2AD5" w:rsidRDefault="005D2AD5" w:rsidP="005D2AD5">
      <w:pPr>
        <w:rPr>
          <w:rFonts w:ascii="Times New Roman" w:hAnsi="Times New Roman" w:cs="Times New Roman"/>
          <w:color w:val="000000"/>
          <w:sz w:val="24"/>
          <w:lang w:val="en-US"/>
        </w:rPr>
      </w:pPr>
    </w:p>
    <w:tbl>
      <w:tblPr>
        <w:tblStyle w:val="TaulukkoRuudukko"/>
        <w:tblW w:w="15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686"/>
        <w:gridCol w:w="708"/>
        <w:gridCol w:w="855"/>
        <w:gridCol w:w="236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8"/>
        <w:gridCol w:w="12"/>
        <w:gridCol w:w="224"/>
        <w:gridCol w:w="12"/>
        <w:gridCol w:w="696"/>
        <w:gridCol w:w="666"/>
        <w:gridCol w:w="738"/>
        <w:gridCol w:w="236"/>
        <w:gridCol w:w="708"/>
        <w:gridCol w:w="666"/>
        <w:gridCol w:w="739"/>
        <w:gridCol w:w="16"/>
      </w:tblGrid>
      <w:tr w:rsidR="005D2AD5" w:rsidRPr="005F2E47" w:rsidTr="00A30F0E"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09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2011-12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2013-14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465" w:type="dxa"/>
            <w:gridSpan w:val="8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2015-17</w:t>
            </w:r>
          </w:p>
        </w:tc>
      </w:tr>
      <w:tr w:rsidR="005D2AD5" w:rsidRPr="005F2E47" w:rsidTr="00A30F0E">
        <w:trPr>
          <w:gridAfter w:val="1"/>
          <w:wAfter w:w="16" w:type="dxa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HD</w:t>
            </w:r>
          </w:p>
        </w:tc>
      </w:tr>
      <w:tr w:rsidR="005D2AD5" w:rsidRPr="005F2E47" w:rsidTr="00A30F0E">
        <w:trPr>
          <w:gridAfter w:val="1"/>
          <w:wAfter w:w="16" w:type="dxa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sym w:font="Symbol" w:char="F073"/>
            </w: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PCV (%)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MRR</w:t>
            </w:r>
          </w:p>
        </w:tc>
      </w:tr>
      <w:tr w:rsidR="005D2AD5" w:rsidRPr="00EC74A0" w:rsidTr="00A30F0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vAlign w:val="center"/>
          </w:tcPr>
          <w:p w:rsidR="005D2AD5" w:rsidRPr="005F2E47" w:rsidRDefault="005D2AD5" w:rsidP="00A30F0E">
            <w:pPr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Vaccine-preventable ACSCs: area-level factors added separately into Model 1 (adjusted with individual age and sex = Null model)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D2AD5" w:rsidRPr="00EC74A0" w:rsidTr="00A30F0E">
        <w:trPr>
          <w:gridAfter w:val="1"/>
          <w:wAfter w:w="16" w:type="dxa"/>
          <w:trHeight w:val="255"/>
        </w:trPr>
        <w:tc>
          <w:tcPr>
            <w:tcW w:w="15446" w:type="dxa"/>
            <w:gridSpan w:val="28"/>
            <w:tcBorders>
              <w:top w:val="single" w:sz="4" w:space="0" w:color="auto"/>
            </w:tcBorders>
            <w:vAlign w:val="center"/>
          </w:tcPr>
          <w:p w:rsidR="005D2AD5" w:rsidRPr="005F2E47" w:rsidRDefault="005D2AD5" w:rsidP="00A30F0E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Vaccine-preventable ACSCs: area-level factors added separately into Model 2 (adjusted with individual age, sex, socioeconomic position and comorbidities)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D2AD5" w:rsidRPr="005F2E47" w:rsidTr="00A30F0E">
        <w:trPr>
          <w:gridAfter w:val="1"/>
          <w:wAfter w:w="16" w:type="dxa"/>
          <w:trHeight w:val="340"/>
        </w:trPr>
        <w:tc>
          <w:tcPr>
            <w:tcW w:w="1456" w:type="dxa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Pensioner’s care allowance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ACSCs in GP led wards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Hospital bed utilization rate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emergency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to health center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Number of GPs</w:t>
            </w:r>
          </w:p>
        </w:tc>
        <w:tc>
          <w:tcPr>
            <w:tcW w:w="68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855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3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66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739" w:type="dxa"/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5D2AD5" w:rsidRPr="005F2E47" w:rsidTr="00A30F0E">
        <w:trPr>
          <w:gridAfter w:val="1"/>
          <w:wAfter w:w="16" w:type="dxa"/>
          <w:trHeight w:val="38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2E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Income median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2AD5" w:rsidRPr="005F2E47" w:rsidRDefault="005D2AD5" w:rsidP="00A30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</w:tbl>
    <w:p w:rsidR="005D2AD5" w:rsidRDefault="005D2AD5" w:rsidP="005D2AD5">
      <w:pPr>
        <w:rPr>
          <w:color w:val="000000"/>
          <w:sz w:val="22"/>
          <w:szCs w:val="22"/>
          <w:lang w:val="en-US"/>
        </w:rPr>
      </w:pPr>
    </w:p>
    <w:p w:rsidR="00AA28AE" w:rsidRPr="00AA28AE" w:rsidRDefault="00AA28AE">
      <w:pPr>
        <w:rPr>
          <w:rFonts w:ascii="Times New Roman" w:hAnsi="Times New Roman" w:cs="Times New Roman"/>
          <w:sz w:val="24"/>
          <w:lang w:val="en-GB"/>
        </w:rPr>
      </w:pPr>
    </w:p>
    <w:sectPr w:rsidR="00AA28AE" w:rsidRPr="00AA28AE" w:rsidSect="00F87E2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1582"/>
    <w:multiLevelType w:val="hybridMultilevel"/>
    <w:tmpl w:val="5DC83D0E"/>
    <w:lvl w:ilvl="0" w:tplc="7388A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DAA"/>
    <w:multiLevelType w:val="hybridMultilevel"/>
    <w:tmpl w:val="A058EEA0"/>
    <w:lvl w:ilvl="0" w:tplc="B7A019BC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722"/>
    <w:multiLevelType w:val="hybridMultilevel"/>
    <w:tmpl w:val="6C603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E70"/>
    <w:multiLevelType w:val="hybridMultilevel"/>
    <w:tmpl w:val="523E7F2E"/>
    <w:lvl w:ilvl="0" w:tplc="DC0A04FA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C70B9"/>
    <w:multiLevelType w:val="hybridMultilevel"/>
    <w:tmpl w:val="6D70E9AC"/>
    <w:lvl w:ilvl="0" w:tplc="89E48F4A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0738"/>
    <w:multiLevelType w:val="hybridMultilevel"/>
    <w:tmpl w:val="C6983978"/>
    <w:lvl w:ilvl="0" w:tplc="DAE4FB7E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05AC"/>
    <w:multiLevelType w:val="hybridMultilevel"/>
    <w:tmpl w:val="442CDA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518D"/>
    <w:multiLevelType w:val="hybridMultilevel"/>
    <w:tmpl w:val="545CB4E6"/>
    <w:lvl w:ilvl="0" w:tplc="9ECECC5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9272CC70">
      <w:start w:val="1"/>
      <w:numFmt w:val="decimal"/>
      <w:lvlText w:val="%2."/>
      <w:lvlJc w:val="left"/>
      <w:pPr>
        <w:ind w:left="1440" w:hanging="360"/>
      </w:pPr>
      <w:rPr>
        <w:rFonts w:ascii="Open Sans" w:eastAsiaTheme="minorHAnsi" w:hAnsi="Open Sans" w:cs="Open San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17A85"/>
    <w:multiLevelType w:val="hybridMultilevel"/>
    <w:tmpl w:val="FEF48D78"/>
    <w:lvl w:ilvl="0" w:tplc="EDC68288">
      <w:start w:val="1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6F89"/>
    <w:multiLevelType w:val="hybridMultilevel"/>
    <w:tmpl w:val="33407B9E"/>
    <w:lvl w:ilvl="0" w:tplc="80A26482">
      <w:start w:val="207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4AE1"/>
    <w:multiLevelType w:val="hybridMultilevel"/>
    <w:tmpl w:val="9F66BC7E"/>
    <w:lvl w:ilvl="0" w:tplc="6C1CE0C0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3C21"/>
    <w:multiLevelType w:val="hybridMultilevel"/>
    <w:tmpl w:val="DB26D30E"/>
    <w:lvl w:ilvl="0" w:tplc="37F8A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CB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641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E90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86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80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A6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6F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A1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CF354E"/>
    <w:multiLevelType w:val="hybridMultilevel"/>
    <w:tmpl w:val="C19C02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1A66"/>
    <w:multiLevelType w:val="hybridMultilevel"/>
    <w:tmpl w:val="90D4B55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2F11"/>
    <w:multiLevelType w:val="hybridMultilevel"/>
    <w:tmpl w:val="AA40DE90"/>
    <w:lvl w:ilvl="0" w:tplc="9ECECC5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9BB"/>
    <w:multiLevelType w:val="hybridMultilevel"/>
    <w:tmpl w:val="30327222"/>
    <w:lvl w:ilvl="0" w:tplc="2F90EE44">
      <w:start w:val="2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92C"/>
    <w:multiLevelType w:val="hybridMultilevel"/>
    <w:tmpl w:val="47C4B2FA"/>
    <w:lvl w:ilvl="0" w:tplc="FE1AC7DE">
      <w:start w:val="2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86FE3"/>
    <w:multiLevelType w:val="hybridMultilevel"/>
    <w:tmpl w:val="3718DBCE"/>
    <w:lvl w:ilvl="0" w:tplc="F05CBEC6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F5BB2"/>
    <w:multiLevelType w:val="hybridMultilevel"/>
    <w:tmpl w:val="E8188924"/>
    <w:lvl w:ilvl="0" w:tplc="A24241B4">
      <w:start w:val="1"/>
      <w:numFmt w:val="decimal"/>
      <w:lvlText w:val="%1."/>
      <w:lvlJc w:val="left"/>
      <w:pPr>
        <w:ind w:left="360" w:hanging="360"/>
      </w:pPr>
      <w:rPr>
        <w:rFonts w:hint="default"/>
        <w:lang w:val="fi-FI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1F17B0"/>
    <w:multiLevelType w:val="hybridMultilevel"/>
    <w:tmpl w:val="DBC4A9CA"/>
    <w:lvl w:ilvl="0" w:tplc="9ECECC5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A39D7"/>
    <w:multiLevelType w:val="hybridMultilevel"/>
    <w:tmpl w:val="7ABAAB78"/>
    <w:lvl w:ilvl="0" w:tplc="9F343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9"/>
  </w:num>
  <w:num w:numId="5">
    <w:abstractNumId w:val="16"/>
  </w:num>
  <w:num w:numId="6">
    <w:abstractNumId w:val="15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"/>
  </w:num>
  <w:num w:numId="16">
    <w:abstractNumId w:val="17"/>
  </w:num>
  <w:num w:numId="17">
    <w:abstractNumId w:val="3"/>
  </w:num>
  <w:num w:numId="18">
    <w:abstractNumId w:val="12"/>
  </w:num>
  <w:num w:numId="19">
    <w:abstractNumId w:val="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AE"/>
    <w:rsid w:val="00001068"/>
    <w:rsid w:val="0000394E"/>
    <w:rsid w:val="00013A63"/>
    <w:rsid w:val="0002287D"/>
    <w:rsid w:val="00051005"/>
    <w:rsid w:val="00057BF1"/>
    <w:rsid w:val="00070CC9"/>
    <w:rsid w:val="000A2984"/>
    <w:rsid w:val="000C3A5C"/>
    <w:rsid w:val="000C4336"/>
    <w:rsid w:val="000C68F6"/>
    <w:rsid w:val="001034FF"/>
    <w:rsid w:val="00117B97"/>
    <w:rsid w:val="00136F98"/>
    <w:rsid w:val="00142F5E"/>
    <w:rsid w:val="00153C90"/>
    <w:rsid w:val="00155E3B"/>
    <w:rsid w:val="00170596"/>
    <w:rsid w:val="001820E5"/>
    <w:rsid w:val="00184848"/>
    <w:rsid w:val="00190147"/>
    <w:rsid w:val="001A4186"/>
    <w:rsid w:val="001B2129"/>
    <w:rsid w:val="001C02D5"/>
    <w:rsid w:val="001C4485"/>
    <w:rsid w:val="00214FA4"/>
    <w:rsid w:val="00263D0E"/>
    <w:rsid w:val="00267426"/>
    <w:rsid w:val="002733CD"/>
    <w:rsid w:val="0027444F"/>
    <w:rsid w:val="00287983"/>
    <w:rsid w:val="002A1294"/>
    <w:rsid w:val="002A278F"/>
    <w:rsid w:val="002F4055"/>
    <w:rsid w:val="0030662B"/>
    <w:rsid w:val="0031340B"/>
    <w:rsid w:val="00317521"/>
    <w:rsid w:val="003323D0"/>
    <w:rsid w:val="00335AD9"/>
    <w:rsid w:val="00344B7B"/>
    <w:rsid w:val="00370527"/>
    <w:rsid w:val="00390815"/>
    <w:rsid w:val="003932C9"/>
    <w:rsid w:val="003B2347"/>
    <w:rsid w:val="003C1FE0"/>
    <w:rsid w:val="003D1E99"/>
    <w:rsid w:val="003F70B0"/>
    <w:rsid w:val="00401A9D"/>
    <w:rsid w:val="00402A8B"/>
    <w:rsid w:val="0040588C"/>
    <w:rsid w:val="00406D8E"/>
    <w:rsid w:val="0041422C"/>
    <w:rsid w:val="0045329A"/>
    <w:rsid w:val="00454CEB"/>
    <w:rsid w:val="00456782"/>
    <w:rsid w:val="004715CB"/>
    <w:rsid w:val="00473499"/>
    <w:rsid w:val="0047543F"/>
    <w:rsid w:val="004A26B6"/>
    <w:rsid w:val="004B532C"/>
    <w:rsid w:val="004B606D"/>
    <w:rsid w:val="004D0A57"/>
    <w:rsid w:val="004D1315"/>
    <w:rsid w:val="004E5C0C"/>
    <w:rsid w:val="004F0028"/>
    <w:rsid w:val="004F7395"/>
    <w:rsid w:val="00501A7A"/>
    <w:rsid w:val="00506CAC"/>
    <w:rsid w:val="00521707"/>
    <w:rsid w:val="00524341"/>
    <w:rsid w:val="0054117F"/>
    <w:rsid w:val="00543C62"/>
    <w:rsid w:val="00547E3D"/>
    <w:rsid w:val="005517AD"/>
    <w:rsid w:val="00572F32"/>
    <w:rsid w:val="00586495"/>
    <w:rsid w:val="00596866"/>
    <w:rsid w:val="005C4537"/>
    <w:rsid w:val="005C7321"/>
    <w:rsid w:val="005D2AD5"/>
    <w:rsid w:val="005E3110"/>
    <w:rsid w:val="005F2E47"/>
    <w:rsid w:val="00640C8A"/>
    <w:rsid w:val="00646AF0"/>
    <w:rsid w:val="00651F0C"/>
    <w:rsid w:val="00661CB6"/>
    <w:rsid w:val="006973D0"/>
    <w:rsid w:val="006A26DB"/>
    <w:rsid w:val="006A27CB"/>
    <w:rsid w:val="006B7B83"/>
    <w:rsid w:val="006E0059"/>
    <w:rsid w:val="00701505"/>
    <w:rsid w:val="00704B14"/>
    <w:rsid w:val="00720373"/>
    <w:rsid w:val="00721416"/>
    <w:rsid w:val="007305F3"/>
    <w:rsid w:val="00745241"/>
    <w:rsid w:val="00760750"/>
    <w:rsid w:val="00762FEB"/>
    <w:rsid w:val="0077140A"/>
    <w:rsid w:val="007819C7"/>
    <w:rsid w:val="007844AE"/>
    <w:rsid w:val="0078463C"/>
    <w:rsid w:val="0079014A"/>
    <w:rsid w:val="00791BD0"/>
    <w:rsid w:val="007A359C"/>
    <w:rsid w:val="007A790E"/>
    <w:rsid w:val="007B7743"/>
    <w:rsid w:val="007E4643"/>
    <w:rsid w:val="007E7C4F"/>
    <w:rsid w:val="007F3C60"/>
    <w:rsid w:val="00800517"/>
    <w:rsid w:val="00824CB5"/>
    <w:rsid w:val="0083556C"/>
    <w:rsid w:val="00837559"/>
    <w:rsid w:val="00846F89"/>
    <w:rsid w:val="008522F5"/>
    <w:rsid w:val="00853F4E"/>
    <w:rsid w:val="008704B5"/>
    <w:rsid w:val="0088055A"/>
    <w:rsid w:val="008D5B4C"/>
    <w:rsid w:val="008F4B04"/>
    <w:rsid w:val="008F516B"/>
    <w:rsid w:val="00900820"/>
    <w:rsid w:val="009043AF"/>
    <w:rsid w:val="00921CDD"/>
    <w:rsid w:val="00922434"/>
    <w:rsid w:val="00922DDE"/>
    <w:rsid w:val="00927998"/>
    <w:rsid w:val="00930021"/>
    <w:rsid w:val="00954BA8"/>
    <w:rsid w:val="0096470D"/>
    <w:rsid w:val="0097168B"/>
    <w:rsid w:val="009809AA"/>
    <w:rsid w:val="00991AC1"/>
    <w:rsid w:val="00996B82"/>
    <w:rsid w:val="009A2F38"/>
    <w:rsid w:val="009C4288"/>
    <w:rsid w:val="009C44DC"/>
    <w:rsid w:val="009C4CE0"/>
    <w:rsid w:val="009C7135"/>
    <w:rsid w:val="009C79E7"/>
    <w:rsid w:val="009F56FB"/>
    <w:rsid w:val="00A061A1"/>
    <w:rsid w:val="00A07770"/>
    <w:rsid w:val="00A17CAC"/>
    <w:rsid w:val="00A3517B"/>
    <w:rsid w:val="00A36DEE"/>
    <w:rsid w:val="00A477CB"/>
    <w:rsid w:val="00A6380B"/>
    <w:rsid w:val="00A81B10"/>
    <w:rsid w:val="00A941B3"/>
    <w:rsid w:val="00AA28AE"/>
    <w:rsid w:val="00AD5DB0"/>
    <w:rsid w:val="00AE7CF2"/>
    <w:rsid w:val="00AF00B4"/>
    <w:rsid w:val="00B058FE"/>
    <w:rsid w:val="00B12549"/>
    <w:rsid w:val="00B27DDB"/>
    <w:rsid w:val="00B36EC5"/>
    <w:rsid w:val="00B454D4"/>
    <w:rsid w:val="00B66808"/>
    <w:rsid w:val="00B67BEE"/>
    <w:rsid w:val="00B74F71"/>
    <w:rsid w:val="00B80276"/>
    <w:rsid w:val="00B85631"/>
    <w:rsid w:val="00B869CC"/>
    <w:rsid w:val="00B9422B"/>
    <w:rsid w:val="00BB54E5"/>
    <w:rsid w:val="00BC69FB"/>
    <w:rsid w:val="00BD1627"/>
    <w:rsid w:val="00BF01ED"/>
    <w:rsid w:val="00BF26B0"/>
    <w:rsid w:val="00C14BE2"/>
    <w:rsid w:val="00C1568E"/>
    <w:rsid w:val="00C220E7"/>
    <w:rsid w:val="00C240E7"/>
    <w:rsid w:val="00C356DB"/>
    <w:rsid w:val="00C509D0"/>
    <w:rsid w:val="00C60139"/>
    <w:rsid w:val="00C67483"/>
    <w:rsid w:val="00C747D8"/>
    <w:rsid w:val="00C955C2"/>
    <w:rsid w:val="00CB2065"/>
    <w:rsid w:val="00CB570F"/>
    <w:rsid w:val="00CD57D4"/>
    <w:rsid w:val="00CE0C33"/>
    <w:rsid w:val="00CE4D34"/>
    <w:rsid w:val="00D01D9B"/>
    <w:rsid w:val="00D05A8C"/>
    <w:rsid w:val="00D10BE7"/>
    <w:rsid w:val="00D227B4"/>
    <w:rsid w:val="00D33AC9"/>
    <w:rsid w:val="00D37E03"/>
    <w:rsid w:val="00D62A54"/>
    <w:rsid w:val="00D63EB2"/>
    <w:rsid w:val="00D7777C"/>
    <w:rsid w:val="00DA09FF"/>
    <w:rsid w:val="00DA4DCF"/>
    <w:rsid w:val="00DC7D2D"/>
    <w:rsid w:val="00DE293B"/>
    <w:rsid w:val="00DE3AAD"/>
    <w:rsid w:val="00DF5A5A"/>
    <w:rsid w:val="00E11498"/>
    <w:rsid w:val="00E11F1C"/>
    <w:rsid w:val="00E20E59"/>
    <w:rsid w:val="00E428CB"/>
    <w:rsid w:val="00E76EF0"/>
    <w:rsid w:val="00E8036B"/>
    <w:rsid w:val="00E81B10"/>
    <w:rsid w:val="00E82A72"/>
    <w:rsid w:val="00EA066D"/>
    <w:rsid w:val="00EA2ABA"/>
    <w:rsid w:val="00EA5C9E"/>
    <w:rsid w:val="00EC74A0"/>
    <w:rsid w:val="00EF556D"/>
    <w:rsid w:val="00EF6CEA"/>
    <w:rsid w:val="00F1285A"/>
    <w:rsid w:val="00F40305"/>
    <w:rsid w:val="00F47419"/>
    <w:rsid w:val="00F6243A"/>
    <w:rsid w:val="00F70B0A"/>
    <w:rsid w:val="00F80FDB"/>
    <w:rsid w:val="00FA21E5"/>
    <w:rsid w:val="00FB590E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46AD8"/>
  <w14:defaultImageDpi w14:val="32767"/>
  <w15:chartTrackingRefBased/>
  <w15:docId w15:val="{69F3B69C-9362-664F-8195-3A5130F8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1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F2E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F2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A28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F2E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5F2E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A28AE"/>
    <w:rPr>
      <w:rFonts w:asciiTheme="majorHAnsi" w:eastAsiaTheme="majorEastAsia" w:hAnsiTheme="majorHAnsi" w:cstheme="majorBidi"/>
      <w:color w:val="1F3763" w:themeColor="accent1" w:themeShade="7F"/>
      <w:sz w:val="24"/>
      <w:lang w:eastAsia="fi-FI"/>
    </w:rPr>
  </w:style>
  <w:style w:type="table" w:styleId="TaulukkoRuudukko">
    <w:name w:val="Table Grid"/>
    <w:basedOn w:val="Normaalitaulukko"/>
    <w:uiPriority w:val="39"/>
    <w:rsid w:val="00AA28AE"/>
    <w:rPr>
      <w:rFonts w:asciiTheme="minorHAnsi" w:eastAsiaTheme="minorEastAsia" w:hAnsiTheme="minorHAnsi" w:cstheme="minorBidi"/>
      <w:sz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rsid w:val="00AA28AE"/>
    <w:pPr>
      <w:spacing w:beforeLines="1" w:afterLines="1"/>
    </w:pPr>
    <w:rPr>
      <w:rFonts w:ascii="Times" w:hAnsi="Times" w:cs="Times New Roman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5F2E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F2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5F2E4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5F2E4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EndNoteBibliographyTitle">
    <w:name w:val="EndNote Bibliography Title"/>
    <w:basedOn w:val="Normaali"/>
    <w:link w:val="EndNoteBibliographyTitleChar"/>
    <w:rsid w:val="005F2E47"/>
    <w:pPr>
      <w:jc w:val="center"/>
    </w:pPr>
    <w:rPr>
      <w:rFonts w:ascii="Calibri" w:hAnsi="Calibri" w:cs="Calibri"/>
      <w:sz w:val="24"/>
      <w:lang w:val="en-US"/>
    </w:rPr>
  </w:style>
  <w:style w:type="character" w:customStyle="1" w:styleId="EndNoteBibliographyTitleChar">
    <w:name w:val="EndNote Bibliography Title Char"/>
    <w:basedOn w:val="Kappaleenoletusfontti"/>
    <w:link w:val="EndNoteBibliographyTitle"/>
    <w:rsid w:val="005F2E47"/>
    <w:rPr>
      <w:rFonts w:ascii="Calibri" w:hAnsi="Calibri" w:cs="Calibri"/>
      <w:sz w:val="24"/>
      <w:lang w:val="en-US"/>
    </w:rPr>
  </w:style>
  <w:style w:type="paragraph" w:customStyle="1" w:styleId="EndNoteBibliography">
    <w:name w:val="EndNote Bibliography"/>
    <w:basedOn w:val="Normaali"/>
    <w:link w:val="EndNoteBibliographyChar"/>
    <w:rsid w:val="005F2E47"/>
    <w:rPr>
      <w:rFonts w:ascii="Calibri" w:hAnsi="Calibri" w:cs="Calibri"/>
      <w:sz w:val="24"/>
      <w:lang w:val="en-US"/>
    </w:rPr>
  </w:style>
  <w:style w:type="character" w:customStyle="1" w:styleId="EndNoteBibliographyChar">
    <w:name w:val="EndNote Bibliography Char"/>
    <w:basedOn w:val="Kappaleenoletusfontti"/>
    <w:link w:val="EndNoteBibliography"/>
    <w:rsid w:val="005F2E47"/>
    <w:rPr>
      <w:rFonts w:ascii="Calibri" w:hAnsi="Calibri" w:cs="Calibri"/>
      <w:sz w:val="24"/>
      <w:lang w:val="en-US"/>
    </w:rPr>
  </w:style>
  <w:style w:type="paragraph" w:styleId="Luettelokappale">
    <w:name w:val="List Paragraph"/>
    <w:basedOn w:val="Normaali"/>
    <w:uiPriority w:val="34"/>
    <w:qFormat/>
    <w:rsid w:val="005F2E47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Hyperlinkki">
    <w:name w:val="Hyperlink"/>
    <w:basedOn w:val="Kappaleenoletusfontti"/>
    <w:uiPriority w:val="99"/>
    <w:unhideWhenUsed/>
    <w:rsid w:val="005F2E4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5F2E47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F2E4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2E47"/>
    <w:rPr>
      <w:rFonts w:ascii="Times New Roman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2E47"/>
    <w:rPr>
      <w:rFonts w:ascii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2E4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2E47"/>
    <w:rPr>
      <w:rFonts w:ascii="Times New Roman" w:hAnsi="Times New Roman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2E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E47"/>
    <w:rPr>
      <w:rFonts w:ascii="Tahoma" w:hAnsi="Tahoma" w:cs="Tahoma"/>
      <w:sz w:val="16"/>
      <w:szCs w:val="16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5F2E47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5F2E47"/>
    <w:rPr>
      <w:rFonts w:asciiTheme="minorHAnsi" w:hAnsiTheme="minorHAnsi" w:cstheme="minorBid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F2E47"/>
    <w:pPr>
      <w:tabs>
        <w:tab w:val="center" w:pos="4819"/>
        <w:tab w:val="right" w:pos="9638"/>
      </w:tabs>
    </w:pPr>
    <w:rPr>
      <w:rFonts w:ascii="Times New Roman" w:hAnsi="Times New Roman" w:cs="Times New Roman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F2E47"/>
    <w:rPr>
      <w:rFonts w:ascii="Times New Roman" w:hAnsi="Times New Roman" w:cs="Times New Roman"/>
      <w:sz w:val="24"/>
    </w:rPr>
  </w:style>
  <w:style w:type="character" w:styleId="Sivunumero">
    <w:name w:val="page number"/>
    <w:basedOn w:val="Kappaleenoletusfontti"/>
    <w:uiPriority w:val="99"/>
    <w:semiHidden/>
    <w:unhideWhenUsed/>
    <w:rsid w:val="005F2E47"/>
  </w:style>
  <w:style w:type="paragraph" w:styleId="Muutos">
    <w:name w:val="Revision"/>
    <w:hidden/>
    <w:uiPriority w:val="99"/>
    <w:semiHidden/>
    <w:rsid w:val="005F2E47"/>
    <w:rPr>
      <w:rFonts w:asciiTheme="minorHAnsi" w:hAnsiTheme="minorHAnsi" w:cstheme="minorBidi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5F2E47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5F2E47"/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5F2E47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unhideWhenUsed/>
    <w:rsid w:val="005F2E47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5F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3860</Words>
  <Characters>22857</Characters>
  <Application>Microsoft Office Word</Application>
  <DocSecurity>0</DocSecurity>
  <Lines>357</Lines>
  <Paragraphs>101</Paragraphs>
  <ScaleCrop>false</ScaleCrop>
  <Company/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Satokangas, Markku T</dc:creator>
  <cp:keywords/>
  <dc:description/>
  <cp:lastModifiedBy>Satokangas, Markku T</cp:lastModifiedBy>
  <cp:revision>3</cp:revision>
  <cp:lastPrinted>2020-08-25T07:03:00Z</cp:lastPrinted>
  <dcterms:created xsi:type="dcterms:W3CDTF">2020-08-28T11:37:00Z</dcterms:created>
  <dcterms:modified xsi:type="dcterms:W3CDTF">2020-08-28T11:38:00Z</dcterms:modified>
</cp:coreProperties>
</file>