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26" w:rsidRDefault="000D0826" w:rsidP="00E7067A">
      <w:pPr>
        <w:spacing w:after="0" w:line="240" w:lineRule="auto"/>
      </w:pPr>
      <w:r w:rsidRPr="000D0826">
        <w:t>Supplemental Digital Content</w:t>
      </w:r>
    </w:p>
    <w:p w:rsidR="009D029F" w:rsidRDefault="009D029F" w:rsidP="00E7067A">
      <w:pPr>
        <w:spacing w:after="0" w:line="240" w:lineRule="auto"/>
        <w:rPr>
          <w:rFonts w:cstheme="minorHAnsi"/>
          <w:b/>
          <w:color w:val="222222"/>
        </w:rPr>
      </w:pPr>
    </w:p>
    <w:p w:rsidR="003C00EF" w:rsidRPr="003C00EF" w:rsidRDefault="003C00EF" w:rsidP="00E7067A">
      <w:pPr>
        <w:spacing w:after="0" w:line="240" w:lineRule="auto"/>
        <w:rPr>
          <w:rFonts w:cstheme="minorHAnsi"/>
          <w:b/>
          <w:color w:val="222222"/>
        </w:rPr>
      </w:pPr>
      <w:r w:rsidRPr="003C00EF">
        <w:rPr>
          <w:rFonts w:cstheme="minorHAnsi"/>
          <w:b/>
          <w:color w:val="222222"/>
        </w:rPr>
        <w:t xml:space="preserve">Parallel Trends Assumption </w:t>
      </w:r>
    </w:p>
    <w:p w:rsidR="003C00EF" w:rsidRDefault="003C00EF" w:rsidP="00E7067A">
      <w:pPr>
        <w:spacing w:after="0" w:line="240" w:lineRule="auto"/>
        <w:rPr>
          <w:rFonts w:cstheme="minorHAnsi"/>
          <w:color w:val="222222"/>
        </w:rPr>
      </w:pPr>
    </w:p>
    <w:p w:rsidR="003C00EF" w:rsidRDefault="00E7067A" w:rsidP="00E7067A">
      <w:p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W</w:t>
      </w:r>
      <w:r w:rsidRPr="00163524">
        <w:rPr>
          <w:rFonts w:cstheme="minorHAnsi"/>
          <w:color w:val="222222"/>
        </w:rPr>
        <w:t>e had conducted multiple analyses to test if</w:t>
      </w:r>
      <w:r>
        <w:rPr>
          <w:rFonts w:cstheme="minorHAnsi"/>
          <w:color w:val="222222"/>
        </w:rPr>
        <w:t xml:space="preserve"> the parallel trends assumption </w:t>
      </w:r>
      <w:r w:rsidR="009D029F">
        <w:rPr>
          <w:rFonts w:cstheme="minorHAnsi"/>
          <w:color w:val="222222"/>
        </w:rPr>
        <w:t xml:space="preserve">- </w:t>
      </w:r>
      <w:r w:rsidR="009D029F" w:rsidRPr="009D029F">
        <w:rPr>
          <w:rFonts w:cstheme="minorHAnsi"/>
          <w:color w:val="222222"/>
        </w:rPr>
        <w:t>the key underlying assumption of difference-in-differences</w:t>
      </w:r>
      <w:r w:rsidR="009D029F">
        <w:rPr>
          <w:rFonts w:cstheme="minorHAnsi"/>
          <w:color w:val="222222"/>
        </w:rPr>
        <w:t xml:space="preserve"> - </w:t>
      </w:r>
      <w:bookmarkStart w:id="0" w:name="_GoBack"/>
      <w:bookmarkEnd w:id="0"/>
      <w:r>
        <w:rPr>
          <w:rFonts w:cstheme="minorHAnsi"/>
          <w:color w:val="222222"/>
        </w:rPr>
        <w:t xml:space="preserve">is (might be) violated. </w:t>
      </w:r>
    </w:p>
    <w:p w:rsidR="003C00EF" w:rsidRDefault="003C00EF" w:rsidP="00E7067A">
      <w:pPr>
        <w:spacing w:after="0" w:line="240" w:lineRule="auto"/>
        <w:rPr>
          <w:rFonts w:cstheme="minorHAnsi"/>
          <w:color w:val="222222"/>
        </w:rPr>
      </w:pPr>
    </w:p>
    <w:p w:rsidR="00E7067A" w:rsidRDefault="00E7067A" w:rsidP="00E7067A">
      <w:p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First, based on the visual inspection of the level of “absolute” changes (not “percentage” changes listed in Table 3), the two groups were similar in the pre-</w:t>
      </w:r>
      <w:r w:rsidR="003C00EF">
        <w:rPr>
          <w:rFonts w:cstheme="minorHAnsi"/>
          <w:color w:val="222222"/>
        </w:rPr>
        <w:t>trends</w:t>
      </w:r>
      <w:r>
        <w:rPr>
          <w:rFonts w:cstheme="minorHAnsi"/>
          <w:color w:val="222222"/>
        </w:rPr>
        <w:t xml:space="preserve">.  </w:t>
      </w:r>
    </w:p>
    <w:p w:rsidR="003C00EF" w:rsidRDefault="003C00EF" w:rsidP="00E7067A">
      <w:pPr>
        <w:spacing w:after="0" w:line="240" w:lineRule="auto"/>
        <w:rPr>
          <w:rFonts w:cstheme="minorHAnsi"/>
          <w:color w:val="222222"/>
        </w:rPr>
      </w:pPr>
    </w:p>
    <w:p w:rsidR="00E7067A" w:rsidRDefault="00E7067A" w:rsidP="00E7067A">
      <w:pPr>
        <w:spacing w:after="0" w:line="240" w:lineRule="auto"/>
        <w:rPr>
          <w:rFonts w:cstheme="minorHAnsi"/>
          <w:color w:val="222222"/>
        </w:rPr>
      </w:pPr>
      <w:r>
        <w:rPr>
          <w:noProof/>
        </w:rPr>
        <w:drawing>
          <wp:inline distT="0" distB="0" distL="0" distR="0" wp14:anchorId="37336761" wp14:editId="299FB57B">
            <wp:extent cx="4572000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00EF" w:rsidRDefault="003C00EF" w:rsidP="00E7067A">
      <w:pPr>
        <w:spacing w:after="0" w:line="240" w:lineRule="auto"/>
        <w:rPr>
          <w:rFonts w:cstheme="minorHAnsi"/>
          <w:color w:val="222222"/>
        </w:rPr>
      </w:pPr>
    </w:p>
    <w:p w:rsidR="00E7067A" w:rsidRDefault="00E7067A" w:rsidP="00E7067A">
      <w:p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Second, a formal test </w:t>
      </w:r>
      <w:r w:rsidR="0089447B">
        <w:rPr>
          <w:rFonts w:cstheme="minorHAnsi"/>
          <w:color w:val="222222"/>
        </w:rPr>
        <w:t>using multiple t</w:t>
      </w:r>
      <w:r>
        <w:rPr>
          <w:rFonts w:cstheme="minorHAnsi"/>
          <w:color w:val="222222"/>
        </w:rPr>
        <w:t xml:space="preserve">-tests </w:t>
      </w:r>
      <w:r w:rsidRPr="00C216A0">
        <w:rPr>
          <w:rFonts w:cstheme="minorHAnsi"/>
          <w:color w:val="222222"/>
        </w:rPr>
        <w:t>found that there were no significant differences in trends between CHCs with and without CHWs prior to the reporting change</w:t>
      </w:r>
      <w:r>
        <w:rPr>
          <w:rFonts w:cstheme="minorHAnsi"/>
          <w:color w:val="222222"/>
        </w:rPr>
        <w:t xml:space="preserve">.  The idea is following.  We included the interactions of the year dummies (the last post-period serves as the baseline) and the treatment indicator.  If the outcome trends between treatment and control group are the same, then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-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3</w:t>
      </w:r>
      <w:r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-</w:t>
      </w:r>
      <w:r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2,</w:t>
      </w:r>
      <w:proofErr w:type="gramEnd"/>
      <w:r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and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-</w:t>
      </w:r>
      <w:r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1 should be insignificant. </w:t>
      </w:r>
    </w:p>
    <w:p w:rsidR="00E7067A" w:rsidRPr="00F51753" w:rsidRDefault="00E7067A" w:rsidP="00E7067A">
      <w:pPr>
        <w:spacing w:after="0" w:line="240" w:lineRule="auto"/>
        <w:rPr>
          <w:rFonts w:cstheme="minorHAnsi"/>
          <w:color w:val="222222"/>
        </w:rPr>
      </w:pPr>
    </w:p>
    <w:p w:rsidR="00E7067A" w:rsidRPr="00F51753" w:rsidRDefault="00E7067A" w:rsidP="00E7067A">
      <w:pPr>
        <w:spacing w:after="0" w:line="240" w:lineRule="auto"/>
        <w:jc w:val="center"/>
        <w:rPr>
          <w:rFonts w:cstheme="minorHAnsi"/>
          <w:color w:val="222222"/>
        </w:rPr>
      </w:pPr>
      <w:proofErr w:type="spellStart"/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Yit</w:t>
      </w:r>
      <w:proofErr w:type="spellEnd"/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λi</w:t>
      </w:r>
      <w:proofErr w:type="spellEnd"/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δt</w:t>
      </w:r>
      <w:proofErr w:type="spellEnd"/>
      <w:proofErr w:type="gramEnd"/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-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3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Dit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+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−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2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Dit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−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1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Dit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1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Dit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β</w:t>
      </w:r>
      <w:r w:rsidRPr="00F51753">
        <w:rPr>
          <w:rStyle w:val="mn"/>
          <w:rFonts w:cstheme="minorHAnsi"/>
          <w:color w:val="242729"/>
          <w:bdr w:val="none" w:sz="0" w:space="0" w:color="auto" w:frame="1"/>
          <w:shd w:val="clear" w:color="auto" w:fill="FFFFFF"/>
        </w:rPr>
        <w:t>2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Dit</w:t>
      </w:r>
      <w:r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>+</w:t>
      </w:r>
      <w:r>
        <w:rPr>
          <w:rStyle w:val="mo"/>
          <w:rFonts w:cstheme="minorHAnsi"/>
          <w:color w:val="242729"/>
          <w:bdr w:val="none" w:sz="0" w:space="0" w:color="auto" w:frame="1"/>
          <w:shd w:val="clear" w:color="auto" w:fill="FFFFFF"/>
        </w:rPr>
        <w:t xml:space="preserve"> </w:t>
      </w:r>
      <w:r w:rsidRPr="00F51753">
        <w:rPr>
          <w:rStyle w:val="mi"/>
          <w:rFonts w:cstheme="minorHAnsi"/>
          <w:color w:val="242729"/>
          <w:bdr w:val="none" w:sz="0" w:space="0" w:color="auto" w:frame="1"/>
          <w:shd w:val="clear" w:color="auto" w:fill="FFFFFF"/>
        </w:rPr>
        <w:t>ϵit</w:t>
      </w:r>
    </w:p>
    <w:p w:rsidR="00E7067A" w:rsidRPr="00F51753" w:rsidRDefault="00E7067A" w:rsidP="00E7067A">
      <w:pPr>
        <w:spacing w:after="0" w:line="240" w:lineRule="auto"/>
        <w:rPr>
          <w:rFonts w:cstheme="minorHAnsi"/>
          <w:color w:val="222222"/>
        </w:rPr>
      </w:pPr>
    </w:p>
    <w:p w:rsidR="00E7067A" w:rsidRDefault="00E7067A" w:rsidP="00E7067A">
      <w:p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Below, the regression results appear to hold true.  </w:t>
      </w:r>
    </w:p>
    <w:p w:rsidR="003C00EF" w:rsidRPr="00F51753" w:rsidRDefault="003C00EF" w:rsidP="00E7067A">
      <w:pPr>
        <w:spacing w:after="0" w:line="240" w:lineRule="auto"/>
        <w:rPr>
          <w:rFonts w:cstheme="minorHAnsi"/>
          <w:color w:val="222222"/>
        </w:rPr>
      </w:pP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>--------------------------------------------------------------------------------------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        |               Robust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</w:t>
      </w:r>
      <w:proofErr w:type="spellStart"/>
      <w:r w:rsidRPr="003C00EF">
        <w:rPr>
          <w:rFonts w:ascii="Courier New" w:hAnsi="Courier New" w:cs="Courier New"/>
          <w:color w:val="222222"/>
          <w:sz w:val="18"/>
          <w:szCs w:val="18"/>
        </w:rPr>
        <w:t>other_enable_fte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|      </w:t>
      </w:r>
      <w:proofErr w:type="spellStart"/>
      <w:r w:rsidRPr="003C00EF">
        <w:rPr>
          <w:rFonts w:ascii="Courier New" w:hAnsi="Courier New" w:cs="Courier New"/>
          <w:color w:val="222222"/>
          <w:sz w:val="18"/>
          <w:szCs w:val="18"/>
        </w:rPr>
        <w:t>Coef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.   Std. Err.     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t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P&gt;|t|     [95% Conf. Interval]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>---------------------+----------------------------------------------------------------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</w:t>
      </w:r>
      <w:proofErr w:type="spellStart"/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chw#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>year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|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2013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.3153261    .672621     0.47   0.639    -1.004114    1.634766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2014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.8050644    .576313     1.40   0.163    -.3254541    1.935583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2015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.6246908   .5832388     1.07   0.284    -.5194135    1.768795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2016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-.3924651   .4301893    -0.91   0.362    -1.236342    .4514113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2017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-.4472467   .3169622    -1.41   0.158    -1.069012     .174519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1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2018  |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0  (omitted)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             |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</w:t>
      </w:r>
      <w:proofErr w:type="spellStart"/>
      <w:r w:rsidRPr="003C00EF">
        <w:rPr>
          <w:rFonts w:ascii="Courier New" w:hAnsi="Courier New" w:cs="Courier New"/>
          <w:color w:val="222222"/>
          <w:sz w:val="18"/>
          <w:szCs w:val="18"/>
        </w:rPr>
        <w:t>white_nh_pct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|  -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>.0265701   .0179227    -1.48   0.138    -.0617279    .0085877</w:t>
      </w:r>
    </w:p>
    <w:p w:rsidR="00E7067A" w:rsidRPr="003C00EF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       </w:t>
      </w:r>
      <w:proofErr w:type="spellStart"/>
      <w:r w:rsidRPr="003C00EF">
        <w:rPr>
          <w:rFonts w:ascii="Courier New" w:hAnsi="Courier New" w:cs="Courier New"/>
          <w:color w:val="222222"/>
          <w:sz w:val="18"/>
          <w:szCs w:val="18"/>
        </w:rPr>
        <w:t>ins_mdcd_pct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3C00EF">
        <w:rPr>
          <w:rFonts w:ascii="Courier New" w:hAnsi="Courier New" w:cs="Courier New"/>
          <w:color w:val="222222"/>
          <w:sz w:val="18"/>
          <w:szCs w:val="18"/>
        </w:rPr>
        <w:t>|  -</w:t>
      </w:r>
      <w:proofErr w:type="gramEnd"/>
      <w:r w:rsidRPr="003C00EF">
        <w:rPr>
          <w:rFonts w:ascii="Courier New" w:hAnsi="Courier New" w:cs="Courier New"/>
          <w:color w:val="222222"/>
          <w:sz w:val="18"/>
          <w:szCs w:val="18"/>
        </w:rPr>
        <w:t>.0043671   .0090515    -0.48   0.630    -.0221229    .0133888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3C00EF">
        <w:rPr>
          <w:rFonts w:ascii="Courier New" w:hAnsi="Courier New" w:cs="Courier New"/>
          <w:color w:val="222222"/>
          <w:sz w:val="18"/>
          <w:szCs w:val="18"/>
        </w:rPr>
        <w:lastRenderedPageBreak/>
        <w:t xml:space="preserve">          </w:t>
      </w:r>
      <w:proofErr w:type="spellStart"/>
      <w:r w:rsidRPr="003C00EF">
        <w:rPr>
          <w:rFonts w:ascii="Courier New" w:hAnsi="Courier New" w:cs="Courier New"/>
          <w:color w:val="222222"/>
          <w:sz w:val="18"/>
          <w:szCs w:val="18"/>
        </w:rPr>
        <w:t>female_pct</w:t>
      </w:r>
      <w:proofErr w:type="spellEnd"/>
      <w:r w:rsidRPr="003C00EF">
        <w:rPr>
          <w:rFonts w:ascii="Courier New" w:hAnsi="Courier New" w:cs="Courier New"/>
          <w:color w:val="222222"/>
          <w:sz w:val="18"/>
          <w:szCs w:val="18"/>
        </w:rPr>
        <w:t xml:space="preserve"> |   .0069408   .0062964     1.10   0.270    -.0054105     .019292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lep_pct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|  -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>.0072132    .021629    -0.33   0.739    -.0496416    .0352152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hiv_pct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 .0285972   .0194707     1.47   0.142    -.0095973    .0667916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sud_pct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|  -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>.0398325   .0453762    -0.88   0.380    -.1288442    .0491792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tot_visits_k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 .1255307     .02115     5.94   0.000      .084042    .1670194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grant_bphc_pct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|  -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>.0281931   .0097461    -2.89   0.004    -.0473115   -.0090748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grant_foundation_pct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 .0029241   .0134603     0.22   0.828    -.0234802    .0293284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rural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 .3709046   .3813661     0.97   0.331    -.3771982    1.119007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dsrip_approved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 .7043441   .7038871     1.00   0.317    -.6764286    2.085117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      |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year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2014  |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1.218537   .1572275     7.75   0.000     .9101135    1.526961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2015  |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1.63092   .2362773     6.90   0.000     1.167429    2.094411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2016  |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2.282706   .3334289     6.85   0.000     1.628639    2.936773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2017  |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2.263902   .3448175     6.57   0.000     1.587495     2.94031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2018  |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2.134901   .4184485     5.10   0.000     1.314055    2.955746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      |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_cons |   5.433388   1.649175     3.29   0.001       2.1983    8.668475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>---------------------+----------------------------------------------------------------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sigma_u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|  11.929479</w:t>
      </w:r>
      <w:proofErr w:type="gramEnd"/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sigma_e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|  5.0380482</w:t>
      </w:r>
      <w:proofErr w:type="gramEnd"/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                </w:t>
      </w:r>
      <w:proofErr w:type="gramStart"/>
      <w:r w:rsidRPr="004B7E6D">
        <w:rPr>
          <w:rFonts w:ascii="Courier New" w:hAnsi="Courier New" w:cs="Courier New"/>
          <w:color w:val="222222"/>
          <w:sz w:val="18"/>
          <w:szCs w:val="18"/>
        </w:rPr>
        <w:t>rho</w:t>
      </w:r>
      <w:proofErr w:type="gramEnd"/>
      <w:r w:rsidRPr="004B7E6D">
        <w:rPr>
          <w:rFonts w:ascii="Courier New" w:hAnsi="Courier New" w:cs="Courier New"/>
          <w:color w:val="222222"/>
          <w:sz w:val="18"/>
          <w:szCs w:val="18"/>
        </w:rPr>
        <w:t xml:space="preserve"> |  .84864176   (fraction of variance due to </w:t>
      </w:r>
      <w:proofErr w:type="spellStart"/>
      <w:r w:rsidRPr="004B7E6D">
        <w:rPr>
          <w:rFonts w:ascii="Courier New" w:hAnsi="Courier New" w:cs="Courier New"/>
          <w:color w:val="222222"/>
          <w:sz w:val="18"/>
          <w:szCs w:val="18"/>
        </w:rPr>
        <w:t>u_i</w:t>
      </w:r>
      <w:proofErr w:type="spellEnd"/>
      <w:r w:rsidRPr="004B7E6D">
        <w:rPr>
          <w:rFonts w:ascii="Courier New" w:hAnsi="Courier New" w:cs="Courier New"/>
          <w:color w:val="222222"/>
          <w:sz w:val="18"/>
          <w:szCs w:val="18"/>
        </w:rPr>
        <w:t>)</w:t>
      </w:r>
    </w:p>
    <w:p w:rsidR="00E7067A" w:rsidRPr="004B7E6D" w:rsidRDefault="00E7067A" w:rsidP="00E7067A">
      <w:pPr>
        <w:spacing w:after="0" w:line="240" w:lineRule="auto"/>
        <w:rPr>
          <w:rFonts w:ascii="Courier New" w:hAnsi="Courier New" w:cs="Courier New"/>
          <w:color w:val="222222"/>
          <w:sz w:val="18"/>
          <w:szCs w:val="18"/>
        </w:rPr>
      </w:pPr>
      <w:r w:rsidRPr="004B7E6D">
        <w:rPr>
          <w:rFonts w:ascii="Courier New" w:hAnsi="Courier New" w:cs="Courier New"/>
          <w:color w:val="222222"/>
          <w:sz w:val="18"/>
          <w:szCs w:val="18"/>
        </w:rPr>
        <w:t>--------------------------------------------------------------------------------------</w:t>
      </w:r>
    </w:p>
    <w:p w:rsidR="009D029F" w:rsidRDefault="009D029F" w:rsidP="009D029F">
      <w:pPr>
        <w:spacing w:after="0" w:line="240" w:lineRule="auto"/>
      </w:pPr>
    </w:p>
    <w:p w:rsidR="009D029F" w:rsidRPr="003C00EF" w:rsidRDefault="009D029F" w:rsidP="009D029F">
      <w:pPr>
        <w:spacing w:after="0" w:line="240" w:lineRule="auto"/>
        <w:rPr>
          <w:b/>
        </w:rPr>
      </w:pPr>
      <w:r w:rsidRPr="003C00EF">
        <w:rPr>
          <w:b/>
        </w:rPr>
        <w:t xml:space="preserve">Full </w:t>
      </w:r>
      <w:r>
        <w:rPr>
          <w:b/>
        </w:rPr>
        <w:t xml:space="preserve">DD </w:t>
      </w:r>
      <w:r w:rsidRPr="003C00EF">
        <w:rPr>
          <w:b/>
        </w:rPr>
        <w:t>Regression of Use of Other Enabling Services Staff in CHCs</w:t>
      </w:r>
    </w:p>
    <w:p w:rsidR="009D029F" w:rsidRPr="00151E1D" w:rsidRDefault="009D029F" w:rsidP="009D029F">
      <w:pPr>
        <w:spacing w:after="0" w:line="240" w:lineRule="auto"/>
      </w:pP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>--------------------------------------------------------------------------------------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      |               Robust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</w:t>
      </w:r>
      <w:proofErr w:type="spellStart"/>
      <w:r w:rsidRPr="00151E1D">
        <w:rPr>
          <w:rFonts w:ascii="Courier New" w:hAnsi="Courier New" w:cs="Courier New"/>
          <w:sz w:val="18"/>
        </w:rPr>
        <w:t>other_enable_fte</w:t>
      </w:r>
      <w:proofErr w:type="spellEnd"/>
      <w:r w:rsidRPr="00151E1D">
        <w:rPr>
          <w:rFonts w:ascii="Courier New" w:hAnsi="Courier New" w:cs="Courier New"/>
          <w:sz w:val="18"/>
        </w:rPr>
        <w:t xml:space="preserve"> |      </w:t>
      </w:r>
      <w:proofErr w:type="spellStart"/>
      <w:r w:rsidRPr="00151E1D">
        <w:rPr>
          <w:rFonts w:ascii="Courier New" w:hAnsi="Courier New" w:cs="Courier New"/>
          <w:sz w:val="18"/>
        </w:rPr>
        <w:t>Coef</w:t>
      </w:r>
      <w:proofErr w:type="spellEnd"/>
      <w:r w:rsidRPr="00151E1D">
        <w:rPr>
          <w:rFonts w:ascii="Courier New" w:hAnsi="Courier New" w:cs="Courier New"/>
          <w:sz w:val="18"/>
        </w:rPr>
        <w:t xml:space="preserve">.   Std. Err.      </w:t>
      </w:r>
      <w:proofErr w:type="gramStart"/>
      <w:r w:rsidRPr="00151E1D">
        <w:rPr>
          <w:rFonts w:ascii="Courier New" w:hAnsi="Courier New" w:cs="Courier New"/>
          <w:sz w:val="18"/>
        </w:rPr>
        <w:t>t</w:t>
      </w:r>
      <w:proofErr w:type="gramEnd"/>
      <w:r w:rsidRPr="00151E1D">
        <w:rPr>
          <w:rFonts w:ascii="Courier New" w:hAnsi="Courier New" w:cs="Courier New"/>
          <w:sz w:val="18"/>
        </w:rPr>
        <w:t xml:space="preserve">    P&gt;|t|     [95% Conf. Interval]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>---------------------+----------------------------------------------------------------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151E1D">
        <w:rPr>
          <w:rFonts w:ascii="Courier New" w:hAnsi="Courier New" w:cs="Courier New"/>
          <w:sz w:val="18"/>
        </w:rPr>
        <w:t>chw_post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.8717285   .4350263    -2.00   0.045    -1.725093   -.0183637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</w:t>
      </w:r>
      <w:proofErr w:type="spellStart"/>
      <w:r w:rsidRPr="00151E1D">
        <w:rPr>
          <w:rFonts w:ascii="Courier New" w:hAnsi="Courier New" w:cs="Courier New"/>
          <w:sz w:val="18"/>
        </w:rPr>
        <w:t>white_nh_pct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.0265401   .0179177    -1.48   0.139    -.0616881     .008608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</w:t>
      </w:r>
      <w:proofErr w:type="spellStart"/>
      <w:r w:rsidRPr="00151E1D">
        <w:rPr>
          <w:rFonts w:ascii="Courier New" w:hAnsi="Courier New" w:cs="Courier New"/>
          <w:sz w:val="18"/>
        </w:rPr>
        <w:t>female_pct</w:t>
      </w:r>
      <w:proofErr w:type="spellEnd"/>
      <w:r w:rsidRPr="00151E1D">
        <w:rPr>
          <w:rFonts w:ascii="Courier New" w:hAnsi="Courier New" w:cs="Courier New"/>
          <w:sz w:val="18"/>
        </w:rPr>
        <w:t xml:space="preserve"> |   .0070364    .006297     1.12   0.264    -.0053161    .0193889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</w:t>
      </w:r>
      <w:proofErr w:type="spellStart"/>
      <w:r w:rsidRPr="00151E1D">
        <w:rPr>
          <w:rFonts w:ascii="Courier New" w:hAnsi="Courier New" w:cs="Courier New"/>
          <w:sz w:val="18"/>
        </w:rPr>
        <w:t>ins_mdcd_pct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.0040328   .0091275    -0.44   0.659    -.0219377    .0138721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151E1D">
        <w:rPr>
          <w:rFonts w:ascii="Courier New" w:hAnsi="Courier New" w:cs="Courier New"/>
          <w:sz w:val="18"/>
        </w:rPr>
        <w:t>lep_pct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.0072975   .0216492    -0.34   0.736    -.0497655    .0351704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151E1D">
        <w:rPr>
          <w:rFonts w:ascii="Courier New" w:hAnsi="Courier New" w:cs="Courier New"/>
          <w:sz w:val="18"/>
        </w:rPr>
        <w:t>hiv_pct</w:t>
      </w:r>
      <w:proofErr w:type="spellEnd"/>
      <w:r w:rsidRPr="00151E1D">
        <w:rPr>
          <w:rFonts w:ascii="Courier New" w:hAnsi="Courier New" w:cs="Courier New"/>
          <w:sz w:val="18"/>
        </w:rPr>
        <w:t xml:space="preserve"> |   .0284006   .0194599     1.46   0.145    -.0097727    .0665738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151E1D">
        <w:rPr>
          <w:rFonts w:ascii="Courier New" w:hAnsi="Courier New" w:cs="Courier New"/>
          <w:sz w:val="18"/>
        </w:rPr>
        <w:t>sud_pct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.0389313   .0453776    -0.86   0.391    -.1279459    .0500833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</w:t>
      </w:r>
      <w:proofErr w:type="spellStart"/>
      <w:r w:rsidRPr="00151E1D">
        <w:rPr>
          <w:rFonts w:ascii="Courier New" w:hAnsi="Courier New" w:cs="Courier New"/>
          <w:sz w:val="18"/>
        </w:rPr>
        <w:t>tot_visits_k</w:t>
      </w:r>
      <w:proofErr w:type="spellEnd"/>
      <w:r w:rsidRPr="00151E1D">
        <w:rPr>
          <w:rFonts w:ascii="Courier New" w:hAnsi="Courier New" w:cs="Courier New"/>
          <w:sz w:val="18"/>
        </w:rPr>
        <w:t xml:space="preserve"> |   .1256409   .0211576     5.94   0.000     .0841373    .1671445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</w:t>
      </w:r>
      <w:proofErr w:type="spellStart"/>
      <w:r w:rsidRPr="00151E1D">
        <w:rPr>
          <w:rFonts w:ascii="Courier New" w:hAnsi="Courier New" w:cs="Courier New"/>
          <w:sz w:val="18"/>
        </w:rPr>
        <w:t>grant_bphc_pct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-</w:t>
      </w:r>
      <w:proofErr w:type="gramEnd"/>
      <w:r w:rsidRPr="00151E1D">
        <w:rPr>
          <w:rFonts w:ascii="Courier New" w:hAnsi="Courier New" w:cs="Courier New"/>
          <w:sz w:val="18"/>
        </w:rPr>
        <w:t>.0279622   .0097345    -2.87   0.004    -.0470577   -.0088667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proofErr w:type="spellStart"/>
      <w:r w:rsidRPr="00151E1D">
        <w:rPr>
          <w:rFonts w:ascii="Courier New" w:hAnsi="Courier New" w:cs="Courier New"/>
          <w:sz w:val="18"/>
        </w:rPr>
        <w:t>grant_foundation_pct</w:t>
      </w:r>
      <w:proofErr w:type="spellEnd"/>
      <w:r w:rsidRPr="00151E1D">
        <w:rPr>
          <w:rFonts w:ascii="Courier New" w:hAnsi="Courier New" w:cs="Courier New"/>
          <w:sz w:val="18"/>
        </w:rPr>
        <w:t xml:space="preserve"> |   .0027596    .013442     0.21   0.837    -.0236088     .029128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rural</w:t>
      </w:r>
      <w:proofErr w:type="gramEnd"/>
      <w:r w:rsidRPr="00151E1D">
        <w:rPr>
          <w:rFonts w:ascii="Courier New" w:hAnsi="Courier New" w:cs="Courier New"/>
          <w:sz w:val="18"/>
        </w:rPr>
        <w:t xml:space="preserve"> |   .3857139   .3803159     1.01   0.311    -.3603289    1.131757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</w:t>
      </w:r>
      <w:proofErr w:type="spellStart"/>
      <w:r w:rsidRPr="00151E1D">
        <w:rPr>
          <w:rFonts w:ascii="Courier New" w:hAnsi="Courier New" w:cs="Courier New"/>
          <w:sz w:val="18"/>
        </w:rPr>
        <w:t>dsrip_approved</w:t>
      </w:r>
      <w:proofErr w:type="spellEnd"/>
      <w:r w:rsidRPr="00151E1D">
        <w:rPr>
          <w:rFonts w:ascii="Courier New" w:hAnsi="Courier New" w:cs="Courier New"/>
          <w:sz w:val="18"/>
        </w:rPr>
        <w:t xml:space="preserve"> |   .7157964   .7032974     1.02   0.309    -.6638197    2.095412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      |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 </w:t>
      </w:r>
      <w:proofErr w:type="gramStart"/>
      <w:r w:rsidRPr="00151E1D">
        <w:rPr>
          <w:rFonts w:ascii="Courier New" w:hAnsi="Courier New" w:cs="Courier New"/>
          <w:sz w:val="18"/>
        </w:rPr>
        <w:t>year</w:t>
      </w:r>
      <w:proofErr w:type="gramEnd"/>
      <w:r w:rsidRPr="00151E1D">
        <w:rPr>
          <w:rFonts w:ascii="Courier New" w:hAnsi="Courier New" w:cs="Courier New"/>
          <w:sz w:val="18"/>
        </w:rPr>
        <w:t xml:space="preserve"> |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2014  |</w:t>
      </w:r>
      <w:proofErr w:type="gramEnd"/>
      <w:r w:rsidRPr="00151E1D">
        <w:rPr>
          <w:rFonts w:ascii="Courier New" w:hAnsi="Courier New" w:cs="Courier New"/>
          <w:sz w:val="18"/>
        </w:rPr>
        <w:t xml:space="preserve">   1.368159   .1461059     9.36   0.000     1.081552    1.654766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2015  |</w:t>
      </w:r>
      <w:proofErr w:type="gramEnd"/>
      <w:r w:rsidRPr="00151E1D">
        <w:rPr>
          <w:rFonts w:ascii="Courier New" w:hAnsi="Courier New" w:cs="Courier New"/>
          <w:sz w:val="18"/>
        </w:rPr>
        <w:t xml:space="preserve">   1.721694   .2234897     7.70   0.000     1.283287      2.1601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2016  |</w:t>
      </w:r>
      <w:proofErr w:type="gramEnd"/>
      <w:r w:rsidRPr="00151E1D">
        <w:rPr>
          <w:rFonts w:ascii="Courier New" w:hAnsi="Courier New" w:cs="Courier New"/>
          <w:sz w:val="18"/>
        </w:rPr>
        <w:t xml:space="preserve">   2.329541    .326427     7.14   0.000     1.689208    2.969873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2017  |</w:t>
      </w:r>
      <w:proofErr w:type="gramEnd"/>
      <w:r w:rsidRPr="00151E1D">
        <w:rPr>
          <w:rFonts w:ascii="Courier New" w:hAnsi="Courier New" w:cs="Courier New"/>
          <w:sz w:val="18"/>
        </w:rPr>
        <w:t xml:space="preserve">   2.291841   .3359295     6.82   0.000     1.632868    2.950813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</w:t>
      </w:r>
      <w:proofErr w:type="gramStart"/>
      <w:r w:rsidRPr="00151E1D">
        <w:rPr>
          <w:rFonts w:ascii="Courier New" w:hAnsi="Courier New" w:cs="Courier New"/>
          <w:sz w:val="18"/>
        </w:rPr>
        <w:t>2018  |</w:t>
      </w:r>
      <w:proofErr w:type="gramEnd"/>
      <w:r w:rsidRPr="00151E1D">
        <w:rPr>
          <w:rFonts w:ascii="Courier New" w:hAnsi="Courier New" w:cs="Courier New"/>
          <w:sz w:val="18"/>
        </w:rPr>
        <w:t xml:space="preserve">   2.304497   .3980814     5.79   0.000     1.523605     3.08539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      |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_cons |   5.487542   1.604395     3.42   0.001     2.340297    8.634787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>---------------------+----------------------------------------------------------------</w:t>
      </w:r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151E1D">
        <w:rPr>
          <w:rFonts w:ascii="Courier New" w:hAnsi="Courier New" w:cs="Courier New"/>
          <w:sz w:val="18"/>
        </w:rPr>
        <w:t>sigma_u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11.966553</w:t>
      </w:r>
      <w:proofErr w:type="gramEnd"/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151E1D">
        <w:rPr>
          <w:rFonts w:ascii="Courier New" w:hAnsi="Courier New" w:cs="Courier New"/>
          <w:sz w:val="18"/>
        </w:rPr>
        <w:t>sigma_e</w:t>
      </w:r>
      <w:proofErr w:type="spellEnd"/>
      <w:r w:rsidRPr="00151E1D">
        <w:rPr>
          <w:rFonts w:ascii="Courier New" w:hAnsi="Courier New" w:cs="Courier New"/>
          <w:sz w:val="18"/>
        </w:rPr>
        <w:t xml:space="preserve"> </w:t>
      </w:r>
      <w:proofErr w:type="gramStart"/>
      <w:r w:rsidRPr="00151E1D">
        <w:rPr>
          <w:rFonts w:ascii="Courier New" w:hAnsi="Courier New" w:cs="Courier New"/>
          <w:sz w:val="18"/>
        </w:rPr>
        <w:t>|  5.0375247</w:t>
      </w:r>
      <w:proofErr w:type="gramEnd"/>
    </w:p>
    <w:p w:rsidR="009D029F" w:rsidRPr="00151E1D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 xml:space="preserve">                 </w:t>
      </w:r>
      <w:proofErr w:type="gramStart"/>
      <w:r w:rsidRPr="00151E1D">
        <w:rPr>
          <w:rFonts w:ascii="Courier New" w:hAnsi="Courier New" w:cs="Courier New"/>
          <w:sz w:val="18"/>
        </w:rPr>
        <w:t>rho</w:t>
      </w:r>
      <w:proofErr w:type="gramEnd"/>
      <w:r w:rsidRPr="00151E1D">
        <w:rPr>
          <w:rFonts w:ascii="Courier New" w:hAnsi="Courier New" w:cs="Courier New"/>
          <w:sz w:val="18"/>
        </w:rPr>
        <w:t xml:space="preserve"> |  .84946374   (fraction of variance due to </w:t>
      </w:r>
      <w:proofErr w:type="spellStart"/>
      <w:r w:rsidRPr="00151E1D">
        <w:rPr>
          <w:rFonts w:ascii="Courier New" w:hAnsi="Courier New" w:cs="Courier New"/>
          <w:sz w:val="18"/>
        </w:rPr>
        <w:t>u_i</w:t>
      </w:r>
      <w:proofErr w:type="spellEnd"/>
      <w:r w:rsidRPr="00151E1D">
        <w:rPr>
          <w:rFonts w:ascii="Courier New" w:hAnsi="Courier New" w:cs="Courier New"/>
          <w:sz w:val="18"/>
        </w:rPr>
        <w:t>)</w:t>
      </w:r>
    </w:p>
    <w:p w:rsidR="009D029F" w:rsidRPr="000D3532" w:rsidRDefault="009D029F" w:rsidP="009D029F">
      <w:pPr>
        <w:spacing w:after="0" w:line="240" w:lineRule="auto"/>
        <w:rPr>
          <w:rFonts w:ascii="Courier New" w:hAnsi="Courier New" w:cs="Courier New"/>
          <w:sz w:val="18"/>
        </w:rPr>
      </w:pPr>
      <w:r w:rsidRPr="00151E1D">
        <w:rPr>
          <w:rFonts w:ascii="Courier New" w:hAnsi="Courier New" w:cs="Courier New"/>
          <w:sz w:val="18"/>
        </w:rPr>
        <w:t>--------------------------------------------------------------------------------------</w:t>
      </w:r>
      <w:r w:rsidRPr="000D3532">
        <w:rPr>
          <w:rFonts w:ascii="Courier New" w:hAnsi="Courier New" w:cs="Courier New"/>
          <w:sz w:val="18"/>
        </w:rPr>
        <w:t xml:space="preserve"> </w:t>
      </w:r>
    </w:p>
    <w:p w:rsidR="009D029F" w:rsidRDefault="009D029F" w:rsidP="009D029F">
      <w:pPr>
        <w:spacing w:after="0" w:line="240" w:lineRule="auto"/>
      </w:pPr>
    </w:p>
    <w:p w:rsidR="00E7067A" w:rsidRDefault="00E7067A" w:rsidP="00E7067A">
      <w:pPr>
        <w:spacing w:after="0" w:line="240" w:lineRule="auto"/>
      </w:pPr>
    </w:p>
    <w:sectPr w:rsidR="00E7067A" w:rsidSect="0072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6"/>
    <w:rsid w:val="00003F33"/>
    <w:rsid w:val="0003616D"/>
    <w:rsid w:val="00065283"/>
    <w:rsid w:val="000C41D8"/>
    <w:rsid w:val="000D0826"/>
    <w:rsid w:val="000D3532"/>
    <w:rsid w:val="000F3326"/>
    <w:rsid w:val="00151E1D"/>
    <w:rsid w:val="00163DA7"/>
    <w:rsid w:val="00172D77"/>
    <w:rsid w:val="001744EB"/>
    <w:rsid w:val="00206286"/>
    <w:rsid w:val="00315A19"/>
    <w:rsid w:val="0033054C"/>
    <w:rsid w:val="00332E54"/>
    <w:rsid w:val="00370BA1"/>
    <w:rsid w:val="003A3006"/>
    <w:rsid w:val="003B1C85"/>
    <w:rsid w:val="003C00EF"/>
    <w:rsid w:val="00426E48"/>
    <w:rsid w:val="00452950"/>
    <w:rsid w:val="00454C1F"/>
    <w:rsid w:val="004713F3"/>
    <w:rsid w:val="00497812"/>
    <w:rsid w:val="00501DDF"/>
    <w:rsid w:val="00551BCE"/>
    <w:rsid w:val="00557E96"/>
    <w:rsid w:val="00567DEC"/>
    <w:rsid w:val="005A6ACC"/>
    <w:rsid w:val="0063583A"/>
    <w:rsid w:val="0069777C"/>
    <w:rsid w:val="006A0E21"/>
    <w:rsid w:val="006E2F83"/>
    <w:rsid w:val="00725579"/>
    <w:rsid w:val="00726E57"/>
    <w:rsid w:val="007421A6"/>
    <w:rsid w:val="00753124"/>
    <w:rsid w:val="00796182"/>
    <w:rsid w:val="007D2B85"/>
    <w:rsid w:val="00847998"/>
    <w:rsid w:val="0085422C"/>
    <w:rsid w:val="00864189"/>
    <w:rsid w:val="00892A99"/>
    <w:rsid w:val="0089447B"/>
    <w:rsid w:val="008A0160"/>
    <w:rsid w:val="008B034A"/>
    <w:rsid w:val="008C3224"/>
    <w:rsid w:val="008F074A"/>
    <w:rsid w:val="0091051F"/>
    <w:rsid w:val="009308C7"/>
    <w:rsid w:val="0095246D"/>
    <w:rsid w:val="0095789B"/>
    <w:rsid w:val="009954E7"/>
    <w:rsid w:val="009A403A"/>
    <w:rsid w:val="009D029F"/>
    <w:rsid w:val="009F6016"/>
    <w:rsid w:val="00A4196F"/>
    <w:rsid w:val="00A675E4"/>
    <w:rsid w:val="00B028B5"/>
    <w:rsid w:val="00BE593A"/>
    <w:rsid w:val="00C317A4"/>
    <w:rsid w:val="00C42C67"/>
    <w:rsid w:val="00C535CB"/>
    <w:rsid w:val="00C70F60"/>
    <w:rsid w:val="00C846D5"/>
    <w:rsid w:val="00CE0D4A"/>
    <w:rsid w:val="00D76912"/>
    <w:rsid w:val="00D831FA"/>
    <w:rsid w:val="00D906A5"/>
    <w:rsid w:val="00DD3ECD"/>
    <w:rsid w:val="00E03509"/>
    <w:rsid w:val="00E11EF7"/>
    <w:rsid w:val="00E276E7"/>
    <w:rsid w:val="00E350D0"/>
    <w:rsid w:val="00E35D86"/>
    <w:rsid w:val="00E7067A"/>
    <w:rsid w:val="00E8288E"/>
    <w:rsid w:val="00EB4CDA"/>
    <w:rsid w:val="00ED290D"/>
    <w:rsid w:val="00EF06E2"/>
    <w:rsid w:val="00F42FE5"/>
    <w:rsid w:val="00F76716"/>
    <w:rsid w:val="00F959BE"/>
    <w:rsid w:val="00FC5E3F"/>
    <w:rsid w:val="00FC7068"/>
    <w:rsid w:val="00FE4763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1C79"/>
  <w15:chartTrackingRefBased/>
  <w15:docId w15:val="{5D966E96-4748-4188-B963-518ACDD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E7067A"/>
  </w:style>
  <w:style w:type="character" w:customStyle="1" w:styleId="mo">
    <w:name w:val="mo"/>
    <w:basedOn w:val="DefaultParagraphFont"/>
    <w:rsid w:val="00E7067A"/>
  </w:style>
  <w:style w:type="character" w:customStyle="1" w:styleId="mn">
    <w:name w:val="mn"/>
    <w:basedOn w:val="DefaultParagraphFont"/>
    <w:rsid w:val="00E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ark14\Documents\1%20GWU\Research\Workforce\GW%20HWRC%20Year%207\2%20CHWs%20in%20CHCs\Analysis\chw_analysis_j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non-CHW enabling services FTEs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other_enable!$D$28</c:f>
              <c:strCache>
                <c:ptCount val="1"/>
                <c:pt idx="0">
                  <c:v>CHW CHCs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other_enable!$A$29:$A$31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other_enable!$D$29:$D$31</c:f>
              <c:numCache>
                <c:formatCode>0.00</c:formatCode>
                <c:ptCount val="3"/>
                <c:pt idx="0">
                  <c:v>17.662444000000001</c:v>
                </c:pt>
                <c:pt idx="1">
                  <c:v>18.719372</c:v>
                </c:pt>
                <c:pt idx="2">
                  <c:v>19.007847000000002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E7-4D1B-95B7-EE6561240ABA}"/>
            </c:ext>
          </c:extLst>
        </c:ser>
        <c:ser>
          <c:idx val="1"/>
          <c:order val="1"/>
          <c:tx>
            <c:strRef>
              <c:f>other_enable!$E$28</c:f>
              <c:strCache>
                <c:ptCount val="1"/>
                <c:pt idx="0">
                  <c:v>Non-CHW CHCs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other_enable!$A$29:$A$31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other_enable!$E$29:$E$31</c:f>
              <c:numCache>
                <c:formatCode>0.00</c:formatCode>
                <c:ptCount val="3"/>
                <c:pt idx="0">
                  <c:v>9.7949587999999999</c:v>
                </c:pt>
                <c:pt idx="1">
                  <c:v>11.092506999999999</c:v>
                </c:pt>
                <c:pt idx="2">
                  <c:v>11.250598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E7-4D1B-95B7-EE6561240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834376"/>
        <c:axId val="469835360"/>
      </c:lineChart>
      <c:catAx>
        <c:axId val="46983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35360"/>
        <c:crosses val="autoZero"/>
        <c:auto val="1"/>
        <c:lblAlgn val="ctr"/>
        <c:lblOffset val="100"/>
        <c:noMultiLvlLbl val="0"/>
      </c:catAx>
      <c:valAx>
        <c:axId val="469835360"/>
        <c:scaling>
          <c:orientation val="minMax"/>
          <c:min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34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Jeongyoung</dc:creator>
  <cp:keywords/>
  <dc:description/>
  <cp:lastModifiedBy>Park, Jeongyoung</cp:lastModifiedBy>
  <cp:revision>10</cp:revision>
  <dcterms:created xsi:type="dcterms:W3CDTF">2020-08-19T23:30:00Z</dcterms:created>
  <dcterms:modified xsi:type="dcterms:W3CDTF">2021-03-09T23:33:00Z</dcterms:modified>
</cp:coreProperties>
</file>