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5" w:rsidRPr="00EE0E5F" w:rsidRDefault="00890605" w:rsidP="00890605">
      <w:pPr>
        <w:pStyle w:val="Lgende"/>
        <w:spacing w:after="120"/>
        <w:jc w:val="both"/>
        <w:rPr>
          <w:color w:val="auto"/>
          <w:sz w:val="22"/>
          <w:szCs w:val="22"/>
          <w:lang w:val="en-US"/>
        </w:rPr>
      </w:pPr>
      <w:bookmarkStart w:id="0" w:name="_Toc92795621"/>
      <w:bookmarkStart w:id="1" w:name="_GoBack"/>
      <w:r w:rsidRPr="00EE0E5F">
        <w:rPr>
          <w:color w:val="auto"/>
          <w:sz w:val="22"/>
          <w:szCs w:val="22"/>
          <w:lang w:val="en-US"/>
        </w:rPr>
        <w:t xml:space="preserve"> </w:t>
      </w:r>
      <w:proofErr w:type="gramStart"/>
      <w:r w:rsidRPr="00EE0E5F">
        <w:rPr>
          <w:color w:val="auto"/>
          <w:sz w:val="22"/>
          <w:szCs w:val="22"/>
          <w:lang w:val="en-US"/>
        </w:rPr>
        <w:t>Supplemental Digital Content 2.</w:t>
      </w:r>
      <w:proofErr w:type="gramEnd"/>
      <w:r w:rsidRPr="00EE0E5F">
        <w:rPr>
          <w:color w:val="auto"/>
          <w:sz w:val="22"/>
          <w:szCs w:val="22"/>
          <w:lang w:val="en-US"/>
        </w:rPr>
        <w:t xml:space="preserve"> List of ICD-10 and ATC codes used to identify health conditions, the Healthcare Expenditures and Conditions Mapping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3051"/>
        <w:gridCol w:w="2467"/>
        <w:gridCol w:w="2029"/>
      </w:tblGrid>
      <w:tr w:rsidR="00890605" w:rsidRPr="00EE0E5F" w:rsidTr="00890605">
        <w:trPr>
          <w:trHeight w:val="225"/>
          <w:tblHeader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health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conditions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ICD-10 (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hospital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discharge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ICD-10 (long-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term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ATC codes (or other specific drugs)*</w:t>
            </w:r>
          </w:p>
        </w:tc>
      </w:tr>
      <w:tr w:rsidR="00890605" w:rsidRPr="00EE0E5F" w:rsidTr="00890605">
        <w:trPr>
          <w:trHeight w:val="225"/>
          <w:tblHeader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Acute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coronary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syndrome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I200+0, I21-I24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coronary disease without acute event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I20-I25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Acute stroke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I60-I64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Sequelae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of stroke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I60-I64, I67-I69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I60-I64, I67-I69, G81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Acute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failure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I50, I11.0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I13.2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I13.9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K76.1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J81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heart failure without acute event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I50, I11.0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I13.2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I13.9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K76.1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J81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I50, I11, I13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Peripheral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vascular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I70.2, I73.9, I74.0, I74.3-I74.5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I70, I73, I74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Heart arrhythmia or conduction disorders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I44, I45, I47-I49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Valvular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I05-I08, I34-I39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Pulmonary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embolism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I26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EE0E5F" w:rsidTr="00D8560D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cardiovascular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I01, I09, I27, I28, I30-I33, I40-I43, I51, I52, I65, I68, I71, I72, I77-I83, I87, I95, I99, P29, Q20-Q28, K55, R00, T82, Z95 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EE0E5F" w:rsidTr="00D8560D">
        <w:trPr>
          <w:trHeight w:val="316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Antihypertensive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C02AB02, C02AC01, C02AC02, C02AC05, C02AC06, C02CA01, C02CA06, C02DC01, C02LA01, C03AA01, C03AA03, C03BA04, C03BA10, C03BA11, C03BX03, C03CA01, C03CA02, C03CA03, C03DA01, C03DB01, C03EA, C03EA01, C03EA04, C07AA02, C07AA03, C07AA05, C07AA06, C07AA12, C07AA15, C07AA16, C07AA23, C07AB02, C07AB03, C07AB04, C07AB05, C07AB07, C07AB08, C07AB12, C07AG01, C07BA02, C07BB02, C07BB03, C07BB07, C07BB12, C07CA03, C07DA06, C07FB02, C07FB03, C08CA01, C08CA02, C08CA03, C08CA04, C08CA05, C08CA08, C08CA09, C08CA11, C08CA13, C08CX01, C08DA01, C08DB01, C08GA02, C09AA01, C09AA02, C09AA03, C09AA04, C09AA05, C09AA06, C09AA07, C09AA08, C09AA09, C09AA10, C09AA13, C09AA15, C09AA16, C09BA01, C09BA02, C09BA03, C09BA04, C09BA05, C09BA06, C09BA07, C09BA09, C09BA15, C09BB02, C09BB04, C09BB07, C09BB10, C09BX02, C09CA01, C09CA02, C09CA03, C09CA04, C09CA06, C09CA07, C09CA08, C09DA01, C09DA02, C09DA03, C09DA04, C09DA06, C09DA07, C09DA08, C09DB01, C09DB02, C09DB04, C09XA02, C09XA52, C10BX03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Lipid-lowering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all 'C10' codes</w:t>
            </w:r>
          </w:p>
        </w:tc>
      </w:tr>
      <w:tr w:rsidR="00890605" w:rsidRPr="00EE0E5F" w:rsidTr="00D8560D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Diabetes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E10-E14, G59.0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G63.2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G73.0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G99.0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H28.0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H36.0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I79.2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L97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M14.2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M14.6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N08.3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b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E10-E14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all 'A10' codes excepted A10BX06 (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benfluorex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Active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female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breast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cancer</w:t>
            </w:r>
          </w:p>
        </w:tc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C50, D05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female breast cancer</w:t>
            </w:r>
          </w:p>
        </w:tc>
        <w:tc>
          <w:tcPr>
            <w:tcW w:w="2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Active colorectal cancer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C18-C20, D01.0-D01.2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C18-C20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colorectal cancer</w:t>
            </w: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Active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lung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cancer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C33, C34, D02.1, D02.2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C33, C34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lung cancer</w:t>
            </w: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90605" w:rsidRPr="00EE0E5F" w:rsidTr="00D8560D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Active prostate cancer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C61, D07.5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G03HA01, L01CD04, L01XX11, L02AA01, L02AA04, L02AE01, L02AE02, L02AE03, L02AE04, L02AE05, L02BB01, L02BB02, L02BB03, L02BB04, L02BX02, L02BX03, V10BX01, V10XX (combined with male sex and age&gt;40)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prostate cancer</w:t>
            </w: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EE0E5F" w:rsidTr="00D8560D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active cancers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all 'C' codes (excepted C50 in females, C18, C19, C20, C61, C33, C34) and D00-D09 codes (excepted D05 in females, D01.0, D01.1, D01.2, D07.5, D02.1, D02.2)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all 'C' codes (excepted C50 in females, C18, C19, C20, C61, C33, C34) and D00-D09 codes (excepted D05 in females)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EE0E5F" w:rsidTr="00D8560D">
        <w:trPr>
          <w:trHeight w:val="5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other cancers</w:t>
            </w: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Psychotic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F20-F25, F28, F29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N05A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codes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excepted N05AN01, N05AL06 and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chlorproethazine</w:t>
            </w:r>
            <w:proofErr w:type="spellEnd"/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Neurotic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and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mood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F30-F34, F38-F45, F48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N06A codes, N05AN01,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valproic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acid,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valpromide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excepted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levotonine</w:t>
            </w:r>
            <w:proofErr w:type="spellEnd"/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Mental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impairment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F70-F73, F78, F79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Addictive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F10-F19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Psychiatric disorders having begun in childhood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F80-F84, F88-F95, F98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EE0E5F" w:rsidTr="00D8560D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psychiatric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F04, F05 (excepted F05.1), F06, F07, F09, F50-F55, F59-F66, F68, F69, F99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EE0E5F" w:rsidTr="00D8560D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Antidepressant or mood-regulating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N06A codes, N05AN01,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valproic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acid,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valpromide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excepted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levotonine</w:t>
            </w:r>
            <w:proofErr w:type="spellEnd"/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Neuroleptic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N05A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codes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excepted N05AN01, N05AL06 and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chlorproethazine</w:t>
            </w:r>
            <w:proofErr w:type="spellEnd"/>
          </w:p>
        </w:tc>
      </w:tr>
      <w:tr w:rsidR="00890605" w:rsidRPr="00EE0E5F" w:rsidTr="00D8560D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Anxiolytic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N05BA01, N05BA04, N05BA05, N05BA06, N05BA08, N05BA09, N05BA11, N05BA12, N05BA16, N05BA18, N05BA21, N05BA23, N05BB01, N05BB02, N05BC01, N05BE01, N05BX03</w:t>
            </w:r>
          </w:p>
        </w:tc>
      </w:tr>
      <w:tr w:rsidR="00890605" w:rsidRPr="00EE0E5F" w:rsidTr="00D8560D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Hypnotic treatments (without specific diagnosis)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N05BC51, N05CB02, N05CD02, N05CD03, N05CD04, N05CD05, N05CD06, N05CD07, N05CD11, N05CF01, N05CF02, N05CM11, N05CM16, N05CX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Dementia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including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Alzheimer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F00-F03, G30, F05.1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F00-F03, G30, F05.1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N06DA codes, N06DX01</w:t>
            </w:r>
          </w:p>
        </w:tc>
      </w:tr>
      <w:tr w:rsidR="00890605" w:rsidRPr="00EE0E5F" w:rsidTr="00D8560D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Parkinson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N04BA02, N04BA03, N04BC01, N04BC02, N04BC04 (only those with an indication in Parkinson Disease), N04BC07 (</w:t>
            </w:r>
            <w:proofErr w:type="gram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excepted</w:t>
            </w:r>
            <w:proofErr w:type="gram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apomorphine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), N04BD01, N04BD02, N04BX01, N04BX02,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lisuride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. Anticholinergics and drugs indicated for neuroleptic-induced 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lastRenderedPageBreak/>
              <w:t>parkinsonian syndromes, lactation inhibition or restless legs syndrome are excluded.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 xml:space="preserve">Multiple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sclerosis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L03AB07, L03AB08, L03AB13, L03AX13, L04AA23, L04AA27, L04AA31, N07XX07, N07XX09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Paraplegia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G82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Myopathy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or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myasthenia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G70-G73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Epilepsy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G40, G41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EE0E5F" w:rsidTr="00D8560D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neurologic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conditions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B91, Q04-Q07 or long term disease registration for a neurologic disease not identified by other algorithms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respiratory diseases (excluding cystic fibrosis)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J40-J47, J96 (excepted J96.0 and J96.9), J98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J40-J47, J96, J98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R03 </w:t>
            </w:r>
            <w:proofErr w:type="gram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codes</w:t>
            </w:r>
            <w:proofErr w:type="gramEnd"/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Inflammatory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bowel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K50, K51, M07.4, M07.5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Rheumatoid arthritis and related diseases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M05, M06, M08 (excepted M08.1), M09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Ankylosing spondylitis and related diseases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M07 (excepted M07.4 and M07.5), M08.1, M45, M46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chronic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inflammatory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L93, L94, M30-M36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EE0E5F" w:rsidTr="00D8560D">
        <w:trPr>
          <w:trHeight w:val="13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Hereditary metabolic diseases or amyloidosis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E85, D51.0-D51.2, D55.2, D74.0, E07.1, E25.0, E70.0-E70.3, E71.0, E71.1, E71.3, E72.0-E72.5, E72.8, E73.0, E74.0-E74.4, E74.8, E75.0-E75.2, E75.4, E75.5, E76.0-E76.2, E77.0 ,E77.1, E77.8, E78.6, E80.0, E80.1, E80.3, E80.5, E80.6, E83.0-E83.2, G60.1, Q77.3, Q87.1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E85 or long term disease registration for a hereditary metabolic disease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Cystic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fibrosis</w:t>
            </w:r>
            <w:proofErr w:type="spellEnd"/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E84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Hemophilia or severe hemostasis disorders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D66, D67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D66-D69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90605" w:rsidRPr="003325B4" w:rsidTr="00D8560D">
        <w:trPr>
          <w:trHeight w:val="9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HIV infection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B20-B24, F02.4, Z21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J05AF01, J05AF02, J05AF03, J05AF04, J05AF06, J05AF13, J05AG01, J05AG03, J05AG04, J05AG05, J05AG06, J05AR01, J05AR02, J05AR04, J05AE01, J05AE02, J05AE03, J05AE04, J05AE05, J05AE07, J05AE08, J05AE09, J05AE10, J05AR10, J05AR06, J05AR08, J05AR09, J05AR13, J05AR18, J05AR19, J05AR20, J05AR21, J05AR24, J05AX07, J05AX08, J05AX09, J05AX12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Chronic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dialysis</w:t>
            </w:r>
            <w:proofErr w:type="spellEnd"/>
          </w:p>
        </w:tc>
        <w:tc>
          <w:tcPr>
            <w:tcW w:w="3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none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Kidney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transplant</w:t>
            </w:r>
          </w:p>
        </w:tc>
        <w:tc>
          <w:tcPr>
            <w:tcW w:w="3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kidney transplant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Z94.0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d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N18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d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(L04AA06, L04AA10, L04AA18, L04AD01, L04AD02, L04AX01)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d</w:t>
            </w:r>
          </w:p>
        </w:tc>
      </w:tr>
      <w:tr w:rsidR="00890605" w:rsidRPr="003325B4" w:rsidTr="00D8560D">
        <w:trPr>
          <w:trHeight w:val="9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Liver or pancreas diseases (excluding cystic fibrosis)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B18, I85, K70-K76, Z94.4, K85, K86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J05AF08, J05AF10, J05AF11,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lamivudine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, J05AE11, J05AP02, J05AE12, J05AP03, J05AE14, J05AP05, J05AP51, J05AP55, J05AP56, J05AX, J05AX14, J05AX15, J05AP08, J05AX16, J05AP09, J05AX65, J05AX67, J05AP53, J05AX68, or (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interferon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(L03AB05, L03AB09, L03AB10, L03AB11) AND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ribavirine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(J05AB04, J05AP01)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delivered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the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same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890605" w:rsidRPr="00EE0E5F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long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term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all long term diseases not elsewhere classified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890605" w:rsidRPr="003325B4" w:rsidTr="00D8560D">
        <w:trPr>
          <w:trHeight w:val="2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Maternity</w:t>
            </w:r>
            <w:proofErr w:type="spellEnd"/>
          </w:p>
        </w:tc>
        <w:tc>
          <w:tcPr>
            <w:tcW w:w="3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none</w:t>
            </w:r>
          </w:p>
        </w:tc>
      </w:tr>
      <w:tr w:rsidR="00890605" w:rsidRPr="00EE0E5F" w:rsidTr="00D8560D">
        <w:trPr>
          <w:trHeight w:val="259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lastRenderedPageBreak/>
              <w:t>Analgesic or NSAI treatment (excl. diseases, other chronic treatments, maternity or hospitalization)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605" w:rsidRPr="003325B4" w:rsidRDefault="00890605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M01AA01, M01AB01, M01AB02, M01AB05, M01AB08, M01AB16, M01AB55, M01AC01, M01AC02, M01AC06, M01AE01, M01AE02, M01AE03, M01AE04, M01AE05, M01AE09, M01AE11, M01AE16, M01AG01, M01AH01, M01AH02, M01AH05, M01AX01, M01AX02, M01AX17, M01AX22, M01AB05, M01AE01, M01AE02, M01AE03, M01AE04, M01AG01, M01AX02, M01AX22, N02AA, N02AA01, N02AA03, N02AA05, N02AA08, N02AA59, N02AB02, N02AB03, N02AC01, N02AC04, N02AC54, N02AD01, N02AE01, N02AX02, N02AX52, N02BA01, N02BA10, N02BA15, N02BA51, N02BA71, N02BB02, N02BB52, N02BE01, N02BE05, N02BE51, N02BE71, N02BG04, N02BG06, N02CA01, N02CA04, N02CA07, N02CA52, N02CC01, N02CC02, N02CC03, N02CC04, N02CC05, N02CC06, N02CC07, N02CX01, N02CX06, H02AA02, H02AB01, H02AB02, H02AB04, H02AB05, H02AB06, H02AB07, H02AB08, H02AB09, H02AB10</w:t>
            </w:r>
          </w:p>
        </w:tc>
      </w:tr>
      <w:tr w:rsidR="00890605" w:rsidRPr="00EE0E5F" w:rsidTr="00D8560D">
        <w:trPr>
          <w:trHeight w:val="250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605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Abbreviations: 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ICD-10: 10th version of international classification of diseases; ATC: Anatomical Therapeutic Chemical </w:t>
            </w:r>
          </w:p>
          <w:p w:rsidR="00890605" w:rsidRPr="003325B4" w:rsidRDefault="00890605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least three drugs dispensing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during the year (six dispensing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for "analgesics or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 steroidal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anti inflammatory</w:t>
            </w:r>
            <w:proofErr w:type="spellEnd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drugs"), or two dispensing when at least one concerned the dispensing of a large pack size.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br/>
            </w:r>
            <w:proofErr w:type="gramStart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gramEnd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Complications of heart failure, must be associated with I50 as an associated diagnosis.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proofErr w:type="gramStart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  <w:proofErr w:type="gramEnd"/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Complications of diabetes, must be associated with E10-E14 as an associated diagnosis.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c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must be associated with specific ICD-10 codes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d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drugs AND ICD-10 code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 xml:space="preserve">Differences between hospital discharge and long term disease lists can be due to the fact that long-term disease are often coded 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three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digits (versus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four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 more in hospital discharge datab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</w:t>
            </w:r>
            <w:r w:rsidRPr="0033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se), or to the fact that we know that long 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rm diseases are always chronic, by definition.</w:t>
            </w:r>
          </w:p>
        </w:tc>
      </w:tr>
    </w:tbl>
    <w:p w:rsidR="00F50FEA" w:rsidRPr="00890605" w:rsidRDefault="00F50FEA">
      <w:pPr>
        <w:rPr>
          <w:lang w:val="en-US"/>
        </w:rPr>
      </w:pPr>
    </w:p>
    <w:sectPr w:rsidR="00F50FEA" w:rsidRPr="00890605" w:rsidSect="008906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29" w:rsidRDefault="008C4329" w:rsidP="00890605">
      <w:pPr>
        <w:spacing w:after="0" w:line="240" w:lineRule="auto"/>
      </w:pPr>
      <w:r>
        <w:separator/>
      </w:r>
    </w:p>
  </w:endnote>
  <w:endnote w:type="continuationSeparator" w:id="0">
    <w:p w:rsidR="008C4329" w:rsidRDefault="008C4329" w:rsidP="008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0154"/>
      <w:docPartObj>
        <w:docPartGallery w:val="Page Numbers (Bottom of Page)"/>
        <w:docPartUnique/>
      </w:docPartObj>
    </w:sdtPr>
    <w:sdtEndPr/>
    <w:sdtContent>
      <w:p w:rsidR="00890605" w:rsidRDefault="008906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5F">
          <w:rPr>
            <w:noProof/>
          </w:rPr>
          <w:t>1</w:t>
        </w:r>
        <w:r>
          <w:fldChar w:fldCharType="end"/>
        </w:r>
      </w:p>
    </w:sdtContent>
  </w:sdt>
  <w:p w:rsidR="00890605" w:rsidRDefault="0089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29" w:rsidRDefault="008C4329" w:rsidP="00890605">
      <w:pPr>
        <w:spacing w:after="0" w:line="240" w:lineRule="auto"/>
      </w:pPr>
      <w:r>
        <w:separator/>
      </w:r>
    </w:p>
  </w:footnote>
  <w:footnote w:type="continuationSeparator" w:id="0">
    <w:p w:rsidR="008C4329" w:rsidRDefault="008C4329" w:rsidP="0089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995"/>
    <w:multiLevelType w:val="multilevel"/>
    <w:tmpl w:val="0A50DEEA"/>
    <w:lvl w:ilvl="0">
      <w:start w:val="1"/>
      <w:numFmt w:val="none"/>
      <w:pStyle w:val="Titre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itre1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2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3"/>
      <w:lvlText w:val="%2%3.%4."/>
      <w:lvlJc w:val="left"/>
      <w:pPr>
        <w:ind w:left="14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4"/>
      <w:lvlText w:val="%3.%4.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8A52D6"/>
    <w:multiLevelType w:val="hybridMultilevel"/>
    <w:tmpl w:val="88DC0832"/>
    <w:lvl w:ilvl="0" w:tplc="540CEC4A">
      <w:start w:val="1"/>
      <w:numFmt w:val="decimal"/>
      <w:lvlText w:val="Supplemental Digital Content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5"/>
    <w:rsid w:val="0023222D"/>
    <w:rsid w:val="00284E10"/>
    <w:rsid w:val="003A703E"/>
    <w:rsid w:val="00890605"/>
    <w:rsid w:val="008C4329"/>
    <w:rsid w:val="00D40E4A"/>
    <w:rsid w:val="00EE0E5F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5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605"/>
  </w:style>
  <w:style w:type="paragraph" w:styleId="Pieddepage">
    <w:name w:val="footer"/>
    <w:basedOn w:val="Normal"/>
    <w:link w:val="PieddepageCar"/>
    <w:uiPriority w:val="99"/>
    <w:unhideWhenUsed/>
    <w:rsid w:val="008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5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605"/>
  </w:style>
  <w:style w:type="paragraph" w:styleId="Pieddepage">
    <w:name w:val="footer"/>
    <w:basedOn w:val="Normal"/>
    <w:link w:val="PieddepageCar"/>
    <w:uiPriority w:val="99"/>
    <w:unhideWhenUsed/>
    <w:rsid w:val="008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1327</Words>
  <Characters>7300</Characters>
  <Application>Microsoft Office Word</Application>
  <DocSecurity>0</DocSecurity>
  <Lines>60</Lines>
  <Paragraphs>17</Paragraphs>
  <ScaleCrop>false</ScaleCrop>
  <Company>CNAMTS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Rachas</dc:creator>
  <cp:lastModifiedBy>Antoine Rachas</cp:lastModifiedBy>
  <cp:revision>3</cp:revision>
  <dcterms:created xsi:type="dcterms:W3CDTF">2022-01-11T17:15:00Z</dcterms:created>
  <dcterms:modified xsi:type="dcterms:W3CDTF">2022-01-27T13:40:00Z</dcterms:modified>
</cp:coreProperties>
</file>