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8822" w14:textId="77777777" w:rsidR="004E5C17" w:rsidRPr="00B80BCA" w:rsidRDefault="004E5C17" w:rsidP="004E5C17">
      <w:pPr>
        <w:spacing w:line="259" w:lineRule="auto"/>
        <w:rPr>
          <w:rFonts w:ascii="Times New Roman" w:hAnsi="Times New Roman" w:cs="Times New Roman"/>
          <w:b/>
          <w:bCs/>
          <w:sz w:val="24"/>
          <w:szCs w:val="24"/>
        </w:rPr>
      </w:pPr>
      <w:r w:rsidRPr="00B80BCA">
        <w:rPr>
          <w:rFonts w:ascii="Times New Roman" w:hAnsi="Times New Roman" w:cs="Times New Roman"/>
          <w:b/>
          <w:bCs/>
          <w:sz w:val="24"/>
          <w:szCs w:val="24"/>
        </w:rPr>
        <w:t>Supplement</w:t>
      </w:r>
    </w:p>
    <w:p w14:paraId="3F0B480F" w14:textId="33065FE1" w:rsidR="004E5C17" w:rsidRPr="00B80BCA" w:rsidRDefault="004E5C17" w:rsidP="004E5C17">
      <w:pPr>
        <w:spacing w:line="259" w:lineRule="auto"/>
        <w:rPr>
          <w:rFonts w:ascii="Times New Roman" w:eastAsia="Times New Roman" w:hAnsi="Times New Roman" w:cs="Times New Roman"/>
          <w:sz w:val="24"/>
          <w:szCs w:val="24"/>
        </w:rPr>
      </w:pPr>
      <w:r w:rsidRPr="00B80BCA">
        <w:rPr>
          <w:rFonts w:ascii="Times New Roman" w:eastAsia="Times New Roman" w:hAnsi="Times New Roman" w:cs="Times New Roman"/>
          <w:sz w:val="24"/>
          <w:szCs w:val="24"/>
        </w:rPr>
        <w:t>Table S1. Summary of Ambulatory Visit Scoping Review for 3 KP Regions, 2016-</w:t>
      </w:r>
      <w:r w:rsidR="00901298">
        <w:rPr>
          <w:rFonts w:ascii="Times New Roman" w:eastAsia="Times New Roman" w:hAnsi="Times New Roman" w:cs="Times New Roman"/>
          <w:sz w:val="24"/>
          <w:szCs w:val="24"/>
        </w:rPr>
        <w:t>June 2021</w:t>
      </w:r>
      <w:r w:rsidRPr="00B80BCA">
        <w:rPr>
          <w:rFonts w:ascii="Times New Roman" w:eastAsia="Times New Roman" w:hAnsi="Times New Roman" w:cs="Times New Roman"/>
          <w:sz w:val="24"/>
          <w:szCs w:val="24"/>
        </w:rPr>
        <w:t>.</w:t>
      </w:r>
    </w:p>
    <w:tbl>
      <w:tblPr>
        <w:tblW w:w="5000" w:type="pct"/>
        <w:tblLook w:val="04A0" w:firstRow="1" w:lastRow="0" w:firstColumn="1" w:lastColumn="0" w:noHBand="0" w:noVBand="1"/>
      </w:tblPr>
      <w:tblGrid>
        <w:gridCol w:w="2104"/>
        <w:gridCol w:w="3613"/>
        <w:gridCol w:w="3613"/>
        <w:gridCol w:w="3610"/>
      </w:tblGrid>
      <w:tr w:rsidR="004E5C17" w:rsidRPr="00BE2F90" w14:paraId="741B757C" w14:textId="77777777" w:rsidTr="00993C4B">
        <w:trPr>
          <w:trHeight w:val="600"/>
        </w:trPr>
        <w:tc>
          <w:tcPr>
            <w:tcW w:w="813" w:type="pct"/>
            <w:vMerge w:val="restart"/>
            <w:tcBorders>
              <w:top w:val="single" w:sz="8" w:space="0" w:color="auto"/>
              <w:left w:val="single" w:sz="8" w:space="0" w:color="auto"/>
              <w:bottom w:val="single" w:sz="8" w:space="0" w:color="000000"/>
              <w:right w:val="single" w:sz="8" w:space="0" w:color="auto"/>
            </w:tcBorders>
            <w:shd w:val="clear" w:color="auto" w:fill="8EAADB" w:themeFill="accent1" w:themeFillTint="99"/>
            <w:vAlign w:val="center"/>
            <w:hideMark/>
          </w:tcPr>
          <w:p w14:paraId="2ED83AC5" w14:textId="77777777" w:rsidR="004E5C17" w:rsidRPr="00BE2F90" w:rsidRDefault="004E5C17" w:rsidP="00993C4B">
            <w:pPr>
              <w:spacing w:after="0" w:line="240" w:lineRule="auto"/>
              <w:jc w:val="center"/>
              <w:rPr>
                <w:rFonts w:ascii="Arial" w:eastAsia="Times New Roman" w:hAnsi="Arial" w:cs="Arial"/>
                <w:b/>
                <w:bCs/>
              </w:rPr>
            </w:pPr>
            <w:r w:rsidRPr="00BE2F90">
              <w:rPr>
                <w:rFonts w:ascii="Arial" w:eastAsia="Times New Roman" w:hAnsi="Arial" w:cs="Arial"/>
                <w:b/>
                <w:bCs/>
              </w:rPr>
              <w:t>Encounter Mode</w:t>
            </w:r>
          </w:p>
        </w:tc>
        <w:tc>
          <w:tcPr>
            <w:tcW w:w="4187" w:type="pct"/>
            <w:gridSpan w:val="3"/>
            <w:tcBorders>
              <w:top w:val="single" w:sz="8" w:space="0" w:color="auto"/>
              <w:left w:val="nil"/>
              <w:bottom w:val="single" w:sz="8" w:space="0" w:color="auto"/>
              <w:right w:val="single" w:sz="8" w:space="0" w:color="000000"/>
            </w:tcBorders>
            <w:shd w:val="clear" w:color="auto" w:fill="8EAADB" w:themeFill="accent1" w:themeFillTint="99"/>
            <w:vAlign w:val="center"/>
            <w:hideMark/>
          </w:tcPr>
          <w:p w14:paraId="385370CF" w14:textId="77777777" w:rsidR="004E5C17" w:rsidRPr="00BE2F90" w:rsidRDefault="004E5C17" w:rsidP="00993C4B">
            <w:pPr>
              <w:spacing w:after="0" w:line="240" w:lineRule="auto"/>
              <w:jc w:val="center"/>
              <w:rPr>
                <w:rFonts w:ascii="Arial" w:eastAsia="Times New Roman" w:hAnsi="Arial" w:cs="Arial"/>
                <w:b/>
                <w:bCs/>
              </w:rPr>
            </w:pPr>
            <w:r w:rsidRPr="00BE2F90">
              <w:rPr>
                <w:rFonts w:ascii="Arial" w:eastAsia="Times New Roman" w:hAnsi="Arial" w:cs="Arial"/>
                <w:b/>
                <w:bCs/>
              </w:rPr>
              <w:t>Narrative Descriptions</w:t>
            </w:r>
          </w:p>
        </w:tc>
      </w:tr>
      <w:tr w:rsidR="004E5C17" w:rsidRPr="00BE2F90" w14:paraId="6DCBEA5E" w14:textId="77777777" w:rsidTr="00993C4B">
        <w:trPr>
          <w:trHeight w:val="315"/>
        </w:trPr>
        <w:tc>
          <w:tcPr>
            <w:tcW w:w="813" w:type="pct"/>
            <w:vMerge/>
            <w:tcBorders>
              <w:top w:val="single" w:sz="8" w:space="0" w:color="auto"/>
              <w:left w:val="single" w:sz="8" w:space="0" w:color="auto"/>
              <w:bottom w:val="single" w:sz="8" w:space="0" w:color="000000"/>
              <w:right w:val="single" w:sz="8" w:space="0" w:color="auto"/>
            </w:tcBorders>
            <w:shd w:val="clear" w:color="auto" w:fill="8EAADB" w:themeFill="accent1" w:themeFillTint="99"/>
            <w:vAlign w:val="center"/>
            <w:hideMark/>
          </w:tcPr>
          <w:p w14:paraId="5C771067" w14:textId="77777777" w:rsidR="004E5C17" w:rsidRPr="00BE2F90" w:rsidRDefault="004E5C17" w:rsidP="00993C4B">
            <w:pPr>
              <w:spacing w:after="0" w:line="240" w:lineRule="auto"/>
              <w:rPr>
                <w:rFonts w:ascii="Arial" w:eastAsia="Times New Roman" w:hAnsi="Arial" w:cs="Arial"/>
                <w:b/>
                <w:bCs/>
              </w:rPr>
            </w:pPr>
          </w:p>
        </w:tc>
        <w:tc>
          <w:tcPr>
            <w:tcW w:w="1396" w:type="pct"/>
            <w:tcBorders>
              <w:top w:val="nil"/>
              <w:left w:val="nil"/>
              <w:bottom w:val="single" w:sz="8" w:space="0" w:color="auto"/>
              <w:right w:val="single" w:sz="8" w:space="0" w:color="auto"/>
            </w:tcBorders>
            <w:shd w:val="clear" w:color="auto" w:fill="8EAADB" w:themeFill="accent1" w:themeFillTint="99"/>
            <w:vAlign w:val="center"/>
            <w:hideMark/>
          </w:tcPr>
          <w:p w14:paraId="5EBD3115" w14:textId="77777777" w:rsidR="004E5C17" w:rsidRPr="00BE2F90" w:rsidRDefault="004E5C17" w:rsidP="00993C4B">
            <w:pPr>
              <w:spacing w:after="0" w:line="240" w:lineRule="auto"/>
              <w:jc w:val="center"/>
              <w:rPr>
                <w:rFonts w:ascii="Arial" w:eastAsia="Times New Roman" w:hAnsi="Arial" w:cs="Arial"/>
                <w:b/>
                <w:bCs/>
              </w:rPr>
            </w:pPr>
            <w:r w:rsidRPr="00BE2F90">
              <w:rPr>
                <w:rFonts w:ascii="Arial" w:eastAsia="Times New Roman" w:hAnsi="Arial" w:cs="Arial"/>
                <w:b/>
                <w:bCs/>
              </w:rPr>
              <w:t>KPCO</w:t>
            </w:r>
          </w:p>
        </w:tc>
        <w:tc>
          <w:tcPr>
            <w:tcW w:w="1396" w:type="pct"/>
            <w:tcBorders>
              <w:top w:val="nil"/>
              <w:left w:val="nil"/>
              <w:bottom w:val="single" w:sz="8" w:space="0" w:color="auto"/>
              <w:right w:val="nil"/>
            </w:tcBorders>
            <w:shd w:val="clear" w:color="auto" w:fill="8EAADB" w:themeFill="accent1" w:themeFillTint="99"/>
            <w:vAlign w:val="center"/>
            <w:hideMark/>
          </w:tcPr>
          <w:p w14:paraId="1B10E186" w14:textId="77777777" w:rsidR="004E5C17" w:rsidRPr="00BE2F90" w:rsidRDefault="004E5C17" w:rsidP="00993C4B">
            <w:pPr>
              <w:spacing w:after="0" w:line="240" w:lineRule="auto"/>
              <w:jc w:val="center"/>
              <w:rPr>
                <w:rFonts w:ascii="Arial" w:eastAsia="Times New Roman" w:hAnsi="Arial" w:cs="Arial"/>
                <w:b/>
                <w:bCs/>
              </w:rPr>
            </w:pPr>
            <w:r w:rsidRPr="00BE2F90">
              <w:rPr>
                <w:rFonts w:ascii="Arial" w:eastAsia="Times New Roman" w:hAnsi="Arial" w:cs="Arial"/>
                <w:b/>
                <w:bCs/>
              </w:rPr>
              <w:t>KPGA</w:t>
            </w:r>
          </w:p>
        </w:tc>
        <w:tc>
          <w:tcPr>
            <w:tcW w:w="1395" w:type="pct"/>
            <w:tcBorders>
              <w:top w:val="nil"/>
              <w:left w:val="single" w:sz="8" w:space="0" w:color="auto"/>
              <w:bottom w:val="single" w:sz="8" w:space="0" w:color="auto"/>
              <w:right w:val="single" w:sz="8" w:space="0" w:color="auto"/>
            </w:tcBorders>
            <w:shd w:val="clear" w:color="auto" w:fill="8EAADB" w:themeFill="accent1" w:themeFillTint="99"/>
            <w:vAlign w:val="center"/>
            <w:hideMark/>
          </w:tcPr>
          <w:p w14:paraId="71A8A4EC" w14:textId="77777777" w:rsidR="004E5C17" w:rsidRPr="00BE2F90" w:rsidRDefault="004E5C17" w:rsidP="00993C4B">
            <w:pPr>
              <w:spacing w:after="0" w:line="240" w:lineRule="auto"/>
              <w:jc w:val="center"/>
              <w:rPr>
                <w:rFonts w:ascii="Arial" w:eastAsia="Times New Roman" w:hAnsi="Arial" w:cs="Arial"/>
                <w:b/>
                <w:bCs/>
              </w:rPr>
            </w:pPr>
            <w:r w:rsidRPr="00BE2F90">
              <w:rPr>
                <w:rFonts w:ascii="Arial" w:eastAsia="Times New Roman" w:hAnsi="Arial" w:cs="Arial"/>
                <w:b/>
                <w:bCs/>
              </w:rPr>
              <w:t>KPMAS</w:t>
            </w:r>
          </w:p>
        </w:tc>
      </w:tr>
      <w:tr w:rsidR="004E5C17" w:rsidRPr="00BE2F90" w14:paraId="2A2CC996" w14:textId="77777777" w:rsidTr="00993C4B">
        <w:trPr>
          <w:trHeight w:val="900"/>
        </w:trPr>
        <w:tc>
          <w:tcPr>
            <w:tcW w:w="813" w:type="pct"/>
            <w:tcBorders>
              <w:top w:val="single" w:sz="4" w:space="0" w:color="auto"/>
              <w:left w:val="single" w:sz="8" w:space="0" w:color="auto"/>
              <w:bottom w:val="single" w:sz="4" w:space="0" w:color="auto"/>
              <w:right w:val="nil"/>
            </w:tcBorders>
            <w:shd w:val="clear" w:color="000000" w:fill="FFFFFF"/>
            <w:vAlign w:val="center"/>
            <w:hideMark/>
          </w:tcPr>
          <w:p w14:paraId="42EB0312" w14:textId="77777777" w:rsidR="004E5C17" w:rsidRPr="00BE2F90" w:rsidRDefault="004E5C17" w:rsidP="00993C4B">
            <w:pPr>
              <w:spacing w:after="0" w:line="240" w:lineRule="auto"/>
              <w:rPr>
                <w:rFonts w:ascii="Arial" w:eastAsia="Times New Roman" w:hAnsi="Arial" w:cs="Arial"/>
              </w:rPr>
            </w:pPr>
            <w:r w:rsidRPr="00BE2F90">
              <w:rPr>
                <w:rFonts w:ascii="Arial" w:eastAsia="Times New Roman" w:hAnsi="Arial" w:cs="Arial"/>
              </w:rPr>
              <w:t>Synchronous secure chat</w:t>
            </w:r>
          </w:p>
        </w:tc>
        <w:tc>
          <w:tcPr>
            <w:tcW w:w="1396"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4CE1AB2C"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 synchronous secure chat is interactive patient-provider messaging that is: 1) initiated via KP.org, AND 2) conducted via "Start a Chat Now".</w:t>
            </w:r>
          </w:p>
        </w:tc>
        <w:tc>
          <w:tcPr>
            <w:tcW w:w="1396" w:type="pct"/>
            <w:tcBorders>
              <w:top w:val="nil"/>
              <w:left w:val="nil"/>
              <w:bottom w:val="single" w:sz="4" w:space="0" w:color="auto"/>
              <w:right w:val="single" w:sz="8" w:space="0" w:color="auto"/>
            </w:tcBorders>
            <w:shd w:val="clear" w:color="000000" w:fill="D9D9D9"/>
            <w:vAlign w:val="center"/>
            <w:hideMark/>
          </w:tcPr>
          <w:p w14:paraId="08708477" w14:textId="77777777" w:rsidR="004E5C17" w:rsidRPr="00BE2F90" w:rsidRDefault="004E5C17" w:rsidP="00993C4B">
            <w:pPr>
              <w:spacing w:after="0" w:line="240" w:lineRule="auto"/>
              <w:jc w:val="center"/>
              <w:rPr>
                <w:rFonts w:ascii="Arial" w:eastAsia="Times New Roman" w:hAnsi="Arial" w:cs="Arial"/>
                <w:sz w:val="20"/>
                <w:szCs w:val="20"/>
              </w:rPr>
            </w:pPr>
            <w:r w:rsidRPr="00BE2F90">
              <w:rPr>
                <w:rFonts w:ascii="Arial" w:eastAsia="Times New Roman" w:hAnsi="Arial" w:cs="Arial"/>
                <w:sz w:val="20"/>
                <w:szCs w:val="20"/>
              </w:rPr>
              <w:t>(KPCO only)</w:t>
            </w:r>
          </w:p>
        </w:tc>
        <w:tc>
          <w:tcPr>
            <w:tcW w:w="1395" w:type="pct"/>
            <w:tcBorders>
              <w:top w:val="nil"/>
              <w:left w:val="nil"/>
              <w:bottom w:val="single" w:sz="4" w:space="0" w:color="auto"/>
              <w:right w:val="single" w:sz="8" w:space="0" w:color="auto"/>
            </w:tcBorders>
            <w:shd w:val="clear" w:color="000000" w:fill="D9D9D9"/>
            <w:vAlign w:val="center"/>
            <w:hideMark/>
          </w:tcPr>
          <w:p w14:paraId="5F9675A9" w14:textId="77777777" w:rsidR="004E5C17" w:rsidRPr="00BE2F90" w:rsidRDefault="004E5C17" w:rsidP="00993C4B">
            <w:pPr>
              <w:spacing w:after="0" w:line="240" w:lineRule="auto"/>
              <w:jc w:val="center"/>
              <w:rPr>
                <w:rFonts w:ascii="Arial" w:eastAsia="Times New Roman" w:hAnsi="Arial" w:cs="Arial"/>
                <w:sz w:val="20"/>
                <w:szCs w:val="20"/>
              </w:rPr>
            </w:pPr>
            <w:r w:rsidRPr="00BE2F90">
              <w:rPr>
                <w:rFonts w:ascii="Arial" w:eastAsia="Times New Roman" w:hAnsi="Arial" w:cs="Arial"/>
                <w:sz w:val="20"/>
                <w:szCs w:val="20"/>
              </w:rPr>
              <w:t>(KPCO only)</w:t>
            </w:r>
          </w:p>
        </w:tc>
      </w:tr>
      <w:tr w:rsidR="004E5C17" w:rsidRPr="00BE2F90" w14:paraId="1B42B768" w14:textId="77777777" w:rsidTr="00993C4B">
        <w:trPr>
          <w:trHeight w:val="1500"/>
        </w:trPr>
        <w:tc>
          <w:tcPr>
            <w:tcW w:w="813" w:type="pct"/>
            <w:tcBorders>
              <w:top w:val="nil"/>
              <w:left w:val="single" w:sz="8" w:space="0" w:color="auto"/>
              <w:bottom w:val="single" w:sz="4" w:space="0" w:color="auto"/>
              <w:right w:val="nil"/>
            </w:tcBorders>
            <w:vAlign w:val="center"/>
            <w:hideMark/>
          </w:tcPr>
          <w:p w14:paraId="133E3645" w14:textId="77777777" w:rsidR="004E5C17" w:rsidRPr="00BE2F90" w:rsidRDefault="004E5C17" w:rsidP="00993C4B">
            <w:pPr>
              <w:spacing w:after="0" w:line="240" w:lineRule="auto"/>
              <w:rPr>
                <w:rFonts w:ascii="Arial" w:eastAsia="Times New Roman" w:hAnsi="Arial" w:cs="Arial"/>
              </w:rPr>
            </w:pPr>
            <w:r w:rsidRPr="00BE2F90">
              <w:rPr>
                <w:rFonts w:ascii="Arial" w:eastAsia="Times New Roman" w:hAnsi="Arial" w:cs="Arial"/>
              </w:rPr>
              <w:t>Phone visit: Adult primary care (APC)</w:t>
            </w:r>
          </w:p>
        </w:tc>
        <w:tc>
          <w:tcPr>
            <w:tcW w:w="1396" w:type="pct"/>
            <w:tcBorders>
              <w:top w:val="nil"/>
              <w:left w:val="single" w:sz="8" w:space="0" w:color="auto"/>
              <w:bottom w:val="single" w:sz="4" w:space="0" w:color="auto"/>
              <w:right w:val="single" w:sz="8" w:space="0" w:color="auto"/>
            </w:tcBorders>
            <w:vAlign w:val="center"/>
            <w:hideMark/>
          </w:tcPr>
          <w:p w14:paraId="54B4A013"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 scheduled telephone visit that has been booked by either the member or staff with a provider within in a department designated as Primary Care/Family Practice/Internal Medicine.</w:t>
            </w:r>
          </w:p>
        </w:tc>
        <w:tc>
          <w:tcPr>
            <w:tcW w:w="1396" w:type="pct"/>
            <w:tcBorders>
              <w:top w:val="nil"/>
              <w:left w:val="nil"/>
              <w:bottom w:val="single" w:sz="4" w:space="0" w:color="auto"/>
              <w:right w:val="single" w:sz="8" w:space="0" w:color="auto"/>
            </w:tcBorders>
            <w:vAlign w:val="center"/>
            <w:hideMark/>
          </w:tcPr>
          <w:p w14:paraId="306DDCC8"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 phone visit is a patient-provider encounter that is either primarily scheduled as a phone visit or may have been scheduled as a video visit but was completed as a phone visit because of technical issues.</w:t>
            </w:r>
          </w:p>
        </w:tc>
        <w:tc>
          <w:tcPr>
            <w:tcW w:w="1395" w:type="pct"/>
            <w:tcBorders>
              <w:top w:val="nil"/>
              <w:left w:val="nil"/>
              <w:bottom w:val="single" w:sz="4" w:space="0" w:color="auto"/>
              <w:right w:val="single" w:sz="8" w:space="0" w:color="auto"/>
            </w:tcBorders>
            <w:shd w:val="clear" w:color="000000" w:fill="FFFFFF"/>
            <w:vAlign w:val="center"/>
            <w:hideMark/>
          </w:tcPr>
          <w:p w14:paraId="01BBC35F"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 scheduled telephone visit that has been booked by either the member or staff with a provider within in a department designated as Adult Internal/Family Medicine.</w:t>
            </w:r>
          </w:p>
        </w:tc>
      </w:tr>
      <w:tr w:rsidR="004E5C17" w:rsidRPr="00BE2F90" w14:paraId="42B3CAF0" w14:textId="77777777" w:rsidTr="00993C4B">
        <w:trPr>
          <w:trHeight w:val="1500"/>
        </w:trPr>
        <w:tc>
          <w:tcPr>
            <w:tcW w:w="813" w:type="pct"/>
            <w:tcBorders>
              <w:top w:val="nil"/>
              <w:left w:val="single" w:sz="8" w:space="0" w:color="auto"/>
              <w:bottom w:val="single" w:sz="4" w:space="0" w:color="auto"/>
              <w:right w:val="nil"/>
            </w:tcBorders>
            <w:shd w:val="clear" w:color="000000" w:fill="FFFFFF"/>
            <w:vAlign w:val="center"/>
            <w:hideMark/>
          </w:tcPr>
          <w:p w14:paraId="6982C47B" w14:textId="77777777" w:rsidR="004E5C17" w:rsidRPr="00BE2F90" w:rsidRDefault="004E5C17" w:rsidP="00993C4B">
            <w:pPr>
              <w:spacing w:after="0" w:line="240" w:lineRule="auto"/>
              <w:rPr>
                <w:rFonts w:ascii="Arial" w:eastAsia="Times New Roman" w:hAnsi="Arial" w:cs="Arial"/>
              </w:rPr>
            </w:pPr>
            <w:r w:rsidRPr="00BE2F90">
              <w:rPr>
                <w:rFonts w:ascii="Arial" w:eastAsia="Times New Roman" w:hAnsi="Arial" w:cs="Arial"/>
              </w:rPr>
              <w:t>Phone visit: Behavioral health</w:t>
            </w:r>
          </w:p>
        </w:tc>
        <w:tc>
          <w:tcPr>
            <w:tcW w:w="1396" w:type="pct"/>
            <w:tcBorders>
              <w:top w:val="nil"/>
              <w:left w:val="single" w:sz="8" w:space="0" w:color="auto"/>
              <w:bottom w:val="single" w:sz="4" w:space="0" w:color="auto"/>
              <w:right w:val="single" w:sz="8" w:space="0" w:color="auto"/>
            </w:tcBorders>
            <w:shd w:val="clear" w:color="000000" w:fill="D9D9D9"/>
            <w:vAlign w:val="center"/>
            <w:hideMark/>
          </w:tcPr>
          <w:p w14:paraId="58B8A043" w14:textId="77777777" w:rsidR="004E5C17" w:rsidRPr="00BE2F90" w:rsidRDefault="004E5C17" w:rsidP="00993C4B">
            <w:pPr>
              <w:spacing w:after="0" w:line="240" w:lineRule="auto"/>
              <w:jc w:val="center"/>
              <w:rPr>
                <w:rFonts w:ascii="Arial" w:eastAsia="Times New Roman" w:hAnsi="Arial" w:cs="Arial"/>
                <w:sz w:val="20"/>
                <w:szCs w:val="20"/>
              </w:rPr>
            </w:pPr>
            <w:r w:rsidRPr="00BE2F90">
              <w:rPr>
                <w:rFonts w:ascii="Arial" w:eastAsia="Times New Roman" w:hAnsi="Arial" w:cs="Arial"/>
                <w:sz w:val="20"/>
                <w:szCs w:val="20"/>
              </w:rPr>
              <w:t>(KPGA and KPMAS only)</w:t>
            </w:r>
          </w:p>
        </w:tc>
        <w:tc>
          <w:tcPr>
            <w:tcW w:w="1396" w:type="pct"/>
            <w:tcBorders>
              <w:top w:val="nil"/>
              <w:left w:val="nil"/>
              <w:bottom w:val="single" w:sz="4" w:space="0" w:color="auto"/>
              <w:right w:val="single" w:sz="8" w:space="0" w:color="auto"/>
            </w:tcBorders>
            <w:vAlign w:val="center"/>
            <w:hideMark/>
          </w:tcPr>
          <w:p w14:paraId="3DE914AA"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 phone visit is a patient-provider encounter that is either primarily scheduled as a phone visit or may have been scheduled as a video visit but was completed as a phone visit because of technical issues.</w:t>
            </w:r>
          </w:p>
        </w:tc>
        <w:tc>
          <w:tcPr>
            <w:tcW w:w="1395" w:type="pct"/>
            <w:tcBorders>
              <w:top w:val="nil"/>
              <w:left w:val="nil"/>
              <w:bottom w:val="single" w:sz="4" w:space="0" w:color="auto"/>
              <w:right w:val="single" w:sz="8" w:space="0" w:color="auto"/>
            </w:tcBorders>
            <w:shd w:val="clear" w:color="000000" w:fill="FFFFFF"/>
            <w:vAlign w:val="center"/>
            <w:hideMark/>
          </w:tcPr>
          <w:p w14:paraId="31CA8DEF"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 phone visit is a patient-provider encounter that may have been scheduled as a video visit but was completed as a phone visit because of technical issues.</w:t>
            </w:r>
          </w:p>
        </w:tc>
      </w:tr>
      <w:tr w:rsidR="004E5C17" w:rsidRPr="00BE2F90" w14:paraId="4CD05243" w14:textId="77777777" w:rsidTr="00993C4B">
        <w:trPr>
          <w:trHeight w:val="1200"/>
        </w:trPr>
        <w:tc>
          <w:tcPr>
            <w:tcW w:w="813" w:type="pct"/>
            <w:tcBorders>
              <w:top w:val="nil"/>
              <w:left w:val="single" w:sz="8" w:space="0" w:color="auto"/>
              <w:bottom w:val="single" w:sz="4" w:space="0" w:color="auto"/>
              <w:right w:val="nil"/>
            </w:tcBorders>
            <w:shd w:val="clear" w:color="000000" w:fill="FFFFFF"/>
            <w:vAlign w:val="center"/>
            <w:hideMark/>
          </w:tcPr>
          <w:p w14:paraId="067D2D1C" w14:textId="77777777" w:rsidR="004E5C17" w:rsidRPr="00BE2F90" w:rsidRDefault="004E5C17" w:rsidP="00993C4B">
            <w:pPr>
              <w:spacing w:after="0" w:line="240" w:lineRule="auto"/>
              <w:rPr>
                <w:rFonts w:ascii="Arial" w:eastAsia="Times New Roman" w:hAnsi="Arial" w:cs="Arial"/>
              </w:rPr>
            </w:pPr>
            <w:r w:rsidRPr="00BE2F90">
              <w:rPr>
                <w:rFonts w:ascii="Arial" w:eastAsia="Times New Roman" w:hAnsi="Arial" w:cs="Arial"/>
              </w:rPr>
              <w:t>Video visit: Adult primary care (APC)</w:t>
            </w:r>
          </w:p>
        </w:tc>
        <w:tc>
          <w:tcPr>
            <w:tcW w:w="1396" w:type="pct"/>
            <w:vMerge w:val="restart"/>
            <w:tcBorders>
              <w:top w:val="nil"/>
              <w:left w:val="single" w:sz="8" w:space="0" w:color="auto"/>
              <w:bottom w:val="single" w:sz="4" w:space="0" w:color="000000"/>
              <w:right w:val="single" w:sz="8" w:space="0" w:color="auto"/>
            </w:tcBorders>
            <w:shd w:val="clear" w:color="000000" w:fill="D9D9D9"/>
            <w:vAlign w:val="center"/>
            <w:hideMark/>
          </w:tcPr>
          <w:p w14:paraId="0B384F6F" w14:textId="77777777" w:rsidR="004E5C17" w:rsidRPr="00BE2F90" w:rsidRDefault="004E5C17" w:rsidP="00993C4B">
            <w:pPr>
              <w:spacing w:after="0" w:line="240" w:lineRule="auto"/>
              <w:jc w:val="center"/>
              <w:rPr>
                <w:rFonts w:ascii="Arial" w:eastAsia="Times New Roman" w:hAnsi="Arial" w:cs="Arial"/>
                <w:sz w:val="20"/>
                <w:szCs w:val="20"/>
              </w:rPr>
            </w:pPr>
            <w:r w:rsidRPr="00BE2F90">
              <w:rPr>
                <w:rFonts w:ascii="Arial" w:eastAsia="Times New Roman" w:hAnsi="Arial" w:cs="Arial"/>
                <w:sz w:val="20"/>
                <w:szCs w:val="20"/>
              </w:rPr>
              <w:t>(KPGA and KPMAS only)</w:t>
            </w:r>
          </w:p>
        </w:tc>
        <w:tc>
          <w:tcPr>
            <w:tcW w:w="1396" w:type="pct"/>
            <w:tcBorders>
              <w:top w:val="nil"/>
              <w:left w:val="nil"/>
              <w:bottom w:val="single" w:sz="4" w:space="0" w:color="auto"/>
              <w:right w:val="single" w:sz="8" w:space="0" w:color="auto"/>
            </w:tcBorders>
            <w:shd w:val="clear" w:color="000000" w:fill="FFFFFF"/>
            <w:vAlign w:val="center"/>
            <w:hideMark/>
          </w:tcPr>
          <w:p w14:paraId="0A4C1B03"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 xml:space="preserve">The provider (MD) typically schedules the video visit. Video visits can be scheduled through the call center, although many patients are calling in for an in-person visit and do not want to be converted to video. </w:t>
            </w:r>
          </w:p>
        </w:tc>
        <w:tc>
          <w:tcPr>
            <w:tcW w:w="1395" w:type="pct"/>
            <w:tcBorders>
              <w:top w:val="nil"/>
              <w:left w:val="nil"/>
              <w:bottom w:val="single" w:sz="4" w:space="0" w:color="auto"/>
              <w:right w:val="single" w:sz="8" w:space="0" w:color="auto"/>
            </w:tcBorders>
            <w:shd w:val="clear" w:color="000000" w:fill="FFFFFF"/>
            <w:vAlign w:val="center"/>
            <w:hideMark/>
          </w:tcPr>
          <w:p w14:paraId="24B4F2B8"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 video APC visit is any patient-provider encounter that is: 1) scheduled to occur via a KPMAS video link, AND 2) with a provider affiliated with a department designated as APC.</w:t>
            </w:r>
          </w:p>
        </w:tc>
      </w:tr>
      <w:tr w:rsidR="004E5C17" w:rsidRPr="00BE2F90" w14:paraId="185AC65F" w14:textId="77777777" w:rsidTr="00993C4B">
        <w:trPr>
          <w:trHeight w:val="5865"/>
        </w:trPr>
        <w:tc>
          <w:tcPr>
            <w:tcW w:w="813" w:type="pct"/>
            <w:tcBorders>
              <w:top w:val="nil"/>
              <w:left w:val="single" w:sz="8" w:space="0" w:color="auto"/>
              <w:bottom w:val="single" w:sz="4" w:space="0" w:color="auto"/>
              <w:right w:val="nil"/>
            </w:tcBorders>
            <w:shd w:val="clear" w:color="000000" w:fill="FFFFFF"/>
            <w:vAlign w:val="center"/>
            <w:hideMark/>
          </w:tcPr>
          <w:p w14:paraId="6EF0B0E0" w14:textId="77777777" w:rsidR="004E5C17" w:rsidRPr="00BE2F90" w:rsidRDefault="004E5C17" w:rsidP="00993C4B">
            <w:pPr>
              <w:spacing w:after="0" w:line="240" w:lineRule="auto"/>
              <w:rPr>
                <w:rFonts w:ascii="Arial" w:eastAsia="Times New Roman" w:hAnsi="Arial" w:cs="Arial"/>
              </w:rPr>
            </w:pPr>
            <w:r w:rsidRPr="00BE2F90">
              <w:rPr>
                <w:rFonts w:ascii="Arial" w:eastAsia="Times New Roman" w:hAnsi="Arial" w:cs="Arial"/>
              </w:rPr>
              <w:lastRenderedPageBreak/>
              <w:t>Video visit: Behavioral health</w:t>
            </w:r>
          </w:p>
        </w:tc>
        <w:tc>
          <w:tcPr>
            <w:tcW w:w="1396" w:type="pct"/>
            <w:vMerge/>
            <w:tcBorders>
              <w:top w:val="nil"/>
              <w:left w:val="single" w:sz="8" w:space="0" w:color="auto"/>
              <w:bottom w:val="single" w:sz="4" w:space="0" w:color="000000"/>
              <w:right w:val="single" w:sz="8" w:space="0" w:color="auto"/>
            </w:tcBorders>
            <w:vAlign w:val="center"/>
            <w:hideMark/>
          </w:tcPr>
          <w:p w14:paraId="22BE67BB" w14:textId="77777777" w:rsidR="004E5C17" w:rsidRPr="00BE2F90" w:rsidRDefault="004E5C17" w:rsidP="00993C4B">
            <w:pPr>
              <w:spacing w:after="0" w:line="240" w:lineRule="auto"/>
              <w:rPr>
                <w:rFonts w:ascii="Arial" w:eastAsia="Times New Roman" w:hAnsi="Arial" w:cs="Arial"/>
                <w:sz w:val="20"/>
                <w:szCs w:val="20"/>
              </w:rPr>
            </w:pPr>
          </w:p>
        </w:tc>
        <w:tc>
          <w:tcPr>
            <w:tcW w:w="1396" w:type="pct"/>
            <w:tcBorders>
              <w:top w:val="nil"/>
              <w:left w:val="nil"/>
              <w:bottom w:val="single" w:sz="4" w:space="0" w:color="auto"/>
              <w:right w:val="single" w:sz="8" w:space="0" w:color="auto"/>
            </w:tcBorders>
            <w:shd w:val="clear" w:color="000000" w:fill="FFFFFF"/>
            <w:vAlign w:val="center"/>
            <w:hideMark/>
          </w:tcPr>
          <w:p w14:paraId="7D9E2934" w14:textId="77777777" w:rsidR="004E5C17" w:rsidRDefault="004E5C17" w:rsidP="00993C4B">
            <w:pPr>
              <w:pStyle w:val="CommentText"/>
            </w:pPr>
            <w:r>
              <w:rPr>
                <w:rFonts w:cs="Arial"/>
              </w:rPr>
              <w:t>This is a patient-provider encounter scheduled by t</w:t>
            </w:r>
            <w:r w:rsidRPr="005E6DBE">
              <w:rPr>
                <w:rFonts w:cs="Arial"/>
              </w:rPr>
              <w:t xml:space="preserve">he provider </w:t>
            </w:r>
            <w:r>
              <w:rPr>
                <w:rFonts w:cs="Arial"/>
              </w:rPr>
              <w:t>as a</w:t>
            </w:r>
            <w:r w:rsidRPr="005E6DBE">
              <w:rPr>
                <w:rFonts w:cs="Arial"/>
              </w:rPr>
              <w:t xml:space="preserve"> video visit. </w:t>
            </w:r>
            <w:r>
              <w:rPr>
                <w:rFonts w:cs="Arial"/>
              </w:rPr>
              <w:t>Patient must complete at least one in-person visit per year, and initial visit cannot be virtual. Patients with high acuity BH conditions are not candidates for virtual visits.</w:t>
            </w:r>
          </w:p>
          <w:p w14:paraId="379F998A" w14:textId="77777777" w:rsidR="004E5C17" w:rsidRPr="00BE2F90" w:rsidRDefault="004E5C17" w:rsidP="00993C4B">
            <w:pPr>
              <w:spacing w:after="0" w:line="240" w:lineRule="auto"/>
              <w:rPr>
                <w:rFonts w:ascii="Arial" w:eastAsia="Times New Roman" w:hAnsi="Arial" w:cs="Arial"/>
                <w:sz w:val="20"/>
                <w:szCs w:val="20"/>
              </w:rPr>
            </w:pPr>
          </w:p>
        </w:tc>
        <w:tc>
          <w:tcPr>
            <w:tcW w:w="1395" w:type="pct"/>
            <w:tcBorders>
              <w:top w:val="nil"/>
              <w:left w:val="nil"/>
              <w:bottom w:val="single" w:sz="4" w:space="0" w:color="auto"/>
              <w:right w:val="single" w:sz="8" w:space="0" w:color="auto"/>
            </w:tcBorders>
            <w:shd w:val="clear" w:color="000000" w:fill="FFFFFF"/>
            <w:vAlign w:val="center"/>
            <w:hideMark/>
          </w:tcPr>
          <w:p w14:paraId="00D22179"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 video behavioral health visit is any patient-provider encounter that is: 1) scheduled to occur via a KPMAS video link, AND 2) with a provider affiliated with a department designated as behavioral health.</w:t>
            </w:r>
          </w:p>
        </w:tc>
      </w:tr>
      <w:tr w:rsidR="004E5C17" w:rsidRPr="00BE2F90" w14:paraId="3B8181E6" w14:textId="77777777" w:rsidTr="00993C4B">
        <w:trPr>
          <w:trHeight w:val="900"/>
        </w:trPr>
        <w:tc>
          <w:tcPr>
            <w:tcW w:w="813" w:type="pct"/>
            <w:tcBorders>
              <w:top w:val="nil"/>
              <w:left w:val="single" w:sz="8" w:space="0" w:color="auto"/>
              <w:bottom w:val="single" w:sz="4" w:space="0" w:color="auto"/>
              <w:right w:val="nil"/>
            </w:tcBorders>
            <w:shd w:val="clear" w:color="000000" w:fill="FFFFFF"/>
            <w:vAlign w:val="center"/>
            <w:hideMark/>
          </w:tcPr>
          <w:p w14:paraId="6D78F2D1" w14:textId="77777777" w:rsidR="004E5C17" w:rsidRPr="00BE2F90" w:rsidRDefault="004E5C17" w:rsidP="00993C4B">
            <w:pPr>
              <w:spacing w:after="0" w:line="240" w:lineRule="auto"/>
              <w:rPr>
                <w:rFonts w:ascii="Arial" w:eastAsia="Times New Roman" w:hAnsi="Arial" w:cs="Arial"/>
              </w:rPr>
            </w:pPr>
            <w:r w:rsidRPr="00BE2F90">
              <w:rPr>
                <w:rFonts w:ascii="Arial" w:eastAsia="Times New Roman" w:hAnsi="Arial" w:cs="Arial"/>
              </w:rPr>
              <w:t>Virtual visit: Urgent Care</w:t>
            </w:r>
          </w:p>
        </w:tc>
        <w:tc>
          <w:tcPr>
            <w:tcW w:w="1396" w:type="pct"/>
            <w:tcBorders>
              <w:top w:val="nil"/>
              <w:left w:val="single" w:sz="8" w:space="0" w:color="auto"/>
              <w:bottom w:val="single" w:sz="4" w:space="0" w:color="auto"/>
              <w:right w:val="single" w:sz="8" w:space="0" w:color="auto"/>
            </w:tcBorders>
            <w:shd w:val="clear" w:color="000000" w:fill="FFFFFF"/>
            <w:vAlign w:val="center"/>
            <w:hideMark/>
          </w:tcPr>
          <w:p w14:paraId="54082C21" w14:textId="3854776F"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Patient-initiated telephone visits (TAV), requesting first available provider. TBD if comparable to KPMAS House</w:t>
            </w:r>
            <w:r w:rsidR="00E02BAE">
              <w:rPr>
                <w:rFonts w:ascii="Arial" w:eastAsia="Times New Roman" w:hAnsi="Arial" w:cs="Arial"/>
                <w:sz w:val="20"/>
                <w:szCs w:val="20"/>
              </w:rPr>
              <w:t xml:space="preserve"> </w:t>
            </w:r>
            <w:r w:rsidRPr="00BE2F90">
              <w:rPr>
                <w:rFonts w:ascii="Arial" w:eastAsia="Times New Roman" w:hAnsi="Arial" w:cs="Arial"/>
                <w:sz w:val="20"/>
                <w:szCs w:val="20"/>
              </w:rPr>
              <w:t>Calls program.</w:t>
            </w:r>
          </w:p>
        </w:tc>
        <w:tc>
          <w:tcPr>
            <w:tcW w:w="1396" w:type="pct"/>
            <w:tcBorders>
              <w:top w:val="nil"/>
              <w:left w:val="nil"/>
              <w:bottom w:val="single" w:sz="4" w:space="0" w:color="auto"/>
              <w:right w:val="single" w:sz="8" w:space="0" w:color="auto"/>
            </w:tcBorders>
            <w:shd w:val="clear" w:color="000000" w:fill="D9D9D9"/>
            <w:vAlign w:val="center"/>
            <w:hideMark/>
          </w:tcPr>
          <w:p w14:paraId="5891DB4F" w14:textId="77777777" w:rsidR="004E5C17" w:rsidRPr="00BE2F90" w:rsidRDefault="004E5C17" w:rsidP="00993C4B">
            <w:pPr>
              <w:spacing w:after="0" w:line="240" w:lineRule="auto"/>
              <w:jc w:val="center"/>
              <w:rPr>
                <w:rFonts w:ascii="Arial" w:eastAsia="Times New Roman" w:hAnsi="Arial" w:cs="Arial"/>
                <w:sz w:val="20"/>
                <w:szCs w:val="20"/>
              </w:rPr>
            </w:pPr>
            <w:r w:rsidRPr="00BE2F90">
              <w:rPr>
                <w:rFonts w:ascii="Arial" w:eastAsia="Times New Roman" w:hAnsi="Arial" w:cs="Arial"/>
                <w:sz w:val="20"/>
                <w:szCs w:val="20"/>
              </w:rPr>
              <w:t>(KPMAS only)</w:t>
            </w:r>
          </w:p>
        </w:tc>
        <w:tc>
          <w:tcPr>
            <w:tcW w:w="1395" w:type="pct"/>
            <w:tcBorders>
              <w:top w:val="nil"/>
              <w:left w:val="nil"/>
              <w:bottom w:val="single" w:sz="4" w:space="0" w:color="auto"/>
              <w:right w:val="single" w:sz="8" w:space="0" w:color="auto"/>
            </w:tcBorders>
            <w:shd w:val="clear" w:color="000000" w:fill="FFFFFF"/>
            <w:vAlign w:val="center"/>
            <w:hideMark/>
          </w:tcPr>
          <w:p w14:paraId="6E97400F" w14:textId="3415BB2A"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Any video visit that is: 1) patient initiated via House</w:t>
            </w:r>
            <w:r w:rsidR="00E02BAE">
              <w:rPr>
                <w:rFonts w:ascii="Arial" w:eastAsia="Times New Roman" w:hAnsi="Arial" w:cs="Arial"/>
                <w:sz w:val="20"/>
                <w:szCs w:val="20"/>
              </w:rPr>
              <w:t xml:space="preserve"> </w:t>
            </w:r>
            <w:r w:rsidRPr="00BE2F90">
              <w:rPr>
                <w:rFonts w:ascii="Arial" w:eastAsia="Times New Roman" w:hAnsi="Arial" w:cs="Arial"/>
                <w:sz w:val="20"/>
                <w:szCs w:val="20"/>
              </w:rPr>
              <w:t>Calls (KP.org), OR 2) transferred to House</w:t>
            </w:r>
            <w:r w:rsidR="00E02BAE">
              <w:rPr>
                <w:rFonts w:ascii="Arial" w:eastAsia="Times New Roman" w:hAnsi="Arial" w:cs="Arial"/>
                <w:sz w:val="20"/>
                <w:szCs w:val="20"/>
              </w:rPr>
              <w:t xml:space="preserve"> </w:t>
            </w:r>
            <w:r w:rsidRPr="00BE2F90">
              <w:rPr>
                <w:rFonts w:ascii="Arial" w:eastAsia="Times New Roman" w:hAnsi="Arial" w:cs="Arial"/>
                <w:sz w:val="20"/>
                <w:szCs w:val="20"/>
              </w:rPr>
              <w:t xml:space="preserve">Calls by a KPMAS provider. </w:t>
            </w:r>
          </w:p>
        </w:tc>
      </w:tr>
      <w:tr w:rsidR="004E5C17" w:rsidRPr="00BE2F90" w14:paraId="3B1C752C" w14:textId="77777777" w:rsidTr="00993C4B">
        <w:trPr>
          <w:trHeight w:val="1200"/>
        </w:trPr>
        <w:tc>
          <w:tcPr>
            <w:tcW w:w="813" w:type="pct"/>
            <w:tcBorders>
              <w:top w:val="nil"/>
              <w:left w:val="single" w:sz="8" w:space="0" w:color="auto"/>
              <w:bottom w:val="single" w:sz="4" w:space="0" w:color="auto"/>
              <w:right w:val="nil"/>
            </w:tcBorders>
            <w:shd w:val="clear" w:color="000000" w:fill="FFFFFF"/>
            <w:vAlign w:val="center"/>
            <w:hideMark/>
          </w:tcPr>
          <w:p w14:paraId="72613788" w14:textId="77777777" w:rsidR="004E5C17" w:rsidRPr="00BE2F90" w:rsidRDefault="004E5C17" w:rsidP="00993C4B">
            <w:pPr>
              <w:spacing w:after="0" w:line="240" w:lineRule="auto"/>
              <w:rPr>
                <w:rFonts w:ascii="Arial" w:eastAsia="Times New Roman" w:hAnsi="Arial" w:cs="Arial"/>
              </w:rPr>
            </w:pPr>
            <w:r w:rsidRPr="00BE2F90">
              <w:rPr>
                <w:rFonts w:ascii="Arial" w:eastAsia="Times New Roman" w:hAnsi="Arial" w:cs="Arial"/>
              </w:rPr>
              <w:t>In-person visit: Adult primary care (APC)</w:t>
            </w:r>
          </w:p>
        </w:tc>
        <w:tc>
          <w:tcPr>
            <w:tcW w:w="1396" w:type="pct"/>
            <w:tcBorders>
              <w:top w:val="nil"/>
              <w:left w:val="single" w:sz="8" w:space="0" w:color="auto"/>
              <w:bottom w:val="single" w:sz="4" w:space="0" w:color="auto"/>
              <w:right w:val="single" w:sz="8" w:space="0" w:color="auto"/>
            </w:tcBorders>
            <w:shd w:val="clear" w:color="000000" w:fill="FFFFFF"/>
            <w:vAlign w:val="center"/>
            <w:hideMark/>
          </w:tcPr>
          <w:p w14:paraId="169C5A97"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Any face-to-face visit in a KPCO office clinic taking place in a department designated as Primary Care/Family Practice/Internal Medicine.</w:t>
            </w:r>
          </w:p>
        </w:tc>
        <w:tc>
          <w:tcPr>
            <w:tcW w:w="1396" w:type="pct"/>
            <w:tcBorders>
              <w:top w:val="nil"/>
              <w:left w:val="nil"/>
              <w:bottom w:val="single" w:sz="4" w:space="0" w:color="auto"/>
              <w:right w:val="single" w:sz="8" w:space="0" w:color="auto"/>
            </w:tcBorders>
            <w:shd w:val="clear" w:color="000000" w:fill="FFFFFF"/>
            <w:vAlign w:val="center"/>
            <w:hideMark/>
          </w:tcPr>
          <w:p w14:paraId="074C01D7"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An in-person APC visit is any patient-provider encounter that is: 1) scheduled to occur in a KPGA clinic, AND 2) with a provider affiliated with a department designated as APC.</w:t>
            </w:r>
          </w:p>
        </w:tc>
        <w:tc>
          <w:tcPr>
            <w:tcW w:w="1395" w:type="pct"/>
            <w:tcBorders>
              <w:top w:val="nil"/>
              <w:left w:val="nil"/>
              <w:bottom w:val="single" w:sz="4" w:space="0" w:color="auto"/>
              <w:right w:val="single" w:sz="8" w:space="0" w:color="auto"/>
            </w:tcBorders>
            <w:shd w:val="clear" w:color="000000" w:fill="FFFFFF"/>
            <w:vAlign w:val="center"/>
            <w:hideMark/>
          </w:tcPr>
          <w:p w14:paraId="09EF4450"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An in-person APC visit is any patient-provider encounter that is: 1) scheduled to occur in a KPMAS clinic, AND 2) with a provider affiliated with a department designated as APC.</w:t>
            </w:r>
          </w:p>
        </w:tc>
      </w:tr>
      <w:tr w:rsidR="004E5C17" w:rsidRPr="00BE2F90" w14:paraId="18F465FF" w14:textId="77777777" w:rsidTr="00993C4B">
        <w:trPr>
          <w:trHeight w:val="1800"/>
        </w:trPr>
        <w:tc>
          <w:tcPr>
            <w:tcW w:w="813" w:type="pct"/>
            <w:tcBorders>
              <w:top w:val="nil"/>
              <w:left w:val="single" w:sz="8" w:space="0" w:color="auto"/>
              <w:bottom w:val="single" w:sz="4" w:space="0" w:color="auto"/>
              <w:right w:val="nil"/>
            </w:tcBorders>
            <w:shd w:val="clear" w:color="000000" w:fill="FFFFFF"/>
            <w:vAlign w:val="center"/>
            <w:hideMark/>
          </w:tcPr>
          <w:p w14:paraId="4DC7F718" w14:textId="77777777" w:rsidR="004E5C17" w:rsidRPr="00BE2F90" w:rsidRDefault="004E5C17" w:rsidP="00993C4B">
            <w:pPr>
              <w:spacing w:after="0" w:line="240" w:lineRule="auto"/>
              <w:rPr>
                <w:rFonts w:ascii="Arial" w:eastAsia="Times New Roman" w:hAnsi="Arial" w:cs="Arial"/>
              </w:rPr>
            </w:pPr>
            <w:r w:rsidRPr="00BE2F90">
              <w:rPr>
                <w:rFonts w:ascii="Arial" w:eastAsia="Times New Roman" w:hAnsi="Arial" w:cs="Arial"/>
              </w:rPr>
              <w:lastRenderedPageBreak/>
              <w:t>In-person visit: Behavioral health</w:t>
            </w:r>
          </w:p>
        </w:tc>
        <w:tc>
          <w:tcPr>
            <w:tcW w:w="1396" w:type="pct"/>
            <w:tcBorders>
              <w:top w:val="nil"/>
              <w:left w:val="single" w:sz="8" w:space="0" w:color="auto"/>
              <w:bottom w:val="single" w:sz="4" w:space="0" w:color="auto"/>
              <w:right w:val="single" w:sz="8" w:space="0" w:color="auto"/>
            </w:tcBorders>
            <w:shd w:val="clear" w:color="000000" w:fill="FFFFFF"/>
            <w:vAlign w:val="center"/>
            <w:hideMark/>
          </w:tcPr>
          <w:p w14:paraId="0B5F32F5"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Any face-to-face visit in a KPCO office clinic taking place in a department designated as Mental or Behavioral Health.</w:t>
            </w:r>
          </w:p>
        </w:tc>
        <w:tc>
          <w:tcPr>
            <w:tcW w:w="1396" w:type="pct"/>
            <w:tcBorders>
              <w:top w:val="nil"/>
              <w:left w:val="nil"/>
              <w:bottom w:val="single" w:sz="4" w:space="0" w:color="auto"/>
              <w:right w:val="single" w:sz="8" w:space="0" w:color="auto"/>
            </w:tcBorders>
            <w:shd w:val="clear" w:color="000000" w:fill="FFFFFF"/>
            <w:vAlign w:val="center"/>
            <w:hideMark/>
          </w:tcPr>
          <w:p w14:paraId="5E328F4F"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An in-person behavioral health visit is any patient-provider encounter that is: 1) scheduled to occur in a KPGA MOB, AND 2) with a provider affiliated with department designated as behavioral health; In-person visits must be scheduled at least once/year for members who use virtual visits.</w:t>
            </w:r>
          </w:p>
        </w:tc>
        <w:tc>
          <w:tcPr>
            <w:tcW w:w="1395" w:type="pct"/>
            <w:tcBorders>
              <w:top w:val="nil"/>
              <w:left w:val="nil"/>
              <w:bottom w:val="single" w:sz="4" w:space="0" w:color="auto"/>
              <w:right w:val="single" w:sz="8" w:space="0" w:color="auto"/>
            </w:tcBorders>
            <w:shd w:val="clear" w:color="000000" w:fill="FFFFFF"/>
            <w:vAlign w:val="center"/>
            <w:hideMark/>
          </w:tcPr>
          <w:p w14:paraId="54B0AD47"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An in-person behavioral health visit is any patient-provider encounter that is: 1) scheduled to occur in a KPMAS clinic, AND 2) with a provider affiliated with department designated as behavioral health</w:t>
            </w:r>
          </w:p>
        </w:tc>
      </w:tr>
      <w:tr w:rsidR="004E5C17" w:rsidRPr="00BE2F90" w14:paraId="41BE6874" w14:textId="77777777" w:rsidTr="00993C4B">
        <w:trPr>
          <w:trHeight w:val="1515"/>
        </w:trPr>
        <w:tc>
          <w:tcPr>
            <w:tcW w:w="813" w:type="pct"/>
            <w:tcBorders>
              <w:top w:val="nil"/>
              <w:left w:val="single" w:sz="8" w:space="0" w:color="auto"/>
              <w:bottom w:val="single" w:sz="8" w:space="0" w:color="auto"/>
              <w:right w:val="nil"/>
            </w:tcBorders>
            <w:shd w:val="clear" w:color="000000" w:fill="FFFFFF"/>
            <w:vAlign w:val="center"/>
            <w:hideMark/>
          </w:tcPr>
          <w:p w14:paraId="72F99C02" w14:textId="77777777" w:rsidR="004E5C17" w:rsidRPr="00BE2F90" w:rsidRDefault="004E5C17" w:rsidP="00993C4B">
            <w:pPr>
              <w:spacing w:after="0" w:line="240" w:lineRule="auto"/>
              <w:rPr>
                <w:rFonts w:ascii="Arial" w:eastAsia="Times New Roman" w:hAnsi="Arial" w:cs="Arial"/>
              </w:rPr>
            </w:pPr>
            <w:r w:rsidRPr="00BE2F90">
              <w:rPr>
                <w:rFonts w:ascii="Arial" w:eastAsia="Times New Roman" w:hAnsi="Arial" w:cs="Arial"/>
              </w:rPr>
              <w:t>In-person Urgent Care/CDU/ACC</w:t>
            </w:r>
          </w:p>
        </w:tc>
        <w:tc>
          <w:tcPr>
            <w:tcW w:w="1396" w:type="pct"/>
            <w:tcBorders>
              <w:top w:val="nil"/>
              <w:left w:val="single" w:sz="8" w:space="0" w:color="auto"/>
              <w:bottom w:val="single" w:sz="8" w:space="0" w:color="auto"/>
              <w:right w:val="single" w:sz="8" w:space="0" w:color="auto"/>
            </w:tcBorders>
            <w:shd w:val="clear" w:color="000000" w:fill="FFFFFF"/>
            <w:vAlign w:val="center"/>
            <w:hideMark/>
          </w:tcPr>
          <w:p w14:paraId="6CE2F7A7"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 xml:space="preserve">Any encounter taking place in one of four designated Urgent care locations within a KP clinic.  </w:t>
            </w:r>
            <w:proofErr w:type="spellStart"/>
            <w:r w:rsidRPr="00BE2F90">
              <w:rPr>
                <w:rFonts w:ascii="Arial" w:eastAsia="Times New Roman" w:hAnsi="Arial" w:cs="Arial"/>
                <w:sz w:val="20"/>
                <w:szCs w:val="20"/>
              </w:rPr>
              <w:t>LoneTree</w:t>
            </w:r>
            <w:proofErr w:type="spellEnd"/>
            <w:r w:rsidRPr="00BE2F90">
              <w:rPr>
                <w:rFonts w:ascii="Arial" w:eastAsia="Times New Roman" w:hAnsi="Arial" w:cs="Arial"/>
                <w:sz w:val="20"/>
                <w:szCs w:val="20"/>
              </w:rPr>
              <w:t xml:space="preserve">, ACP, Westminster and Lakewood. Historically, clinics simply had extended office hours that were attributed to an Urgent Care department.   </w:t>
            </w:r>
          </w:p>
        </w:tc>
        <w:tc>
          <w:tcPr>
            <w:tcW w:w="1396" w:type="pct"/>
            <w:tcBorders>
              <w:top w:val="nil"/>
              <w:left w:val="nil"/>
              <w:bottom w:val="single" w:sz="8" w:space="0" w:color="auto"/>
              <w:right w:val="single" w:sz="8" w:space="0" w:color="auto"/>
            </w:tcBorders>
            <w:shd w:val="clear" w:color="000000" w:fill="FFFFFF"/>
            <w:vAlign w:val="center"/>
            <w:hideMark/>
          </w:tcPr>
          <w:p w14:paraId="5A43B67B"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An in-person urgent care visit is any patient-provider encounter that: 1) occurs in a KPGA clinic, AND 2) is in a department designated as urgent care or advanced care center.</w:t>
            </w:r>
          </w:p>
        </w:tc>
        <w:tc>
          <w:tcPr>
            <w:tcW w:w="1395" w:type="pct"/>
            <w:tcBorders>
              <w:top w:val="nil"/>
              <w:left w:val="nil"/>
              <w:bottom w:val="single" w:sz="8" w:space="0" w:color="auto"/>
              <w:right w:val="single" w:sz="8" w:space="0" w:color="auto"/>
            </w:tcBorders>
            <w:shd w:val="clear" w:color="000000" w:fill="FFFFFF"/>
            <w:vAlign w:val="center"/>
            <w:hideMark/>
          </w:tcPr>
          <w:p w14:paraId="72BC6D6A" w14:textId="77777777" w:rsidR="004E5C17" w:rsidRPr="00BE2F90" w:rsidRDefault="004E5C17" w:rsidP="00993C4B">
            <w:pPr>
              <w:spacing w:after="0" w:line="240" w:lineRule="auto"/>
              <w:rPr>
                <w:rFonts w:ascii="Arial" w:eastAsia="Times New Roman" w:hAnsi="Arial" w:cs="Arial"/>
                <w:sz w:val="20"/>
                <w:szCs w:val="20"/>
              </w:rPr>
            </w:pPr>
            <w:r w:rsidRPr="00BE2F90">
              <w:rPr>
                <w:rFonts w:ascii="Arial" w:eastAsia="Times New Roman" w:hAnsi="Arial" w:cs="Arial"/>
                <w:sz w:val="20"/>
                <w:szCs w:val="20"/>
              </w:rPr>
              <w:t>An in-person urgent care visit is any patient-provider encounter that: 1) occurs in a KPMAS clinic, AND 2) is in a department designated as urgent care or clinical decision unit.</w:t>
            </w:r>
          </w:p>
        </w:tc>
      </w:tr>
    </w:tbl>
    <w:p w14:paraId="40BA082D" w14:textId="5B8CD980" w:rsidR="00924203" w:rsidRDefault="004E5C17">
      <w:pPr>
        <w:spacing w:line="259" w:lineRule="auto"/>
        <w:rPr>
          <w:rFonts w:ascii="Arial" w:eastAsia="Times New Roman" w:hAnsi="Arial" w:cs="Arial"/>
        </w:rPr>
      </w:pPr>
      <w:r w:rsidRPr="00BE2F90">
        <w:rPr>
          <w:rFonts w:ascii="Arial" w:eastAsia="Times New Roman" w:hAnsi="Arial" w:cs="Arial"/>
        </w:rPr>
        <w:br w:type="page"/>
      </w:r>
      <w:r w:rsidR="00924203">
        <w:rPr>
          <w:rFonts w:ascii="Arial" w:eastAsia="Times New Roman" w:hAnsi="Arial" w:cs="Arial"/>
        </w:rPr>
        <w:lastRenderedPageBreak/>
        <w:br w:type="page"/>
      </w:r>
    </w:p>
    <w:p w14:paraId="7F5B7A5F" w14:textId="1AD21B54" w:rsidR="00924203" w:rsidRPr="00924203" w:rsidRDefault="00924203" w:rsidP="00924203">
      <w:pPr>
        <w:spacing w:line="259" w:lineRule="auto"/>
        <w:rPr>
          <w:rFonts w:ascii="Arial" w:hAnsi="Arial" w:cs="Arial"/>
          <w:b/>
          <w:bCs/>
        </w:rPr>
      </w:pPr>
      <w:r w:rsidRPr="00924203">
        <w:rPr>
          <w:rFonts w:ascii="Arial" w:hAnsi="Arial" w:cs="Arial"/>
          <w:b/>
          <w:bCs/>
        </w:rPr>
        <w:lastRenderedPageBreak/>
        <w:t xml:space="preserve">Table </w:t>
      </w:r>
      <w:r>
        <w:rPr>
          <w:rFonts w:ascii="Arial" w:hAnsi="Arial" w:cs="Arial"/>
          <w:b/>
          <w:bCs/>
        </w:rPr>
        <w:t>S2</w:t>
      </w:r>
      <w:r w:rsidRPr="00924203">
        <w:rPr>
          <w:rFonts w:ascii="Arial" w:hAnsi="Arial" w:cs="Arial"/>
          <w:b/>
          <w:bCs/>
        </w:rPr>
        <w:t>.  Summary of Ambulatory Visit Scoping Review: KPMAS Example.</w:t>
      </w:r>
    </w:p>
    <w:tbl>
      <w:tblPr>
        <w:tblW w:w="5000" w:type="pct"/>
        <w:tblCellMar>
          <w:top w:w="43" w:type="dxa"/>
          <w:left w:w="29" w:type="dxa"/>
          <w:bottom w:w="43" w:type="dxa"/>
          <w:right w:w="29" w:type="dxa"/>
        </w:tblCellMar>
        <w:tblLook w:val="0000" w:firstRow="0" w:lastRow="0" w:firstColumn="0" w:lastColumn="0" w:noHBand="0" w:noVBand="0"/>
      </w:tblPr>
      <w:tblGrid>
        <w:gridCol w:w="2056"/>
        <w:gridCol w:w="1549"/>
        <w:gridCol w:w="1555"/>
        <w:gridCol w:w="1485"/>
        <w:gridCol w:w="1617"/>
        <w:gridCol w:w="1549"/>
        <w:gridCol w:w="1555"/>
        <w:gridCol w:w="1568"/>
      </w:tblGrid>
      <w:tr w:rsidR="00C2762D" w:rsidRPr="00C2762D" w14:paraId="4940ED96" w14:textId="77777777" w:rsidTr="005742E2">
        <w:trPr>
          <w:cantSplit/>
          <w:trHeight w:hRule="exact" w:val="340"/>
        </w:trPr>
        <w:tc>
          <w:tcPr>
            <w:tcW w:w="795" w:type="pct"/>
            <w:vMerge w:val="restart"/>
            <w:tcBorders>
              <w:top w:val="single" w:sz="10" w:space="0" w:color="auto"/>
              <w:left w:val="single" w:sz="10" w:space="0" w:color="auto"/>
              <w:bottom w:val="nil"/>
              <w:right w:val="single" w:sz="10" w:space="0" w:color="auto"/>
            </w:tcBorders>
            <w:shd w:val="solid" w:color="D9D9D9" w:fill="auto"/>
          </w:tcPr>
          <w:p w14:paraId="1ACEAAC8" w14:textId="77777777" w:rsidR="00C2762D" w:rsidRPr="00C2762D" w:rsidRDefault="00C2762D" w:rsidP="00C2762D">
            <w:pPr>
              <w:widowControl w:val="0"/>
              <w:kinsoku w:val="0"/>
              <w:overflowPunct w:val="0"/>
              <w:spacing w:after="0" w:line="240" w:lineRule="auto"/>
              <w:textAlignment w:val="baseline"/>
              <w:rPr>
                <w:rFonts w:ascii="Arial" w:eastAsiaTheme="minorEastAsia" w:hAnsi="Arial" w:cs="Arial"/>
                <w:sz w:val="24"/>
                <w:szCs w:val="24"/>
              </w:rPr>
            </w:pPr>
          </w:p>
        </w:tc>
        <w:tc>
          <w:tcPr>
            <w:tcW w:w="4205" w:type="pct"/>
            <w:gridSpan w:val="7"/>
            <w:tcBorders>
              <w:top w:val="single" w:sz="10" w:space="0" w:color="auto"/>
              <w:left w:val="single" w:sz="10" w:space="0" w:color="auto"/>
              <w:bottom w:val="single" w:sz="10" w:space="0" w:color="auto"/>
              <w:right w:val="single" w:sz="10" w:space="0" w:color="auto"/>
            </w:tcBorders>
            <w:shd w:val="solid" w:color="D9D9D9" w:fill="auto"/>
            <w:vAlign w:val="center"/>
          </w:tcPr>
          <w:p w14:paraId="057A8B5C" w14:textId="77777777" w:rsidR="00C2762D" w:rsidRPr="00C2762D" w:rsidRDefault="00C2762D" w:rsidP="00C2762D">
            <w:pPr>
              <w:widowControl w:val="0"/>
              <w:kinsoku w:val="0"/>
              <w:overflowPunct w:val="0"/>
              <w:spacing w:before="43" w:after="25" w:line="148" w:lineRule="exact"/>
              <w:jc w:val="center"/>
              <w:textAlignment w:val="baseline"/>
              <w:rPr>
                <w:rFonts w:ascii="Arial" w:eastAsiaTheme="minorEastAsia" w:hAnsi="Arial" w:cs="Arial"/>
                <w:b/>
                <w:color w:val="000000"/>
                <w:sz w:val="13"/>
                <w:szCs w:val="24"/>
              </w:rPr>
            </w:pPr>
            <w:r w:rsidRPr="00C2762D">
              <w:rPr>
                <w:rFonts w:ascii="Arial" w:eastAsiaTheme="minorEastAsia" w:hAnsi="Arial" w:cs="Arial"/>
                <w:b/>
                <w:color w:val="000000"/>
                <w:sz w:val="13"/>
                <w:szCs w:val="24"/>
              </w:rPr>
              <w:t>KPMAS</w:t>
            </w:r>
          </w:p>
        </w:tc>
      </w:tr>
      <w:tr w:rsidR="00C2762D" w:rsidRPr="00C2762D" w14:paraId="217AD012" w14:textId="77777777" w:rsidTr="005742E2">
        <w:trPr>
          <w:cantSplit/>
          <w:trHeight w:hRule="exact" w:val="313"/>
        </w:trPr>
        <w:tc>
          <w:tcPr>
            <w:tcW w:w="795" w:type="pct"/>
            <w:vMerge/>
            <w:tcBorders>
              <w:top w:val="nil"/>
              <w:left w:val="single" w:sz="10" w:space="0" w:color="auto"/>
              <w:bottom w:val="nil"/>
              <w:right w:val="single" w:sz="10" w:space="0" w:color="auto"/>
            </w:tcBorders>
            <w:shd w:val="solid" w:color="D9D9D9" w:fill="auto"/>
          </w:tcPr>
          <w:p w14:paraId="5AE770ED" w14:textId="77777777" w:rsidR="00C2762D" w:rsidRPr="00C2762D" w:rsidRDefault="00C2762D" w:rsidP="00C2762D">
            <w:pPr>
              <w:widowControl w:val="0"/>
              <w:kinsoku w:val="0"/>
              <w:overflowPunct w:val="0"/>
              <w:spacing w:after="0" w:line="240" w:lineRule="auto"/>
              <w:textAlignment w:val="baseline"/>
              <w:rPr>
                <w:rFonts w:ascii="Arial" w:eastAsiaTheme="minorEastAsia" w:hAnsi="Arial" w:cs="Arial"/>
                <w:b/>
                <w:color w:val="000000"/>
                <w:sz w:val="13"/>
                <w:szCs w:val="24"/>
              </w:rPr>
            </w:pPr>
          </w:p>
        </w:tc>
        <w:tc>
          <w:tcPr>
            <w:tcW w:w="2998" w:type="pct"/>
            <w:gridSpan w:val="5"/>
            <w:tcBorders>
              <w:top w:val="single" w:sz="10" w:space="0" w:color="auto"/>
              <w:left w:val="single" w:sz="10" w:space="0" w:color="auto"/>
              <w:bottom w:val="single" w:sz="4" w:space="0" w:color="auto"/>
              <w:right w:val="single" w:sz="10" w:space="0" w:color="auto"/>
            </w:tcBorders>
            <w:shd w:val="solid" w:color="D9D9D9" w:fill="auto"/>
            <w:vAlign w:val="center"/>
          </w:tcPr>
          <w:p w14:paraId="7BE42157" w14:textId="77777777" w:rsidR="00C2762D" w:rsidRPr="00C2762D" w:rsidRDefault="00C2762D" w:rsidP="00C2762D">
            <w:pPr>
              <w:widowControl w:val="0"/>
              <w:kinsoku w:val="0"/>
              <w:overflowPunct w:val="0"/>
              <w:spacing w:after="10" w:line="148" w:lineRule="exact"/>
              <w:jc w:val="center"/>
              <w:textAlignment w:val="baseline"/>
              <w:rPr>
                <w:rFonts w:ascii="Arial" w:eastAsiaTheme="minorEastAsia" w:hAnsi="Arial" w:cs="Arial"/>
                <w:b/>
                <w:color w:val="000000"/>
                <w:sz w:val="13"/>
                <w:szCs w:val="24"/>
              </w:rPr>
            </w:pPr>
            <w:r w:rsidRPr="00C2762D">
              <w:rPr>
                <w:rFonts w:ascii="Arial" w:eastAsiaTheme="minorEastAsia" w:hAnsi="Arial" w:cs="Arial"/>
                <w:b/>
                <w:color w:val="000000"/>
                <w:sz w:val="13"/>
                <w:szCs w:val="24"/>
              </w:rPr>
              <w:t>Synchronous Virtual Visit</w:t>
            </w:r>
          </w:p>
        </w:tc>
        <w:tc>
          <w:tcPr>
            <w:tcW w:w="1207" w:type="pct"/>
            <w:gridSpan w:val="2"/>
            <w:tcBorders>
              <w:top w:val="single" w:sz="10" w:space="0" w:color="auto"/>
              <w:left w:val="single" w:sz="10" w:space="0" w:color="auto"/>
              <w:bottom w:val="single" w:sz="4" w:space="0" w:color="auto"/>
              <w:right w:val="single" w:sz="10" w:space="0" w:color="auto"/>
            </w:tcBorders>
            <w:shd w:val="solid" w:color="D9D9D9" w:fill="auto"/>
            <w:vAlign w:val="center"/>
          </w:tcPr>
          <w:p w14:paraId="79E0005C" w14:textId="77777777" w:rsidR="00C2762D" w:rsidRPr="00C2762D" w:rsidRDefault="00C2762D" w:rsidP="00C2762D">
            <w:pPr>
              <w:widowControl w:val="0"/>
              <w:kinsoku w:val="0"/>
              <w:overflowPunct w:val="0"/>
              <w:spacing w:after="10" w:line="148" w:lineRule="exact"/>
              <w:jc w:val="center"/>
              <w:textAlignment w:val="baseline"/>
              <w:rPr>
                <w:rFonts w:ascii="Arial" w:eastAsiaTheme="minorEastAsia" w:hAnsi="Arial" w:cs="Arial"/>
                <w:b/>
                <w:color w:val="000000"/>
                <w:sz w:val="13"/>
                <w:szCs w:val="24"/>
              </w:rPr>
            </w:pPr>
            <w:r w:rsidRPr="00C2762D">
              <w:rPr>
                <w:rFonts w:ascii="Arial" w:eastAsiaTheme="minorEastAsia" w:hAnsi="Arial" w:cs="Arial"/>
                <w:b/>
                <w:color w:val="000000"/>
                <w:sz w:val="13"/>
                <w:szCs w:val="24"/>
              </w:rPr>
              <w:t>In-Person</w:t>
            </w:r>
          </w:p>
        </w:tc>
      </w:tr>
      <w:tr w:rsidR="00C2762D" w:rsidRPr="00C2762D" w14:paraId="0B7E9078" w14:textId="77777777" w:rsidTr="005742E2">
        <w:trPr>
          <w:cantSplit/>
          <w:trHeight w:hRule="exact" w:val="667"/>
        </w:trPr>
        <w:tc>
          <w:tcPr>
            <w:tcW w:w="795" w:type="pct"/>
            <w:vMerge/>
            <w:tcBorders>
              <w:top w:val="nil"/>
              <w:left w:val="single" w:sz="10" w:space="0" w:color="auto"/>
              <w:bottom w:val="single" w:sz="10" w:space="0" w:color="auto"/>
              <w:right w:val="single" w:sz="10" w:space="0" w:color="auto"/>
            </w:tcBorders>
            <w:shd w:val="solid" w:color="D9D9D9" w:fill="auto"/>
          </w:tcPr>
          <w:p w14:paraId="7F8D05BF" w14:textId="77777777" w:rsidR="00C2762D" w:rsidRPr="00C2762D" w:rsidRDefault="00C2762D" w:rsidP="00C2762D">
            <w:pPr>
              <w:widowControl w:val="0"/>
              <w:kinsoku w:val="0"/>
              <w:overflowPunct w:val="0"/>
              <w:spacing w:after="0" w:line="240" w:lineRule="auto"/>
              <w:textAlignment w:val="baseline"/>
              <w:rPr>
                <w:rFonts w:ascii="Arial" w:eastAsiaTheme="minorEastAsia" w:hAnsi="Arial" w:cs="Arial"/>
                <w:b/>
                <w:color w:val="000000"/>
                <w:sz w:val="13"/>
                <w:szCs w:val="24"/>
              </w:rPr>
            </w:pPr>
          </w:p>
        </w:tc>
        <w:tc>
          <w:tcPr>
            <w:tcW w:w="599" w:type="pct"/>
            <w:tcBorders>
              <w:top w:val="single" w:sz="4" w:space="0" w:color="auto"/>
              <w:left w:val="single" w:sz="10" w:space="0" w:color="auto"/>
              <w:bottom w:val="single" w:sz="10" w:space="0" w:color="auto"/>
              <w:right w:val="single" w:sz="4" w:space="0" w:color="auto"/>
            </w:tcBorders>
            <w:shd w:val="solid" w:color="D9D9D9" w:fill="auto"/>
            <w:vAlign w:val="center"/>
          </w:tcPr>
          <w:p w14:paraId="60226DF7" w14:textId="77777777" w:rsidR="00C2762D" w:rsidRPr="00C2762D" w:rsidRDefault="00C2762D" w:rsidP="00C2762D">
            <w:pPr>
              <w:widowControl w:val="0"/>
              <w:kinsoku w:val="0"/>
              <w:overflowPunct w:val="0"/>
              <w:spacing w:before="85" w:after="116" w:line="197" w:lineRule="exact"/>
              <w:jc w:val="center"/>
              <w:textAlignment w:val="baseline"/>
              <w:rPr>
                <w:rFonts w:ascii="Arial" w:eastAsiaTheme="minorEastAsia" w:hAnsi="Arial" w:cs="Arial"/>
                <w:b/>
                <w:color w:val="000000"/>
                <w:sz w:val="13"/>
                <w:szCs w:val="24"/>
              </w:rPr>
            </w:pPr>
            <w:r w:rsidRPr="00C2762D">
              <w:rPr>
                <w:rFonts w:ascii="Arial" w:eastAsiaTheme="minorEastAsia" w:hAnsi="Arial" w:cs="Arial"/>
                <w:b/>
                <w:color w:val="000000"/>
                <w:sz w:val="13"/>
                <w:szCs w:val="24"/>
              </w:rPr>
              <w:t>Secure Chat</w:t>
            </w:r>
            <w:r w:rsidRPr="00C2762D">
              <w:rPr>
                <w:rFonts w:ascii="Arial" w:eastAsiaTheme="minorEastAsia" w:hAnsi="Arial" w:cs="Arial"/>
                <w:b/>
                <w:color w:val="000000"/>
                <w:sz w:val="13"/>
                <w:szCs w:val="24"/>
              </w:rPr>
              <w:br/>
              <w:t>(KPCO only)</w:t>
            </w:r>
          </w:p>
        </w:tc>
        <w:tc>
          <w:tcPr>
            <w:tcW w:w="601" w:type="pct"/>
            <w:tcBorders>
              <w:top w:val="single" w:sz="4" w:space="0" w:color="auto"/>
              <w:left w:val="single" w:sz="4" w:space="0" w:color="auto"/>
              <w:bottom w:val="single" w:sz="10" w:space="0" w:color="auto"/>
              <w:right w:val="single" w:sz="4" w:space="0" w:color="auto"/>
            </w:tcBorders>
            <w:shd w:val="solid" w:color="D9D9D9" w:fill="auto"/>
            <w:vAlign w:val="center"/>
          </w:tcPr>
          <w:p w14:paraId="23E1870E" w14:textId="77777777" w:rsidR="00C2762D" w:rsidRPr="00C2762D" w:rsidRDefault="00C2762D" w:rsidP="00C2762D">
            <w:pPr>
              <w:widowControl w:val="0"/>
              <w:kinsoku w:val="0"/>
              <w:overflowPunct w:val="0"/>
              <w:spacing w:before="235" w:after="212" w:line="148" w:lineRule="exact"/>
              <w:ind w:right="168"/>
              <w:jc w:val="center"/>
              <w:textAlignment w:val="baseline"/>
              <w:rPr>
                <w:rFonts w:ascii="Arial" w:eastAsiaTheme="minorEastAsia" w:hAnsi="Arial" w:cs="Arial"/>
                <w:b/>
                <w:color w:val="000000"/>
                <w:sz w:val="13"/>
                <w:szCs w:val="24"/>
              </w:rPr>
            </w:pPr>
            <w:r w:rsidRPr="00C2762D">
              <w:rPr>
                <w:rFonts w:ascii="Arial" w:eastAsiaTheme="minorEastAsia" w:hAnsi="Arial" w:cs="Arial"/>
                <w:b/>
                <w:color w:val="000000"/>
                <w:sz w:val="13"/>
                <w:szCs w:val="24"/>
              </w:rPr>
              <w:t>Nurse Advice Line</w:t>
            </w:r>
          </w:p>
        </w:tc>
        <w:tc>
          <w:tcPr>
            <w:tcW w:w="574" w:type="pct"/>
            <w:tcBorders>
              <w:top w:val="single" w:sz="4" w:space="0" w:color="auto"/>
              <w:left w:val="single" w:sz="4" w:space="0" w:color="auto"/>
              <w:bottom w:val="single" w:sz="10" w:space="0" w:color="auto"/>
              <w:right w:val="single" w:sz="4" w:space="0" w:color="auto"/>
            </w:tcBorders>
            <w:shd w:val="solid" w:color="D9D9D9" w:fill="auto"/>
            <w:vAlign w:val="center"/>
          </w:tcPr>
          <w:p w14:paraId="1E06F443" w14:textId="77777777" w:rsidR="00C2762D" w:rsidRPr="00C2762D" w:rsidRDefault="00C2762D" w:rsidP="00C2762D">
            <w:pPr>
              <w:widowControl w:val="0"/>
              <w:kinsoku w:val="0"/>
              <w:overflowPunct w:val="0"/>
              <w:spacing w:before="235" w:after="212" w:line="148" w:lineRule="exact"/>
              <w:ind w:right="364"/>
              <w:jc w:val="center"/>
              <w:textAlignment w:val="baseline"/>
              <w:rPr>
                <w:rFonts w:ascii="Arial" w:eastAsiaTheme="minorEastAsia" w:hAnsi="Arial" w:cs="Arial"/>
                <w:b/>
                <w:color w:val="000000"/>
                <w:sz w:val="13"/>
                <w:szCs w:val="24"/>
              </w:rPr>
            </w:pPr>
            <w:r w:rsidRPr="00C2762D">
              <w:rPr>
                <w:rFonts w:ascii="Arial" w:eastAsiaTheme="minorEastAsia" w:hAnsi="Arial" w:cs="Arial"/>
                <w:b/>
                <w:color w:val="000000"/>
                <w:sz w:val="13"/>
                <w:szCs w:val="24"/>
              </w:rPr>
              <w:t>Phone Visit</w:t>
            </w:r>
          </w:p>
        </w:tc>
        <w:tc>
          <w:tcPr>
            <w:tcW w:w="625" w:type="pct"/>
            <w:tcBorders>
              <w:top w:val="single" w:sz="4" w:space="0" w:color="auto"/>
              <w:left w:val="single" w:sz="4" w:space="0" w:color="auto"/>
              <w:bottom w:val="single" w:sz="10" w:space="0" w:color="auto"/>
              <w:right w:val="single" w:sz="4" w:space="0" w:color="auto"/>
            </w:tcBorders>
            <w:shd w:val="solid" w:color="D9D9D9" w:fill="auto"/>
            <w:vAlign w:val="center"/>
          </w:tcPr>
          <w:p w14:paraId="0BD56F75" w14:textId="77777777" w:rsidR="00C2762D" w:rsidRPr="00C2762D" w:rsidRDefault="00C2762D" w:rsidP="00C2762D">
            <w:pPr>
              <w:widowControl w:val="0"/>
              <w:kinsoku w:val="0"/>
              <w:overflowPunct w:val="0"/>
              <w:spacing w:before="134" w:after="0" w:line="148" w:lineRule="exact"/>
              <w:ind w:right="385"/>
              <w:jc w:val="center"/>
              <w:textAlignment w:val="baseline"/>
              <w:rPr>
                <w:rFonts w:ascii="Arial" w:eastAsiaTheme="minorEastAsia" w:hAnsi="Arial" w:cs="Arial"/>
                <w:b/>
                <w:color w:val="000000"/>
                <w:sz w:val="13"/>
                <w:szCs w:val="24"/>
              </w:rPr>
            </w:pPr>
            <w:r w:rsidRPr="00C2762D">
              <w:rPr>
                <w:rFonts w:ascii="Arial" w:eastAsiaTheme="minorEastAsia" w:hAnsi="Arial" w:cs="Arial"/>
                <w:b/>
                <w:color w:val="000000"/>
                <w:sz w:val="13"/>
                <w:szCs w:val="24"/>
              </w:rPr>
              <w:t>Video Visit</w:t>
            </w:r>
          </w:p>
          <w:p w14:paraId="16218910" w14:textId="77777777" w:rsidR="00C2762D" w:rsidRPr="00C2762D" w:rsidRDefault="00C2762D" w:rsidP="00C2762D">
            <w:pPr>
              <w:widowControl w:val="0"/>
              <w:kinsoku w:val="0"/>
              <w:overflowPunct w:val="0"/>
              <w:spacing w:before="49" w:after="116" w:line="148" w:lineRule="exact"/>
              <w:ind w:right="115"/>
              <w:jc w:val="center"/>
              <w:textAlignment w:val="baseline"/>
              <w:rPr>
                <w:rFonts w:ascii="Arial" w:eastAsiaTheme="minorEastAsia" w:hAnsi="Arial" w:cs="Arial"/>
                <w:b/>
                <w:color w:val="000000"/>
                <w:sz w:val="13"/>
                <w:szCs w:val="24"/>
              </w:rPr>
            </w:pPr>
            <w:r w:rsidRPr="00C2762D">
              <w:rPr>
                <w:rFonts w:ascii="Arial" w:eastAsiaTheme="minorEastAsia" w:hAnsi="Arial" w:cs="Arial"/>
                <w:b/>
                <w:color w:val="000000"/>
                <w:sz w:val="13"/>
                <w:szCs w:val="24"/>
              </w:rPr>
              <w:t>(KPMAS &amp; KPGA only)</w:t>
            </w:r>
          </w:p>
        </w:tc>
        <w:tc>
          <w:tcPr>
            <w:tcW w:w="599" w:type="pct"/>
            <w:tcBorders>
              <w:top w:val="single" w:sz="4" w:space="0" w:color="auto"/>
              <w:left w:val="single" w:sz="4" w:space="0" w:color="auto"/>
              <w:bottom w:val="single" w:sz="10" w:space="0" w:color="auto"/>
              <w:right w:val="single" w:sz="10" w:space="0" w:color="auto"/>
            </w:tcBorders>
            <w:shd w:val="solid" w:color="D9D9D9" w:fill="auto"/>
            <w:vAlign w:val="center"/>
          </w:tcPr>
          <w:p w14:paraId="1F93EF13" w14:textId="77777777" w:rsidR="00C2762D" w:rsidRPr="00C2762D" w:rsidRDefault="00C2762D" w:rsidP="00C2762D">
            <w:pPr>
              <w:widowControl w:val="0"/>
              <w:kinsoku w:val="0"/>
              <w:overflowPunct w:val="0"/>
              <w:spacing w:before="235" w:after="212" w:line="148" w:lineRule="exact"/>
              <w:jc w:val="center"/>
              <w:textAlignment w:val="baseline"/>
              <w:rPr>
                <w:rFonts w:ascii="Arial" w:eastAsiaTheme="minorEastAsia" w:hAnsi="Arial" w:cs="Arial"/>
                <w:b/>
                <w:color w:val="000000"/>
                <w:sz w:val="13"/>
                <w:szCs w:val="24"/>
              </w:rPr>
            </w:pPr>
            <w:r w:rsidRPr="00C2762D">
              <w:rPr>
                <w:rFonts w:ascii="Arial" w:eastAsiaTheme="minorEastAsia" w:hAnsi="Arial" w:cs="Arial"/>
                <w:b/>
                <w:color w:val="000000"/>
                <w:sz w:val="13"/>
                <w:szCs w:val="24"/>
              </w:rPr>
              <w:t>Urgent Care</w:t>
            </w:r>
          </w:p>
        </w:tc>
        <w:tc>
          <w:tcPr>
            <w:tcW w:w="601" w:type="pct"/>
            <w:tcBorders>
              <w:top w:val="single" w:sz="4" w:space="0" w:color="auto"/>
              <w:left w:val="single" w:sz="10" w:space="0" w:color="auto"/>
              <w:bottom w:val="single" w:sz="10" w:space="0" w:color="auto"/>
              <w:right w:val="single" w:sz="4" w:space="0" w:color="auto"/>
            </w:tcBorders>
            <w:shd w:val="solid" w:color="D9D9D9" w:fill="auto"/>
            <w:vAlign w:val="center"/>
          </w:tcPr>
          <w:p w14:paraId="09477197" w14:textId="77777777" w:rsidR="00C2762D" w:rsidRPr="00C2762D" w:rsidRDefault="00C2762D" w:rsidP="00C2762D">
            <w:pPr>
              <w:widowControl w:val="0"/>
              <w:kinsoku w:val="0"/>
              <w:overflowPunct w:val="0"/>
              <w:spacing w:before="235" w:after="212" w:line="148" w:lineRule="exact"/>
              <w:jc w:val="center"/>
              <w:textAlignment w:val="baseline"/>
              <w:rPr>
                <w:rFonts w:ascii="Arial" w:eastAsiaTheme="minorEastAsia" w:hAnsi="Arial" w:cs="Arial"/>
                <w:b/>
                <w:color w:val="000000"/>
                <w:sz w:val="13"/>
                <w:szCs w:val="24"/>
              </w:rPr>
            </w:pPr>
            <w:r w:rsidRPr="00C2762D">
              <w:rPr>
                <w:rFonts w:ascii="Arial" w:eastAsiaTheme="minorEastAsia" w:hAnsi="Arial" w:cs="Arial"/>
                <w:b/>
                <w:color w:val="000000"/>
                <w:sz w:val="13"/>
                <w:szCs w:val="24"/>
              </w:rPr>
              <w:t>Clinic Care</w:t>
            </w:r>
          </w:p>
        </w:tc>
        <w:tc>
          <w:tcPr>
            <w:tcW w:w="606" w:type="pct"/>
            <w:tcBorders>
              <w:top w:val="single" w:sz="4" w:space="0" w:color="auto"/>
              <w:left w:val="single" w:sz="4" w:space="0" w:color="auto"/>
              <w:bottom w:val="single" w:sz="10" w:space="0" w:color="auto"/>
              <w:right w:val="single" w:sz="10" w:space="0" w:color="auto"/>
            </w:tcBorders>
            <w:shd w:val="solid" w:color="D9D9D9" w:fill="auto"/>
            <w:vAlign w:val="center"/>
          </w:tcPr>
          <w:p w14:paraId="14DD5E7D" w14:textId="77777777" w:rsidR="00C2762D" w:rsidRPr="00C2762D" w:rsidRDefault="00C2762D" w:rsidP="00C2762D">
            <w:pPr>
              <w:widowControl w:val="0"/>
              <w:kinsoku w:val="0"/>
              <w:overflowPunct w:val="0"/>
              <w:spacing w:before="235" w:after="212" w:line="148" w:lineRule="exact"/>
              <w:ind w:right="364"/>
              <w:jc w:val="center"/>
              <w:textAlignment w:val="baseline"/>
              <w:rPr>
                <w:rFonts w:ascii="Arial" w:eastAsiaTheme="minorEastAsia" w:hAnsi="Arial" w:cs="Arial"/>
                <w:b/>
                <w:color w:val="000000"/>
                <w:sz w:val="13"/>
                <w:szCs w:val="24"/>
              </w:rPr>
            </w:pPr>
            <w:r w:rsidRPr="00C2762D">
              <w:rPr>
                <w:rFonts w:ascii="Arial" w:eastAsiaTheme="minorEastAsia" w:hAnsi="Arial" w:cs="Arial"/>
                <w:b/>
                <w:color w:val="000000"/>
                <w:sz w:val="13"/>
                <w:szCs w:val="24"/>
              </w:rPr>
              <w:t>Urgent Care</w:t>
            </w:r>
          </w:p>
        </w:tc>
      </w:tr>
      <w:tr w:rsidR="00C2762D" w:rsidRPr="00C2762D" w14:paraId="4AACAF77" w14:textId="77777777" w:rsidTr="005742E2">
        <w:trPr>
          <w:cantSplit/>
          <w:trHeight w:hRule="exact" w:val="1492"/>
        </w:trPr>
        <w:tc>
          <w:tcPr>
            <w:tcW w:w="795" w:type="pct"/>
            <w:tcBorders>
              <w:top w:val="single" w:sz="10" w:space="0" w:color="auto"/>
              <w:left w:val="single" w:sz="10" w:space="0" w:color="auto"/>
              <w:bottom w:val="single" w:sz="4" w:space="0" w:color="auto"/>
              <w:right w:val="single" w:sz="10" w:space="0" w:color="auto"/>
            </w:tcBorders>
            <w:vAlign w:val="center"/>
          </w:tcPr>
          <w:p w14:paraId="117901C5" w14:textId="77777777" w:rsidR="00C2762D" w:rsidRPr="00C2762D" w:rsidRDefault="00C2762D" w:rsidP="00C2762D">
            <w:pPr>
              <w:widowControl w:val="0"/>
              <w:kinsoku w:val="0"/>
              <w:overflowPunct w:val="0"/>
              <w:spacing w:after="0" w:line="148" w:lineRule="exact"/>
              <w:ind w:left="43"/>
              <w:textAlignment w:val="baseline"/>
              <w:rPr>
                <w:rFonts w:ascii="Arial" w:eastAsiaTheme="minorEastAsia" w:hAnsi="Arial" w:cs="Arial"/>
                <w:b/>
                <w:sz w:val="13"/>
                <w:szCs w:val="24"/>
              </w:rPr>
            </w:pPr>
            <w:r w:rsidRPr="00C2762D">
              <w:rPr>
                <w:rFonts w:ascii="Arial" w:eastAsiaTheme="minorEastAsia" w:hAnsi="Arial" w:cs="Arial"/>
                <w:b/>
                <w:sz w:val="13"/>
                <w:szCs w:val="24"/>
              </w:rPr>
              <w:t>Brief Description</w:t>
            </w:r>
          </w:p>
        </w:tc>
        <w:tc>
          <w:tcPr>
            <w:tcW w:w="599" w:type="pct"/>
            <w:vMerge w:val="restart"/>
            <w:tcBorders>
              <w:top w:val="single" w:sz="10" w:space="0" w:color="auto"/>
              <w:left w:val="single" w:sz="10" w:space="0" w:color="auto"/>
              <w:bottom w:val="nil"/>
              <w:right w:val="single" w:sz="4" w:space="0" w:color="auto"/>
            </w:tcBorders>
            <w:shd w:val="solid" w:color="D9D9D9" w:fill="auto"/>
            <w:vAlign w:val="center"/>
          </w:tcPr>
          <w:p w14:paraId="6A45A28E" w14:textId="77777777" w:rsidR="00C2762D" w:rsidRPr="00C2762D" w:rsidRDefault="00C2762D" w:rsidP="00C2762D">
            <w:pPr>
              <w:widowControl w:val="0"/>
              <w:kinsoku w:val="0"/>
              <w:overflowPunct w:val="0"/>
              <w:spacing w:after="0" w:line="150" w:lineRule="exact"/>
              <w:textAlignment w:val="baseline"/>
              <w:rPr>
                <w:rFonts w:ascii="Arial" w:eastAsiaTheme="minorEastAsia" w:hAnsi="Arial" w:cs="Arial"/>
                <w:color w:val="000000"/>
                <w:sz w:val="13"/>
                <w:szCs w:val="24"/>
              </w:rPr>
            </w:pPr>
            <w:r w:rsidRPr="00C2762D">
              <w:rPr>
                <w:rFonts w:ascii="Arial" w:eastAsiaTheme="minorEastAsia" w:hAnsi="Arial" w:cs="Arial"/>
                <w:color w:val="000000"/>
                <w:sz w:val="13"/>
                <w:szCs w:val="24"/>
              </w:rPr>
              <w:t>Not available in KPMAS</w:t>
            </w:r>
          </w:p>
        </w:tc>
        <w:tc>
          <w:tcPr>
            <w:tcW w:w="601" w:type="pct"/>
            <w:tcBorders>
              <w:top w:val="single" w:sz="10" w:space="0" w:color="auto"/>
              <w:left w:val="single" w:sz="4" w:space="0" w:color="auto"/>
              <w:bottom w:val="single" w:sz="4" w:space="0" w:color="auto"/>
              <w:right w:val="single" w:sz="4" w:space="0" w:color="auto"/>
            </w:tcBorders>
            <w:vAlign w:val="center"/>
          </w:tcPr>
          <w:p w14:paraId="0C7A0013" w14:textId="77777777" w:rsidR="00C2762D" w:rsidRPr="00C2762D" w:rsidRDefault="00C2762D" w:rsidP="00C2762D">
            <w:pPr>
              <w:widowControl w:val="0"/>
              <w:kinsoku w:val="0"/>
              <w:overflowPunct w:val="0"/>
              <w:spacing w:after="0" w:line="194" w:lineRule="exact"/>
              <w:ind w:left="36"/>
              <w:textAlignment w:val="baseline"/>
              <w:rPr>
                <w:rFonts w:ascii="Arial" w:eastAsiaTheme="minorEastAsia" w:hAnsi="Arial" w:cs="Arial"/>
                <w:spacing w:val="3"/>
                <w:sz w:val="13"/>
                <w:szCs w:val="24"/>
              </w:rPr>
            </w:pPr>
            <w:r w:rsidRPr="00C2762D">
              <w:rPr>
                <w:rFonts w:ascii="Arial" w:eastAsiaTheme="minorEastAsia" w:hAnsi="Arial" w:cs="Arial"/>
                <w:spacing w:val="3"/>
                <w:sz w:val="13"/>
                <w:szCs w:val="24"/>
              </w:rPr>
              <w:t>Phone line for triage of patient reported symptoms/clinical concerns</w:t>
            </w:r>
          </w:p>
        </w:tc>
        <w:tc>
          <w:tcPr>
            <w:tcW w:w="574" w:type="pct"/>
            <w:tcBorders>
              <w:top w:val="single" w:sz="10" w:space="0" w:color="auto"/>
              <w:left w:val="single" w:sz="4" w:space="0" w:color="auto"/>
              <w:bottom w:val="single" w:sz="4" w:space="0" w:color="auto"/>
              <w:right w:val="single" w:sz="4" w:space="0" w:color="auto"/>
            </w:tcBorders>
            <w:vAlign w:val="center"/>
          </w:tcPr>
          <w:p w14:paraId="3F618E40" w14:textId="77777777" w:rsidR="00C2762D" w:rsidRPr="00C2762D" w:rsidRDefault="00C2762D" w:rsidP="00C2762D">
            <w:pPr>
              <w:widowControl w:val="0"/>
              <w:kinsoku w:val="0"/>
              <w:overflowPunct w:val="0"/>
              <w:spacing w:after="0" w:line="194" w:lineRule="exact"/>
              <w:textAlignment w:val="baseline"/>
              <w:rPr>
                <w:rFonts w:ascii="Arial" w:eastAsiaTheme="minorEastAsia" w:hAnsi="Arial" w:cs="Arial"/>
                <w:sz w:val="13"/>
                <w:szCs w:val="24"/>
              </w:rPr>
            </w:pPr>
            <w:r w:rsidRPr="00C2762D">
              <w:rPr>
                <w:rFonts w:ascii="Arial" w:eastAsiaTheme="minorEastAsia" w:hAnsi="Arial" w:cs="Arial"/>
                <w:sz w:val="13"/>
                <w:szCs w:val="24"/>
              </w:rPr>
              <w:t>Scheduled phone appointment</w:t>
            </w:r>
          </w:p>
        </w:tc>
        <w:tc>
          <w:tcPr>
            <w:tcW w:w="625" w:type="pct"/>
            <w:tcBorders>
              <w:top w:val="single" w:sz="10" w:space="0" w:color="auto"/>
              <w:left w:val="single" w:sz="4" w:space="0" w:color="auto"/>
              <w:bottom w:val="single" w:sz="4" w:space="0" w:color="auto"/>
              <w:right w:val="single" w:sz="4" w:space="0" w:color="auto"/>
            </w:tcBorders>
            <w:vAlign w:val="center"/>
          </w:tcPr>
          <w:p w14:paraId="1C9B13AE" w14:textId="77777777" w:rsidR="00C2762D" w:rsidRPr="00C2762D" w:rsidRDefault="00C2762D" w:rsidP="00C2762D">
            <w:pPr>
              <w:widowControl w:val="0"/>
              <w:kinsoku w:val="0"/>
              <w:overflowPunct w:val="0"/>
              <w:spacing w:after="0" w:line="194" w:lineRule="exact"/>
              <w:textAlignment w:val="baseline"/>
              <w:rPr>
                <w:rFonts w:ascii="Arial" w:eastAsiaTheme="minorEastAsia" w:hAnsi="Arial" w:cs="Arial"/>
                <w:sz w:val="13"/>
                <w:szCs w:val="24"/>
              </w:rPr>
            </w:pPr>
            <w:r w:rsidRPr="00C2762D">
              <w:rPr>
                <w:rFonts w:ascii="Arial" w:eastAsiaTheme="minorEastAsia" w:hAnsi="Arial" w:cs="Arial"/>
                <w:sz w:val="13"/>
                <w:szCs w:val="24"/>
              </w:rPr>
              <w:t>Scheduled video appointment</w:t>
            </w:r>
          </w:p>
        </w:tc>
        <w:tc>
          <w:tcPr>
            <w:tcW w:w="599" w:type="pct"/>
            <w:tcBorders>
              <w:top w:val="single" w:sz="10" w:space="0" w:color="auto"/>
              <w:left w:val="single" w:sz="4" w:space="0" w:color="auto"/>
              <w:bottom w:val="single" w:sz="4" w:space="0" w:color="auto"/>
              <w:right w:val="single" w:sz="10" w:space="0" w:color="auto"/>
            </w:tcBorders>
            <w:vAlign w:val="center"/>
          </w:tcPr>
          <w:p w14:paraId="044EB94E" w14:textId="77777777" w:rsidR="00C2762D" w:rsidRPr="00C2762D" w:rsidRDefault="00C2762D" w:rsidP="00C2762D">
            <w:pPr>
              <w:widowControl w:val="0"/>
              <w:kinsoku w:val="0"/>
              <w:overflowPunct w:val="0"/>
              <w:spacing w:after="0" w:line="194" w:lineRule="exact"/>
              <w:textAlignment w:val="baseline"/>
              <w:rPr>
                <w:rFonts w:ascii="Arial" w:eastAsiaTheme="minorEastAsia" w:hAnsi="Arial" w:cs="Arial"/>
                <w:spacing w:val="4"/>
                <w:sz w:val="13"/>
                <w:szCs w:val="24"/>
              </w:rPr>
            </w:pPr>
            <w:proofErr w:type="spellStart"/>
            <w:r w:rsidRPr="00C2762D">
              <w:rPr>
                <w:rFonts w:ascii="Arial" w:eastAsiaTheme="minorEastAsia" w:hAnsi="Arial" w:cs="Arial"/>
                <w:spacing w:val="4"/>
                <w:sz w:val="13"/>
                <w:szCs w:val="24"/>
              </w:rPr>
              <w:t>HouseCalls</w:t>
            </w:r>
            <w:proofErr w:type="spellEnd"/>
            <w:r w:rsidRPr="00C2762D">
              <w:rPr>
                <w:rFonts w:ascii="Arial" w:eastAsiaTheme="minorEastAsia" w:hAnsi="Arial" w:cs="Arial"/>
                <w:spacing w:val="4"/>
                <w:sz w:val="13"/>
                <w:szCs w:val="24"/>
              </w:rPr>
              <w:t xml:space="preserve"> program: Video appointment with next available physician from dedicated team of emergency physicians for select presenting problems only</w:t>
            </w:r>
          </w:p>
        </w:tc>
        <w:tc>
          <w:tcPr>
            <w:tcW w:w="601" w:type="pct"/>
            <w:tcBorders>
              <w:top w:val="single" w:sz="10" w:space="0" w:color="auto"/>
              <w:left w:val="single" w:sz="10" w:space="0" w:color="auto"/>
              <w:bottom w:val="single" w:sz="4" w:space="0" w:color="auto"/>
              <w:right w:val="single" w:sz="4" w:space="0" w:color="auto"/>
            </w:tcBorders>
            <w:vAlign w:val="center"/>
          </w:tcPr>
          <w:p w14:paraId="5B279690" w14:textId="77777777" w:rsidR="00C2762D" w:rsidRPr="00C2762D" w:rsidRDefault="00C2762D" w:rsidP="00C2762D">
            <w:pPr>
              <w:widowControl w:val="0"/>
              <w:kinsoku w:val="0"/>
              <w:overflowPunct w:val="0"/>
              <w:spacing w:after="0" w:line="194" w:lineRule="exact"/>
              <w:ind w:left="36"/>
              <w:textAlignment w:val="baseline"/>
              <w:rPr>
                <w:rFonts w:ascii="Arial" w:eastAsiaTheme="minorEastAsia" w:hAnsi="Arial" w:cs="Arial"/>
                <w:sz w:val="13"/>
                <w:szCs w:val="24"/>
              </w:rPr>
            </w:pPr>
            <w:r w:rsidRPr="00C2762D">
              <w:rPr>
                <w:rFonts w:ascii="Arial" w:eastAsiaTheme="minorEastAsia" w:hAnsi="Arial" w:cs="Arial"/>
                <w:sz w:val="13"/>
                <w:szCs w:val="24"/>
              </w:rPr>
              <w:t>Primary or Specialty Care Department</w:t>
            </w:r>
          </w:p>
        </w:tc>
        <w:tc>
          <w:tcPr>
            <w:tcW w:w="606" w:type="pct"/>
            <w:tcBorders>
              <w:top w:val="single" w:sz="10" w:space="0" w:color="auto"/>
              <w:left w:val="single" w:sz="4" w:space="0" w:color="auto"/>
              <w:bottom w:val="single" w:sz="4" w:space="0" w:color="auto"/>
              <w:right w:val="single" w:sz="10" w:space="0" w:color="auto"/>
            </w:tcBorders>
            <w:vAlign w:val="center"/>
          </w:tcPr>
          <w:p w14:paraId="18C7F91E" w14:textId="77777777" w:rsidR="00C2762D" w:rsidRPr="00C2762D" w:rsidRDefault="00C2762D" w:rsidP="00C2762D">
            <w:pPr>
              <w:widowControl w:val="0"/>
              <w:kinsoku w:val="0"/>
              <w:overflowPunct w:val="0"/>
              <w:spacing w:after="0" w:line="194" w:lineRule="exact"/>
              <w:ind w:left="36" w:right="360"/>
              <w:textAlignment w:val="baseline"/>
              <w:rPr>
                <w:rFonts w:ascii="Arial" w:eastAsiaTheme="minorEastAsia" w:hAnsi="Arial" w:cs="Arial"/>
                <w:sz w:val="13"/>
                <w:szCs w:val="24"/>
              </w:rPr>
            </w:pPr>
            <w:r w:rsidRPr="00C2762D">
              <w:rPr>
                <w:rFonts w:ascii="Arial" w:eastAsiaTheme="minorEastAsia" w:hAnsi="Arial" w:cs="Arial"/>
                <w:sz w:val="13"/>
                <w:szCs w:val="24"/>
              </w:rPr>
              <w:t>Urgent Care/Clinical Decision Unit Department</w:t>
            </w:r>
          </w:p>
        </w:tc>
      </w:tr>
      <w:tr w:rsidR="00C2762D" w:rsidRPr="00C2762D" w14:paraId="56865C57" w14:textId="77777777" w:rsidTr="005742E2">
        <w:trPr>
          <w:cantSplit/>
          <w:trHeight w:hRule="exact" w:val="307"/>
        </w:trPr>
        <w:tc>
          <w:tcPr>
            <w:tcW w:w="795" w:type="pct"/>
            <w:tcBorders>
              <w:top w:val="single" w:sz="4" w:space="0" w:color="auto"/>
              <w:left w:val="single" w:sz="10" w:space="0" w:color="auto"/>
              <w:bottom w:val="single" w:sz="4" w:space="0" w:color="auto"/>
              <w:right w:val="single" w:sz="10" w:space="0" w:color="auto"/>
            </w:tcBorders>
            <w:vAlign w:val="center"/>
          </w:tcPr>
          <w:p w14:paraId="5DD45194" w14:textId="77777777" w:rsidR="00C2762D" w:rsidRPr="00C2762D" w:rsidRDefault="00C2762D" w:rsidP="00C2762D">
            <w:pPr>
              <w:widowControl w:val="0"/>
              <w:kinsoku w:val="0"/>
              <w:overflowPunct w:val="0"/>
              <w:spacing w:after="0" w:line="150" w:lineRule="exact"/>
              <w:ind w:left="43"/>
              <w:textAlignment w:val="baseline"/>
              <w:rPr>
                <w:rFonts w:ascii="Arial" w:eastAsiaTheme="minorEastAsia" w:hAnsi="Arial" w:cs="Arial"/>
                <w:sz w:val="13"/>
                <w:szCs w:val="24"/>
              </w:rPr>
            </w:pPr>
            <w:r w:rsidRPr="00C2762D">
              <w:rPr>
                <w:rFonts w:ascii="Arial" w:eastAsiaTheme="minorEastAsia" w:hAnsi="Arial" w:cs="Arial"/>
                <w:sz w:val="13"/>
                <w:szCs w:val="24"/>
              </w:rPr>
              <w:t>How initiated?</w:t>
            </w:r>
          </w:p>
        </w:tc>
        <w:tc>
          <w:tcPr>
            <w:tcW w:w="599" w:type="pct"/>
            <w:vMerge/>
            <w:tcBorders>
              <w:top w:val="nil"/>
              <w:left w:val="single" w:sz="10" w:space="0" w:color="auto"/>
              <w:bottom w:val="nil"/>
              <w:right w:val="single" w:sz="4" w:space="0" w:color="auto"/>
            </w:tcBorders>
            <w:shd w:val="solid" w:color="D9D9D9" w:fill="auto"/>
            <w:vAlign w:val="center"/>
          </w:tcPr>
          <w:p w14:paraId="354A8371" w14:textId="77777777" w:rsidR="00C2762D" w:rsidRPr="00C2762D" w:rsidRDefault="00C2762D" w:rsidP="00C2762D">
            <w:pPr>
              <w:widowControl w:val="0"/>
              <w:kinsoku w:val="0"/>
              <w:overflowPunct w:val="0"/>
              <w:spacing w:after="0" w:line="150" w:lineRule="exact"/>
              <w:ind w:left="43"/>
              <w:textAlignment w:val="baseline"/>
              <w:rPr>
                <w:rFonts w:ascii="Arial" w:eastAsiaTheme="minorEastAsia" w:hAnsi="Arial" w:cs="Arial"/>
                <w:sz w:val="13"/>
                <w:szCs w:val="24"/>
              </w:rPr>
            </w:pPr>
          </w:p>
        </w:tc>
        <w:tc>
          <w:tcPr>
            <w:tcW w:w="601" w:type="pct"/>
            <w:tcBorders>
              <w:top w:val="single" w:sz="4" w:space="0" w:color="auto"/>
              <w:left w:val="single" w:sz="4" w:space="0" w:color="auto"/>
              <w:bottom w:val="single" w:sz="4" w:space="0" w:color="auto"/>
              <w:right w:val="single" w:sz="4" w:space="0" w:color="auto"/>
            </w:tcBorders>
            <w:vAlign w:val="center"/>
          </w:tcPr>
          <w:p w14:paraId="06A15661" w14:textId="77777777" w:rsidR="00C2762D" w:rsidRPr="00C2762D" w:rsidRDefault="00C2762D" w:rsidP="00C2762D">
            <w:pPr>
              <w:widowControl w:val="0"/>
              <w:kinsoku w:val="0"/>
              <w:overflowPunct w:val="0"/>
              <w:spacing w:after="0" w:line="150" w:lineRule="exact"/>
              <w:ind w:left="29"/>
              <w:textAlignment w:val="baseline"/>
              <w:rPr>
                <w:rFonts w:ascii="Arial" w:eastAsiaTheme="minorEastAsia" w:hAnsi="Arial" w:cs="Arial"/>
                <w:sz w:val="13"/>
                <w:szCs w:val="24"/>
              </w:rPr>
            </w:pPr>
            <w:r w:rsidRPr="00C2762D">
              <w:rPr>
                <w:rFonts w:ascii="Arial" w:eastAsiaTheme="minorEastAsia" w:hAnsi="Arial" w:cs="Arial"/>
                <w:sz w:val="13"/>
                <w:szCs w:val="24"/>
              </w:rPr>
              <w:t>Member</w:t>
            </w:r>
          </w:p>
        </w:tc>
        <w:tc>
          <w:tcPr>
            <w:tcW w:w="574" w:type="pct"/>
            <w:tcBorders>
              <w:top w:val="single" w:sz="4" w:space="0" w:color="auto"/>
              <w:left w:val="single" w:sz="4" w:space="0" w:color="auto"/>
              <w:bottom w:val="single" w:sz="4" w:space="0" w:color="auto"/>
              <w:right w:val="single" w:sz="4" w:space="0" w:color="auto"/>
            </w:tcBorders>
            <w:vAlign w:val="center"/>
          </w:tcPr>
          <w:p w14:paraId="767B6FEC" w14:textId="77777777" w:rsidR="00C2762D" w:rsidRPr="00C2762D" w:rsidRDefault="00C2762D" w:rsidP="00C2762D">
            <w:pPr>
              <w:widowControl w:val="0"/>
              <w:kinsoku w:val="0"/>
              <w:overflowPunct w:val="0"/>
              <w:spacing w:after="0" w:line="150" w:lineRule="exact"/>
              <w:ind w:left="34"/>
              <w:textAlignment w:val="baseline"/>
              <w:rPr>
                <w:rFonts w:ascii="Arial" w:eastAsiaTheme="minorEastAsia" w:hAnsi="Arial" w:cs="Arial"/>
                <w:sz w:val="13"/>
                <w:szCs w:val="24"/>
              </w:rPr>
            </w:pPr>
            <w:r w:rsidRPr="00C2762D">
              <w:rPr>
                <w:rFonts w:ascii="Arial" w:eastAsiaTheme="minorEastAsia" w:hAnsi="Arial" w:cs="Arial"/>
                <w:sz w:val="13"/>
                <w:szCs w:val="24"/>
              </w:rPr>
              <w:t>Member or Provider</w:t>
            </w:r>
          </w:p>
        </w:tc>
        <w:tc>
          <w:tcPr>
            <w:tcW w:w="625" w:type="pct"/>
            <w:tcBorders>
              <w:top w:val="single" w:sz="4" w:space="0" w:color="auto"/>
              <w:left w:val="single" w:sz="4" w:space="0" w:color="auto"/>
              <w:bottom w:val="single" w:sz="4" w:space="0" w:color="auto"/>
              <w:right w:val="single" w:sz="4" w:space="0" w:color="auto"/>
            </w:tcBorders>
            <w:vAlign w:val="center"/>
          </w:tcPr>
          <w:p w14:paraId="7881A2C6" w14:textId="77777777" w:rsidR="00C2762D" w:rsidRPr="00C2762D" w:rsidRDefault="00C2762D" w:rsidP="00C2762D">
            <w:pPr>
              <w:widowControl w:val="0"/>
              <w:kinsoku w:val="0"/>
              <w:overflowPunct w:val="0"/>
              <w:spacing w:after="0" w:line="150" w:lineRule="exact"/>
              <w:ind w:left="33"/>
              <w:textAlignment w:val="baseline"/>
              <w:rPr>
                <w:rFonts w:ascii="Arial" w:eastAsiaTheme="minorEastAsia" w:hAnsi="Arial" w:cs="Arial"/>
                <w:sz w:val="13"/>
                <w:szCs w:val="24"/>
              </w:rPr>
            </w:pPr>
            <w:r w:rsidRPr="00C2762D">
              <w:rPr>
                <w:rFonts w:ascii="Arial" w:eastAsiaTheme="minorEastAsia" w:hAnsi="Arial" w:cs="Arial"/>
                <w:sz w:val="13"/>
                <w:szCs w:val="24"/>
              </w:rPr>
              <w:t>Member or Provider</w:t>
            </w:r>
          </w:p>
        </w:tc>
        <w:tc>
          <w:tcPr>
            <w:tcW w:w="599" w:type="pct"/>
            <w:tcBorders>
              <w:top w:val="single" w:sz="4" w:space="0" w:color="auto"/>
              <w:left w:val="single" w:sz="4" w:space="0" w:color="auto"/>
              <w:bottom w:val="single" w:sz="4" w:space="0" w:color="auto"/>
              <w:right w:val="single" w:sz="10" w:space="0" w:color="auto"/>
            </w:tcBorders>
            <w:vAlign w:val="center"/>
          </w:tcPr>
          <w:p w14:paraId="204E7174" w14:textId="77777777" w:rsidR="00C2762D" w:rsidRPr="00C2762D" w:rsidRDefault="00C2762D" w:rsidP="00C2762D">
            <w:pPr>
              <w:widowControl w:val="0"/>
              <w:kinsoku w:val="0"/>
              <w:overflowPunct w:val="0"/>
              <w:spacing w:after="0" w:line="150" w:lineRule="exact"/>
              <w:ind w:left="24"/>
              <w:textAlignment w:val="baseline"/>
              <w:rPr>
                <w:rFonts w:ascii="Arial" w:eastAsiaTheme="minorEastAsia" w:hAnsi="Arial" w:cs="Arial"/>
                <w:sz w:val="13"/>
                <w:szCs w:val="24"/>
              </w:rPr>
            </w:pPr>
            <w:r w:rsidRPr="00C2762D">
              <w:rPr>
                <w:rFonts w:ascii="Arial" w:eastAsiaTheme="minorEastAsia" w:hAnsi="Arial" w:cs="Arial"/>
                <w:sz w:val="13"/>
                <w:szCs w:val="24"/>
              </w:rPr>
              <w:t>Member</w:t>
            </w:r>
          </w:p>
        </w:tc>
        <w:tc>
          <w:tcPr>
            <w:tcW w:w="601" w:type="pct"/>
            <w:tcBorders>
              <w:top w:val="single" w:sz="4" w:space="0" w:color="auto"/>
              <w:left w:val="single" w:sz="10" w:space="0" w:color="auto"/>
              <w:bottom w:val="single" w:sz="4" w:space="0" w:color="auto"/>
              <w:right w:val="single" w:sz="4" w:space="0" w:color="auto"/>
            </w:tcBorders>
            <w:vAlign w:val="center"/>
          </w:tcPr>
          <w:p w14:paraId="7C633BCA" w14:textId="77777777" w:rsidR="00C2762D" w:rsidRPr="00C2762D" w:rsidRDefault="00C2762D" w:rsidP="00C2762D">
            <w:pPr>
              <w:widowControl w:val="0"/>
              <w:kinsoku w:val="0"/>
              <w:overflowPunct w:val="0"/>
              <w:spacing w:after="0" w:line="150" w:lineRule="exact"/>
              <w:ind w:left="29"/>
              <w:textAlignment w:val="baseline"/>
              <w:rPr>
                <w:rFonts w:ascii="Arial" w:eastAsiaTheme="minorEastAsia" w:hAnsi="Arial" w:cs="Arial"/>
                <w:sz w:val="13"/>
                <w:szCs w:val="24"/>
              </w:rPr>
            </w:pPr>
            <w:r w:rsidRPr="00C2762D">
              <w:rPr>
                <w:rFonts w:ascii="Arial" w:eastAsiaTheme="minorEastAsia" w:hAnsi="Arial" w:cs="Arial"/>
                <w:sz w:val="13"/>
                <w:szCs w:val="24"/>
              </w:rPr>
              <w:t>Member</w:t>
            </w:r>
          </w:p>
        </w:tc>
        <w:tc>
          <w:tcPr>
            <w:tcW w:w="606" w:type="pct"/>
            <w:tcBorders>
              <w:top w:val="single" w:sz="4" w:space="0" w:color="auto"/>
              <w:left w:val="single" w:sz="4" w:space="0" w:color="auto"/>
              <w:bottom w:val="single" w:sz="4" w:space="0" w:color="auto"/>
              <w:right w:val="single" w:sz="10" w:space="0" w:color="auto"/>
            </w:tcBorders>
            <w:vAlign w:val="center"/>
          </w:tcPr>
          <w:p w14:paraId="05F9AD9F" w14:textId="77777777" w:rsidR="00C2762D" w:rsidRPr="00C2762D" w:rsidRDefault="00C2762D" w:rsidP="00C2762D">
            <w:pPr>
              <w:widowControl w:val="0"/>
              <w:kinsoku w:val="0"/>
              <w:overflowPunct w:val="0"/>
              <w:spacing w:after="0" w:line="150" w:lineRule="exact"/>
              <w:ind w:left="24"/>
              <w:textAlignment w:val="baseline"/>
              <w:rPr>
                <w:rFonts w:ascii="Arial" w:eastAsiaTheme="minorEastAsia" w:hAnsi="Arial" w:cs="Arial"/>
                <w:sz w:val="13"/>
                <w:szCs w:val="24"/>
              </w:rPr>
            </w:pPr>
            <w:r w:rsidRPr="00C2762D">
              <w:rPr>
                <w:rFonts w:ascii="Arial" w:eastAsiaTheme="minorEastAsia" w:hAnsi="Arial" w:cs="Arial"/>
                <w:sz w:val="13"/>
                <w:szCs w:val="24"/>
              </w:rPr>
              <w:t>Member or Provider</w:t>
            </w:r>
          </w:p>
        </w:tc>
      </w:tr>
      <w:tr w:rsidR="00C2762D" w:rsidRPr="00C2762D" w14:paraId="0B1924AC" w14:textId="77777777" w:rsidTr="005742E2">
        <w:trPr>
          <w:cantSplit/>
          <w:trHeight w:hRule="exact" w:val="2665"/>
        </w:trPr>
        <w:tc>
          <w:tcPr>
            <w:tcW w:w="795" w:type="pct"/>
            <w:tcBorders>
              <w:top w:val="single" w:sz="4" w:space="0" w:color="auto"/>
              <w:left w:val="single" w:sz="10" w:space="0" w:color="auto"/>
              <w:bottom w:val="single" w:sz="4" w:space="0" w:color="auto"/>
              <w:right w:val="single" w:sz="10" w:space="0" w:color="auto"/>
            </w:tcBorders>
            <w:vAlign w:val="center"/>
          </w:tcPr>
          <w:p w14:paraId="7B915C8E" w14:textId="77777777" w:rsidR="00C2762D" w:rsidRPr="00C2762D" w:rsidRDefault="00C2762D" w:rsidP="00C2762D">
            <w:pPr>
              <w:widowControl w:val="0"/>
              <w:kinsoku w:val="0"/>
              <w:overflowPunct w:val="0"/>
              <w:spacing w:after="0" w:line="151" w:lineRule="exact"/>
              <w:ind w:left="43"/>
              <w:textAlignment w:val="baseline"/>
              <w:rPr>
                <w:rFonts w:ascii="Arial" w:eastAsiaTheme="minorEastAsia" w:hAnsi="Arial" w:cs="Arial"/>
                <w:sz w:val="13"/>
                <w:szCs w:val="24"/>
              </w:rPr>
            </w:pPr>
            <w:r w:rsidRPr="00C2762D">
              <w:rPr>
                <w:rFonts w:ascii="Arial" w:eastAsiaTheme="minorEastAsia" w:hAnsi="Arial" w:cs="Arial"/>
                <w:sz w:val="13"/>
                <w:szCs w:val="24"/>
              </w:rPr>
              <w:t>What problems covered?</w:t>
            </w:r>
          </w:p>
        </w:tc>
        <w:tc>
          <w:tcPr>
            <w:tcW w:w="599" w:type="pct"/>
            <w:vMerge/>
            <w:tcBorders>
              <w:top w:val="nil"/>
              <w:left w:val="single" w:sz="10" w:space="0" w:color="auto"/>
              <w:bottom w:val="nil"/>
              <w:right w:val="single" w:sz="4" w:space="0" w:color="auto"/>
            </w:tcBorders>
            <w:shd w:val="solid" w:color="D9D9D9" w:fill="auto"/>
            <w:vAlign w:val="center"/>
          </w:tcPr>
          <w:p w14:paraId="1298A375" w14:textId="77777777" w:rsidR="00C2762D" w:rsidRPr="00C2762D" w:rsidRDefault="00C2762D" w:rsidP="00C2762D">
            <w:pPr>
              <w:widowControl w:val="0"/>
              <w:kinsoku w:val="0"/>
              <w:overflowPunct w:val="0"/>
              <w:spacing w:after="0" w:line="151" w:lineRule="exact"/>
              <w:ind w:left="43"/>
              <w:textAlignment w:val="baseline"/>
              <w:rPr>
                <w:rFonts w:ascii="Arial" w:eastAsiaTheme="minorEastAsia" w:hAnsi="Arial" w:cs="Arial"/>
                <w:sz w:val="13"/>
                <w:szCs w:val="24"/>
              </w:rPr>
            </w:pPr>
          </w:p>
        </w:tc>
        <w:tc>
          <w:tcPr>
            <w:tcW w:w="601" w:type="pct"/>
            <w:tcBorders>
              <w:top w:val="single" w:sz="4" w:space="0" w:color="auto"/>
              <w:left w:val="single" w:sz="4" w:space="0" w:color="auto"/>
              <w:bottom w:val="single" w:sz="4" w:space="0" w:color="auto"/>
              <w:right w:val="single" w:sz="4" w:space="0" w:color="auto"/>
            </w:tcBorders>
            <w:vAlign w:val="center"/>
          </w:tcPr>
          <w:p w14:paraId="04C37A54" w14:textId="77777777" w:rsidR="00C2762D" w:rsidRPr="00C2762D" w:rsidRDefault="00C2762D" w:rsidP="00C2762D">
            <w:pPr>
              <w:widowControl w:val="0"/>
              <w:kinsoku w:val="0"/>
              <w:overflowPunct w:val="0"/>
              <w:spacing w:after="0" w:line="151" w:lineRule="exact"/>
              <w:ind w:left="29"/>
              <w:textAlignment w:val="baseline"/>
              <w:rPr>
                <w:rFonts w:ascii="Arial" w:eastAsiaTheme="minorEastAsia" w:hAnsi="Arial" w:cs="Arial"/>
                <w:sz w:val="13"/>
                <w:szCs w:val="24"/>
              </w:rPr>
            </w:pPr>
            <w:r w:rsidRPr="00C2762D">
              <w:rPr>
                <w:rFonts w:ascii="Arial" w:eastAsiaTheme="minorEastAsia" w:hAnsi="Arial" w:cs="Arial"/>
                <w:sz w:val="13"/>
                <w:szCs w:val="24"/>
              </w:rPr>
              <w:t>Any – triage</w:t>
            </w:r>
          </w:p>
        </w:tc>
        <w:tc>
          <w:tcPr>
            <w:tcW w:w="574" w:type="pct"/>
            <w:tcBorders>
              <w:top w:val="single" w:sz="4" w:space="0" w:color="auto"/>
              <w:left w:val="single" w:sz="4" w:space="0" w:color="auto"/>
              <w:bottom w:val="single" w:sz="4" w:space="0" w:color="auto"/>
              <w:right w:val="single" w:sz="4" w:space="0" w:color="auto"/>
            </w:tcBorders>
            <w:vAlign w:val="center"/>
          </w:tcPr>
          <w:p w14:paraId="5A388C2E" w14:textId="77777777" w:rsidR="00C2762D" w:rsidRPr="00C2762D" w:rsidRDefault="00C2762D" w:rsidP="00C2762D">
            <w:pPr>
              <w:widowControl w:val="0"/>
              <w:kinsoku w:val="0"/>
              <w:overflowPunct w:val="0"/>
              <w:spacing w:after="0" w:line="150" w:lineRule="exact"/>
              <w:textAlignment w:val="baseline"/>
              <w:rPr>
                <w:rFonts w:ascii="Arial" w:eastAsiaTheme="minorEastAsia" w:hAnsi="Arial" w:cs="Arial"/>
                <w:sz w:val="13"/>
                <w:szCs w:val="24"/>
              </w:rPr>
            </w:pPr>
            <w:r w:rsidRPr="00C2762D">
              <w:rPr>
                <w:rFonts w:ascii="Arial" w:eastAsiaTheme="minorEastAsia" w:hAnsi="Arial" w:cs="Arial"/>
                <w:sz w:val="13"/>
                <w:szCs w:val="24"/>
              </w:rPr>
              <w:t>Provider</w:t>
            </w:r>
          </w:p>
          <w:p w14:paraId="4666AC3C" w14:textId="77777777" w:rsidR="00C2762D" w:rsidRPr="00C2762D" w:rsidRDefault="00C2762D" w:rsidP="00C2762D">
            <w:pPr>
              <w:widowControl w:val="0"/>
              <w:kinsoku w:val="0"/>
              <w:overflowPunct w:val="0"/>
              <w:spacing w:after="0" w:line="150" w:lineRule="exact"/>
              <w:textAlignment w:val="baseline"/>
              <w:rPr>
                <w:rFonts w:ascii="Arial" w:eastAsiaTheme="minorEastAsia" w:hAnsi="Arial" w:cs="Arial"/>
                <w:sz w:val="13"/>
                <w:szCs w:val="24"/>
              </w:rPr>
            </w:pPr>
            <w:r w:rsidRPr="00C2762D">
              <w:rPr>
                <w:rFonts w:ascii="Arial" w:eastAsiaTheme="minorEastAsia" w:hAnsi="Arial" w:cs="Arial"/>
                <w:sz w:val="13"/>
                <w:szCs w:val="24"/>
              </w:rPr>
              <w:t>discretion/varies</w:t>
            </w:r>
          </w:p>
        </w:tc>
        <w:tc>
          <w:tcPr>
            <w:tcW w:w="625" w:type="pct"/>
            <w:tcBorders>
              <w:top w:val="single" w:sz="4" w:space="0" w:color="auto"/>
              <w:left w:val="single" w:sz="4" w:space="0" w:color="auto"/>
              <w:bottom w:val="single" w:sz="4" w:space="0" w:color="auto"/>
              <w:right w:val="single" w:sz="4" w:space="0" w:color="auto"/>
            </w:tcBorders>
            <w:vAlign w:val="center"/>
          </w:tcPr>
          <w:p w14:paraId="6BEA465F" w14:textId="77777777" w:rsidR="00C2762D" w:rsidRPr="00C2762D" w:rsidRDefault="00C2762D" w:rsidP="00C2762D">
            <w:pPr>
              <w:widowControl w:val="0"/>
              <w:kinsoku w:val="0"/>
              <w:overflowPunct w:val="0"/>
              <w:spacing w:after="0" w:line="150" w:lineRule="exact"/>
              <w:textAlignment w:val="baseline"/>
              <w:rPr>
                <w:rFonts w:ascii="Arial" w:eastAsiaTheme="minorEastAsia" w:hAnsi="Arial" w:cs="Arial"/>
                <w:sz w:val="13"/>
                <w:szCs w:val="24"/>
              </w:rPr>
            </w:pPr>
            <w:r w:rsidRPr="00C2762D">
              <w:rPr>
                <w:rFonts w:ascii="Arial" w:eastAsiaTheme="minorEastAsia" w:hAnsi="Arial" w:cs="Arial"/>
                <w:sz w:val="13"/>
                <w:szCs w:val="24"/>
              </w:rPr>
              <w:t>Provider</w:t>
            </w:r>
          </w:p>
          <w:p w14:paraId="159A9CC8" w14:textId="77777777" w:rsidR="00C2762D" w:rsidRPr="00C2762D" w:rsidRDefault="00C2762D" w:rsidP="00C2762D">
            <w:pPr>
              <w:widowControl w:val="0"/>
              <w:kinsoku w:val="0"/>
              <w:overflowPunct w:val="0"/>
              <w:spacing w:after="0" w:line="150" w:lineRule="exact"/>
              <w:textAlignment w:val="baseline"/>
              <w:rPr>
                <w:rFonts w:ascii="Arial" w:eastAsiaTheme="minorEastAsia" w:hAnsi="Arial" w:cs="Arial"/>
                <w:sz w:val="13"/>
                <w:szCs w:val="24"/>
              </w:rPr>
            </w:pPr>
            <w:r w:rsidRPr="00C2762D">
              <w:rPr>
                <w:rFonts w:ascii="Arial" w:eastAsiaTheme="minorEastAsia" w:hAnsi="Arial" w:cs="Arial"/>
                <w:sz w:val="13"/>
                <w:szCs w:val="24"/>
              </w:rPr>
              <w:t>discretion/varies</w:t>
            </w:r>
          </w:p>
        </w:tc>
        <w:tc>
          <w:tcPr>
            <w:tcW w:w="599" w:type="pct"/>
            <w:tcBorders>
              <w:top w:val="single" w:sz="4" w:space="0" w:color="auto"/>
              <w:left w:val="single" w:sz="4" w:space="0" w:color="auto"/>
              <w:bottom w:val="single" w:sz="4" w:space="0" w:color="auto"/>
              <w:right w:val="single" w:sz="10" w:space="0" w:color="auto"/>
            </w:tcBorders>
            <w:vAlign w:val="center"/>
          </w:tcPr>
          <w:p w14:paraId="677D5848" w14:textId="77777777" w:rsidR="00C2762D" w:rsidRPr="00C2762D" w:rsidRDefault="00C2762D" w:rsidP="00C2762D">
            <w:pPr>
              <w:widowControl w:val="0"/>
              <w:kinsoku w:val="0"/>
              <w:overflowPunct w:val="0"/>
              <w:spacing w:after="0" w:line="194" w:lineRule="exact"/>
              <w:ind w:right="108"/>
              <w:textAlignment w:val="baseline"/>
              <w:rPr>
                <w:rFonts w:ascii="Arial" w:eastAsiaTheme="minorEastAsia" w:hAnsi="Arial" w:cs="Arial"/>
                <w:sz w:val="13"/>
                <w:szCs w:val="24"/>
              </w:rPr>
            </w:pPr>
            <w:r w:rsidRPr="00C2762D">
              <w:rPr>
                <w:rFonts w:ascii="Arial" w:eastAsiaTheme="minorEastAsia" w:hAnsi="Arial" w:cs="Arial"/>
                <w:sz w:val="13"/>
                <w:szCs w:val="24"/>
              </w:rPr>
              <w:t>Cough, Cold, flu, sinus; sore throat; pink eye; urinary issues; skin infection, rash, or insect bite; sleep problems; vaginal discharge; nausea, vomiting, diarrhea without abdominal pain; medication refills; seen within past 2 weeks and condition not improved</w:t>
            </w:r>
          </w:p>
        </w:tc>
        <w:tc>
          <w:tcPr>
            <w:tcW w:w="601" w:type="pct"/>
            <w:tcBorders>
              <w:top w:val="single" w:sz="4" w:space="0" w:color="auto"/>
              <w:left w:val="single" w:sz="10" w:space="0" w:color="auto"/>
              <w:bottom w:val="single" w:sz="4" w:space="0" w:color="auto"/>
              <w:right w:val="single" w:sz="4" w:space="0" w:color="auto"/>
            </w:tcBorders>
            <w:vAlign w:val="center"/>
          </w:tcPr>
          <w:p w14:paraId="4EB0A1C4" w14:textId="77777777" w:rsidR="00C2762D" w:rsidRPr="00C2762D" w:rsidRDefault="00C2762D" w:rsidP="00C2762D">
            <w:pPr>
              <w:widowControl w:val="0"/>
              <w:kinsoku w:val="0"/>
              <w:overflowPunct w:val="0"/>
              <w:spacing w:after="0" w:line="150" w:lineRule="exact"/>
              <w:ind w:left="29"/>
              <w:textAlignment w:val="baseline"/>
              <w:rPr>
                <w:rFonts w:ascii="Arial" w:eastAsiaTheme="minorEastAsia" w:hAnsi="Arial" w:cs="Arial"/>
                <w:sz w:val="13"/>
                <w:szCs w:val="24"/>
              </w:rPr>
            </w:pPr>
            <w:r w:rsidRPr="00C2762D">
              <w:rPr>
                <w:rFonts w:ascii="Arial" w:eastAsiaTheme="minorEastAsia" w:hAnsi="Arial" w:cs="Arial"/>
                <w:sz w:val="13"/>
                <w:szCs w:val="24"/>
              </w:rPr>
              <w:t>Varies</w:t>
            </w:r>
          </w:p>
        </w:tc>
        <w:tc>
          <w:tcPr>
            <w:tcW w:w="606" w:type="pct"/>
            <w:tcBorders>
              <w:top w:val="single" w:sz="4" w:space="0" w:color="auto"/>
              <w:left w:val="single" w:sz="4" w:space="0" w:color="auto"/>
              <w:bottom w:val="single" w:sz="4" w:space="0" w:color="auto"/>
              <w:right w:val="single" w:sz="10" w:space="0" w:color="auto"/>
            </w:tcBorders>
            <w:vAlign w:val="center"/>
          </w:tcPr>
          <w:p w14:paraId="693AAD59" w14:textId="77777777" w:rsidR="00C2762D" w:rsidRPr="00C2762D" w:rsidRDefault="00C2762D" w:rsidP="00C2762D">
            <w:pPr>
              <w:widowControl w:val="0"/>
              <w:kinsoku w:val="0"/>
              <w:overflowPunct w:val="0"/>
              <w:spacing w:after="0" w:line="150" w:lineRule="exact"/>
              <w:ind w:left="24"/>
              <w:textAlignment w:val="baseline"/>
              <w:rPr>
                <w:rFonts w:ascii="Arial" w:eastAsiaTheme="minorEastAsia" w:hAnsi="Arial" w:cs="Arial"/>
                <w:sz w:val="13"/>
                <w:szCs w:val="24"/>
              </w:rPr>
            </w:pPr>
            <w:r w:rsidRPr="00C2762D">
              <w:rPr>
                <w:rFonts w:ascii="Arial" w:eastAsiaTheme="minorEastAsia" w:hAnsi="Arial" w:cs="Arial"/>
                <w:sz w:val="13"/>
                <w:szCs w:val="24"/>
              </w:rPr>
              <w:t>Varies</w:t>
            </w:r>
          </w:p>
        </w:tc>
      </w:tr>
      <w:tr w:rsidR="00C2762D" w:rsidRPr="00C2762D" w14:paraId="7E09C05F" w14:textId="77777777" w:rsidTr="005742E2">
        <w:trPr>
          <w:cantSplit/>
          <w:trHeight w:hRule="exact" w:val="192"/>
        </w:trPr>
        <w:tc>
          <w:tcPr>
            <w:tcW w:w="795" w:type="pct"/>
            <w:tcBorders>
              <w:top w:val="single" w:sz="4" w:space="0" w:color="auto"/>
              <w:left w:val="single" w:sz="10" w:space="0" w:color="auto"/>
              <w:bottom w:val="single" w:sz="4" w:space="0" w:color="auto"/>
              <w:right w:val="single" w:sz="10" w:space="0" w:color="auto"/>
            </w:tcBorders>
            <w:vAlign w:val="center"/>
          </w:tcPr>
          <w:p w14:paraId="5EA09F31" w14:textId="77777777" w:rsidR="00C2762D" w:rsidRPr="00C2762D" w:rsidRDefault="00C2762D" w:rsidP="00C2762D">
            <w:pPr>
              <w:widowControl w:val="0"/>
              <w:kinsoku w:val="0"/>
              <w:overflowPunct w:val="0"/>
              <w:spacing w:after="0" w:line="151" w:lineRule="exact"/>
              <w:ind w:left="43"/>
              <w:textAlignment w:val="baseline"/>
              <w:rPr>
                <w:rFonts w:ascii="Arial" w:eastAsiaTheme="minorEastAsia" w:hAnsi="Arial" w:cs="Arial"/>
                <w:sz w:val="13"/>
                <w:szCs w:val="24"/>
              </w:rPr>
            </w:pPr>
            <w:r w:rsidRPr="00C2762D">
              <w:rPr>
                <w:rFonts w:ascii="Arial" w:eastAsiaTheme="minorEastAsia" w:hAnsi="Arial" w:cs="Arial"/>
                <w:sz w:val="13"/>
                <w:szCs w:val="24"/>
              </w:rPr>
              <w:t>Acute or Follow-up?</w:t>
            </w:r>
          </w:p>
        </w:tc>
        <w:tc>
          <w:tcPr>
            <w:tcW w:w="599" w:type="pct"/>
            <w:vMerge/>
            <w:tcBorders>
              <w:top w:val="nil"/>
              <w:left w:val="single" w:sz="10" w:space="0" w:color="auto"/>
              <w:bottom w:val="nil"/>
              <w:right w:val="single" w:sz="4" w:space="0" w:color="auto"/>
            </w:tcBorders>
            <w:shd w:val="solid" w:color="D9D9D9" w:fill="auto"/>
            <w:vAlign w:val="center"/>
          </w:tcPr>
          <w:p w14:paraId="53080A4B" w14:textId="77777777" w:rsidR="00C2762D" w:rsidRPr="00C2762D" w:rsidRDefault="00C2762D" w:rsidP="00C2762D">
            <w:pPr>
              <w:widowControl w:val="0"/>
              <w:kinsoku w:val="0"/>
              <w:overflowPunct w:val="0"/>
              <w:spacing w:after="0" w:line="151" w:lineRule="exact"/>
              <w:ind w:left="43"/>
              <w:textAlignment w:val="baseline"/>
              <w:rPr>
                <w:rFonts w:ascii="Arial" w:eastAsiaTheme="minorEastAsia" w:hAnsi="Arial" w:cs="Arial"/>
                <w:sz w:val="13"/>
                <w:szCs w:val="24"/>
              </w:rPr>
            </w:pPr>
          </w:p>
        </w:tc>
        <w:tc>
          <w:tcPr>
            <w:tcW w:w="601" w:type="pct"/>
            <w:tcBorders>
              <w:top w:val="single" w:sz="4" w:space="0" w:color="auto"/>
              <w:left w:val="single" w:sz="4" w:space="0" w:color="auto"/>
              <w:bottom w:val="single" w:sz="4" w:space="0" w:color="auto"/>
              <w:right w:val="single" w:sz="4" w:space="0" w:color="auto"/>
            </w:tcBorders>
            <w:vAlign w:val="center"/>
          </w:tcPr>
          <w:p w14:paraId="767FC3DF" w14:textId="77777777" w:rsidR="00C2762D" w:rsidRPr="00C2762D" w:rsidRDefault="00C2762D" w:rsidP="00C2762D">
            <w:pPr>
              <w:widowControl w:val="0"/>
              <w:kinsoku w:val="0"/>
              <w:overflowPunct w:val="0"/>
              <w:spacing w:after="0" w:line="150" w:lineRule="exact"/>
              <w:ind w:left="29"/>
              <w:textAlignment w:val="baseline"/>
              <w:rPr>
                <w:rFonts w:ascii="Arial" w:eastAsiaTheme="minorEastAsia" w:hAnsi="Arial" w:cs="Arial"/>
                <w:sz w:val="13"/>
                <w:szCs w:val="24"/>
              </w:rPr>
            </w:pPr>
            <w:r w:rsidRPr="00C2762D">
              <w:rPr>
                <w:rFonts w:ascii="Arial" w:eastAsiaTheme="minorEastAsia" w:hAnsi="Arial" w:cs="Arial"/>
                <w:sz w:val="13"/>
                <w:szCs w:val="24"/>
              </w:rPr>
              <w:t>Acute</w:t>
            </w:r>
          </w:p>
        </w:tc>
        <w:tc>
          <w:tcPr>
            <w:tcW w:w="574" w:type="pct"/>
            <w:tcBorders>
              <w:top w:val="single" w:sz="4" w:space="0" w:color="auto"/>
              <w:left w:val="single" w:sz="4" w:space="0" w:color="auto"/>
              <w:bottom w:val="single" w:sz="4" w:space="0" w:color="auto"/>
              <w:right w:val="single" w:sz="4" w:space="0" w:color="auto"/>
            </w:tcBorders>
            <w:vAlign w:val="center"/>
          </w:tcPr>
          <w:p w14:paraId="1E8A400B" w14:textId="77777777" w:rsidR="00C2762D" w:rsidRPr="00C2762D" w:rsidRDefault="00C2762D" w:rsidP="00C2762D">
            <w:pPr>
              <w:widowControl w:val="0"/>
              <w:kinsoku w:val="0"/>
              <w:overflowPunct w:val="0"/>
              <w:spacing w:after="0" w:line="150" w:lineRule="exact"/>
              <w:ind w:left="34"/>
              <w:textAlignment w:val="baseline"/>
              <w:rPr>
                <w:rFonts w:ascii="Arial" w:eastAsiaTheme="minorEastAsia" w:hAnsi="Arial" w:cs="Arial"/>
                <w:sz w:val="13"/>
                <w:szCs w:val="24"/>
              </w:rPr>
            </w:pPr>
            <w:r w:rsidRPr="00C2762D">
              <w:rPr>
                <w:rFonts w:ascii="Arial" w:eastAsiaTheme="minorEastAsia" w:hAnsi="Arial" w:cs="Arial"/>
                <w:sz w:val="13"/>
                <w:szCs w:val="24"/>
              </w:rPr>
              <w:t>Either</w:t>
            </w:r>
          </w:p>
        </w:tc>
        <w:tc>
          <w:tcPr>
            <w:tcW w:w="625" w:type="pct"/>
            <w:tcBorders>
              <w:top w:val="single" w:sz="4" w:space="0" w:color="auto"/>
              <w:left w:val="single" w:sz="4" w:space="0" w:color="auto"/>
              <w:bottom w:val="single" w:sz="4" w:space="0" w:color="auto"/>
              <w:right w:val="single" w:sz="4" w:space="0" w:color="auto"/>
            </w:tcBorders>
            <w:vAlign w:val="center"/>
          </w:tcPr>
          <w:p w14:paraId="38C7AD8E" w14:textId="77777777" w:rsidR="00C2762D" w:rsidRPr="00C2762D" w:rsidRDefault="00C2762D" w:rsidP="00C2762D">
            <w:pPr>
              <w:widowControl w:val="0"/>
              <w:kinsoku w:val="0"/>
              <w:overflowPunct w:val="0"/>
              <w:spacing w:after="0" w:line="150" w:lineRule="exact"/>
              <w:ind w:left="33"/>
              <w:textAlignment w:val="baseline"/>
              <w:rPr>
                <w:rFonts w:ascii="Arial" w:eastAsiaTheme="minorEastAsia" w:hAnsi="Arial" w:cs="Arial"/>
                <w:sz w:val="13"/>
                <w:szCs w:val="24"/>
              </w:rPr>
            </w:pPr>
            <w:r w:rsidRPr="00C2762D">
              <w:rPr>
                <w:rFonts w:ascii="Arial" w:eastAsiaTheme="minorEastAsia" w:hAnsi="Arial" w:cs="Arial"/>
                <w:sz w:val="13"/>
                <w:szCs w:val="24"/>
              </w:rPr>
              <w:t>Either</w:t>
            </w:r>
          </w:p>
        </w:tc>
        <w:tc>
          <w:tcPr>
            <w:tcW w:w="599" w:type="pct"/>
            <w:tcBorders>
              <w:top w:val="single" w:sz="4" w:space="0" w:color="auto"/>
              <w:left w:val="single" w:sz="4" w:space="0" w:color="auto"/>
              <w:bottom w:val="single" w:sz="4" w:space="0" w:color="auto"/>
              <w:right w:val="single" w:sz="10" w:space="0" w:color="auto"/>
            </w:tcBorders>
            <w:vAlign w:val="center"/>
          </w:tcPr>
          <w:p w14:paraId="5F59E5F8" w14:textId="77777777" w:rsidR="00C2762D" w:rsidRPr="00C2762D" w:rsidRDefault="00C2762D" w:rsidP="00C2762D">
            <w:pPr>
              <w:widowControl w:val="0"/>
              <w:kinsoku w:val="0"/>
              <w:overflowPunct w:val="0"/>
              <w:spacing w:after="0" w:line="150" w:lineRule="exact"/>
              <w:ind w:left="24"/>
              <w:textAlignment w:val="baseline"/>
              <w:rPr>
                <w:rFonts w:ascii="Arial" w:eastAsiaTheme="minorEastAsia" w:hAnsi="Arial" w:cs="Arial"/>
                <w:sz w:val="13"/>
                <w:szCs w:val="24"/>
              </w:rPr>
            </w:pPr>
            <w:r w:rsidRPr="00C2762D">
              <w:rPr>
                <w:rFonts w:ascii="Arial" w:eastAsiaTheme="minorEastAsia" w:hAnsi="Arial" w:cs="Arial"/>
                <w:sz w:val="13"/>
                <w:szCs w:val="24"/>
              </w:rPr>
              <w:t>Acute</w:t>
            </w:r>
          </w:p>
        </w:tc>
        <w:tc>
          <w:tcPr>
            <w:tcW w:w="601" w:type="pct"/>
            <w:tcBorders>
              <w:top w:val="single" w:sz="4" w:space="0" w:color="auto"/>
              <w:left w:val="single" w:sz="10" w:space="0" w:color="auto"/>
              <w:bottom w:val="single" w:sz="4" w:space="0" w:color="auto"/>
              <w:right w:val="single" w:sz="4" w:space="0" w:color="auto"/>
            </w:tcBorders>
            <w:vAlign w:val="center"/>
          </w:tcPr>
          <w:p w14:paraId="16D83C94" w14:textId="77777777" w:rsidR="00C2762D" w:rsidRPr="00C2762D" w:rsidRDefault="00C2762D" w:rsidP="00C2762D">
            <w:pPr>
              <w:widowControl w:val="0"/>
              <w:kinsoku w:val="0"/>
              <w:overflowPunct w:val="0"/>
              <w:spacing w:after="0" w:line="150" w:lineRule="exact"/>
              <w:ind w:left="29"/>
              <w:textAlignment w:val="baseline"/>
              <w:rPr>
                <w:rFonts w:ascii="Arial" w:eastAsiaTheme="minorEastAsia" w:hAnsi="Arial" w:cs="Arial"/>
                <w:sz w:val="13"/>
                <w:szCs w:val="24"/>
              </w:rPr>
            </w:pPr>
            <w:r w:rsidRPr="00C2762D">
              <w:rPr>
                <w:rFonts w:ascii="Arial" w:eastAsiaTheme="minorEastAsia" w:hAnsi="Arial" w:cs="Arial"/>
                <w:sz w:val="13"/>
                <w:szCs w:val="24"/>
              </w:rPr>
              <w:t>Either</w:t>
            </w:r>
          </w:p>
        </w:tc>
        <w:tc>
          <w:tcPr>
            <w:tcW w:w="606" w:type="pct"/>
            <w:tcBorders>
              <w:top w:val="single" w:sz="4" w:space="0" w:color="auto"/>
              <w:left w:val="single" w:sz="4" w:space="0" w:color="auto"/>
              <w:bottom w:val="single" w:sz="4" w:space="0" w:color="auto"/>
              <w:right w:val="single" w:sz="10" w:space="0" w:color="auto"/>
            </w:tcBorders>
            <w:vAlign w:val="center"/>
          </w:tcPr>
          <w:p w14:paraId="0098B94F" w14:textId="77777777" w:rsidR="00C2762D" w:rsidRPr="00C2762D" w:rsidRDefault="00C2762D" w:rsidP="00C2762D">
            <w:pPr>
              <w:widowControl w:val="0"/>
              <w:kinsoku w:val="0"/>
              <w:overflowPunct w:val="0"/>
              <w:spacing w:after="0" w:line="150" w:lineRule="exact"/>
              <w:ind w:left="24"/>
              <w:textAlignment w:val="baseline"/>
              <w:rPr>
                <w:rFonts w:ascii="Arial" w:eastAsiaTheme="minorEastAsia" w:hAnsi="Arial" w:cs="Arial"/>
                <w:sz w:val="13"/>
                <w:szCs w:val="24"/>
              </w:rPr>
            </w:pPr>
            <w:r w:rsidRPr="00C2762D">
              <w:rPr>
                <w:rFonts w:ascii="Arial" w:eastAsiaTheme="minorEastAsia" w:hAnsi="Arial" w:cs="Arial"/>
                <w:sz w:val="13"/>
                <w:szCs w:val="24"/>
              </w:rPr>
              <w:t>Either</w:t>
            </w:r>
          </w:p>
        </w:tc>
      </w:tr>
      <w:tr w:rsidR="00C2762D" w:rsidRPr="00C2762D" w14:paraId="053D336B" w14:textId="77777777" w:rsidTr="005742E2">
        <w:trPr>
          <w:cantSplit/>
          <w:trHeight w:hRule="exact" w:val="532"/>
        </w:trPr>
        <w:tc>
          <w:tcPr>
            <w:tcW w:w="795" w:type="pct"/>
            <w:tcBorders>
              <w:top w:val="single" w:sz="4" w:space="0" w:color="auto"/>
              <w:left w:val="single" w:sz="10" w:space="0" w:color="auto"/>
              <w:bottom w:val="single" w:sz="4" w:space="0" w:color="auto"/>
              <w:right w:val="single" w:sz="10" w:space="0" w:color="auto"/>
            </w:tcBorders>
            <w:vAlign w:val="center"/>
          </w:tcPr>
          <w:p w14:paraId="5725F0F3" w14:textId="77777777" w:rsidR="00C2762D" w:rsidRPr="00C2762D" w:rsidRDefault="00C2762D" w:rsidP="00C2762D">
            <w:pPr>
              <w:widowControl w:val="0"/>
              <w:kinsoku w:val="0"/>
              <w:overflowPunct w:val="0"/>
              <w:spacing w:after="0" w:line="151" w:lineRule="exact"/>
              <w:ind w:left="43"/>
              <w:textAlignment w:val="baseline"/>
              <w:rPr>
                <w:rFonts w:ascii="Arial" w:eastAsiaTheme="minorEastAsia" w:hAnsi="Arial" w:cs="Arial"/>
                <w:sz w:val="13"/>
                <w:szCs w:val="24"/>
              </w:rPr>
            </w:pPr>
            <w:r w:rsidRPr="00C2762D">
              <w:rPr>
                <w:rFonts w:ascii="Arial" w:eastAsiaTheme="minorEastAsia" w:hAnsi="Arial" w:cs="Arial"/>
                <w:sz w:val="13"/>
                <w:szCs w:val="24"/>
              </w:rPr>
              <w:t>Scheduled or spontaneous?</w:t>
            </w:r>
          </w:p>
        </w:tc>
        <w:tc>
          <w:tcPr>
            <w:tcW w:w="599" w:type="pct"/>
            <w:vMerge/>
            <w:tcBorders>
              <w:top w:val="nil"/>
              <w:left w:val="single" w:sz="10" w:space="0" w:color="auto"/>
              <w:bottom w:val="nil"/>
              <w:right w:val="single" w:sz="4" w:space="0" w:color="auto"/>
            </w:tcBorders>
            <w:shd w:val="solid" w:color="D9D9D9" w:fill="auto"/>
            <w:vAlign w:val="center"/>
          </w:tcPr>
          <w:p w14:paraId="659989FE" w14:textId="77777777" w:rsidR="00C2762D" w:rsidRPr="00C2762D" w:rsidRDefault="00C2762D" w:rsidP="00C2762D">
            <w:pPr>
              <w:widowControl w:val="0"/>
              <w:kinsoku w:val="0"/>
              <w:overflowPunct w:val="0"/>
              <w:spacing w:after="0" w:line="151" w:lineRule="exact"/>
              <w:ind w:left="43"/>
              <w:textAlignment w:val="baseline"/>
              <w:rPr>
                <w:rFonts w:ascii="Arial" w:eastAsiaTheme="minorEastAsia" w:hAnsi="Arial" w:cs="Arial"/>
                <w:sz w:val="13"/>
                <w:szCs w:val="24"/>
              </w:rPr>
            </w:pPr>
          </w:p>
        </w:tc>
        <w:tc>
          <w:tcPr>
            <w:tcW w:w="601" w:type="pct"/>
            <w:tcBorders>
              <w:top w:val="single" w:sz="4" w:space="0" w:color="auto"/>
              <w:left w:val="single" w:sz="4" w:space="0" w:color="auto"/>
              <w:bottom w:val="single" w:sz="4" w:space="0" w:color="auto"/>
              <w:right w:val="single" w:sz="4" w:space="0" w:color="auto"/>
            </w:tcBorders>
            <w:vAlign w:val="center"/>
          </w:tcPr>
          <w:p w14:paraId="4E4FCECE" w14:textId="77777777" w:rsidR="00C2762D" w:rsidRPr="00C2762D" w:rsidRDefault="00C2762D" w:rsidP="00C2762D">
            <w:pPr>
              <w:widowControl w:val="0"/>
              <w:kinsoku w:val="0"/>
              <w:overflowPunct w:val="0"/>
              <w:spacing w:after="0" w:line="151" w:lineRule="exact"/>
              <w:ind w:left="29"/>
              <w:textAlignment w:val="baseline"/>
              <w:rPr>
                <w:rFonts w:ascii="Arial" w:eastAsiaTheme="minorEastAsia" w:hAnsi="Arial" w:cs="Arial"/>
                <w:sz w:val="13"/>
                <w:szCs w:val="24"/>
              </w:rPr>
            </w:pPr>
            <w:r w:rsidRPr="00C2762D">
              <w:rPr>
                <w:rFonts w:ascii="Arial" w:eastAsiaTheme="minorEastAsia" w:hAnsi="Arial" w:cs="Arial"/>
                <w:sz w:val="13"/>
                <w:szCs w:val="24"/>
              </w:rPr>
              <w:t>Spontaneous</w:t>
            </w:r>
          </w:p>
        </w:tc>
        <w:tc>
          <w:tcPr>
            <w:tcW w:w="574" w:type="pct"/>
            <w:tcBorders>
              <w:top w:val="single" w:sz="4" w:space="0" w:color="auto"/>
              <w:left w:val="single" w:sz="4" w:space="0" w:color="auto"/>
              <w:bottom w:val="single" w:sz="4" w:space="0" w:color="auto"/>
              <w:right w:val="single" w:sz="4" w:space="0" w:color="auto"/>
            </w:tcBorders>
            <w:vAlign w:val="center"/>
          </w:tcPr>
          <w:p w14:paraId="66BDA680" w14:textId="77777777" w:rsidR="00C2762D" w:rsidRPr="00C2762D" w:rsidRDefault="00C2762D" w:rsidP="00C2762D">
            <w:pPr>
              <w:widowControl w:val="0"/>
              <w:kinsoku w:val="0"/>
              <w:overflowPunct w:val="0"/>
              <w:spacing w:after="0" w:line="150" w:lineRule="exact"/>
              <w:ind w:left="34"/>
              <w:textAlignment w:val="baseline"/>
              <w:rPr>
                <w:rFonts w:ascii="Arial" w:eastAsiaTheme="minorEastAsia" w:hAnsi="Arial" w:cs="Arial"/>
                <w:sz w:val="13"/>
                <w:szCs w:val="24"/>
              </w:rPr>
            </w:pPr>
            <w:r w:rsidRPr="00C2762D">
              <w:rPr>
                <w:rFonts w:ascii="Arial" w:eastAsiaTheme="minorEastAsia" w:hAnsi="Arial" w:cs="Arial"/>
                <w:sz w:val="13"/>
                <w:szCs w:val="24"/>
              </w:rPr>
              <w:t>Scheduled</w:t>
            </w:r>
          </w:p>
        </w:tc>
        <w:tc>
          <w:tcPr>
            <w:tcW w:w="625" w:type="pct"/>
            <w:tcBorders>
              <w:top w:val="single" w:sz="4" w:space="0" w:color="auto"/>
              <w:left w:val="single" w:sz="4" w:space="0" w:color="auto"/>
              <w:bottom w:val="single" w:sz="4" w:space="0" w:color="auto"/>
              <w:right w:val="single" w:sz="4" w:space="0" w:color="auto"/>
            </w:tcBorders>
            <w:vAlign w:val="center"/>
          </w:tcPr>
          <w:p w14:paraId="14A96B66" w14:textId="77777777" w:rsidR="00C2762D" w:rsidRPr="00C2762D" w:rsidRDefault="00C2762D" w:rsidP="00C2762D">
            <w:pPr>
              <w:widowControl w:val="0"/>
              <w:kinsoku w:val="0"/>
              <w:overflowPunct w:val="0"/>
              <w:spacing w:after="0" w:line="150" w:lineRule="exact"/>
              <w:ind w:left="33"/>
              <w:textAlignment w:val="baseline"/>
              <w:rPr>
                <w:rFonts w:ascii="Arial" w:eastAsiaTheme="minorEastAsia" w:hAnsi="Arial" w:cs="Arial"/>
                <w:sz w:val="13"/>
                <w:szCs w:val="24"/>
              </w:rPr>
            </w:pPr>
            <w:r w:rsidRPr="00C2762D">
              <w:rPr>
                <w:rFonts w:ascii="Arial" w:eastAsiaTheme="minorEastAsia" w:hAnsi="Arial" w:cs="Arial"/>
                <w:sz w:val="13"/>
                <w:szCs w:val="24"/>
              </w:rPr>
              <w:t>Scheduled</w:t>
            </w:r>
          </w:p>
        </w:tc>
        <w:tc>
          <w:tcPr>
            <w:tcW w:w="599" w:type="pct"/>
            <w:tcBorders>
              <w:top w:val="single" w:sz="4" w:space="0" w:color="auto"/>
              <w:left w:val="single" w:sz="4" w:space="0" w:color="auto"/>
              <w:bottom w:val="single" w:sz="4" w:space="0" w:color="auto"/>
              <w:right w:val="single" w:sz="10" w:space="0" w:color="auto"/>
            </w:tcBorders>
            <w:vAlign w:val="center"/>
          </w:tcPr>
          <w:p w14:paraId="4289D4F0" w14:textId="77777777" w:rsidR="00C2762D" w:rsidRPr="00C2762D" w:rsidRDefault="00C2762D" w:rsidP="00C2762D">
            <w:pPr>
              <w:widowControl w:val="0"/>
              <w:kinsoku w:val="0"/>
              <w:overflowPunct w:val="0"/>
              <w:spacing w:after="0" w:line="151" w:lineRule="exact"/>
              <w:ind w:left="24"/>
              <w:textAlignment w:val="baseline"/>
              <w:rPr>
                <w:rFonts w:ascii="Arial" w:eastAsiaTheme="minorEastAsia" w:hAnsi="Arial" w:cs="Arial"/>
                <w:sz w:val="13"/>
                <w:szCs w:val="24"/>
              </w:rPr>
            </w:pPr>
            <w:r w:rsidRPr="00C2762D">
              <w:rPr>
                <w:rFonts w:ascii="Arial" w:eastAsiaTheme="minorEastAsia" w:hAnsi="Arial" w:cs="Arial"/>
                <w:sz w:val="13"/>
                <w:szCs w:val="24"/>
              </w:rPr>
              <w:t>Spontaneous</w:t>
            </w:r>
          </w:p>
        </w:tc>
        <w:tc>
          <w:tcPr>
            <w:tcW w:w="601" w:type="pct"/>
            <w:tcBorders>
              <w:top w:val="single" w:sz="4" w:space="0" w:color="auto"/>
              <w:left w:val="single" w:sz="10" w:space="0" w:color="auto"/>
              <w:bottom w:val="single" w:sz="4" w:space="0" w:color="auto"/>
              <w:right w:val="single" w:sz="4" w:space="0" w:color="auto"/>
            </w:tcBorders>
            <w:vAlign w:val="center"/>
          </w:tcPr>
          <w:p w14:paraId="3CBACD76" w14:textId="77777777" w:rsidR="00C2762D" w:rsidRPr="00C2762D" w:rsidRDefault="00C2762D" w:rsidP="00C2762D">
            <w:pPr>
              <w:widowControl w:val="0"/>
              <w:kinsoku w:val="0"/>
              <w:overflowPunct w:val="0"/>
              <w:spacing w:after="0" w:line="150" w:lineRule="exact"/>
              <w:ind w:left="29"/>
              <w:textAlignment w:val="baseline"/>
              <w:rPr>
                <w:rFonts w:ascii="Arial" w:eastAsiaTheme="minorEastAsia" w:hAnsi="Arial" w:cs="Arial"/>
                <w:sz w:val="13"/>
                <w:szCs w:val="24"/>
              </w:rPr>
            </w:pPr>
            <w:r w:rsidRPr="00C2762D">
              <w:rPr>
                <w:rFonts w:ascii="Arial" w:eastAsiaTheme="minorEastAsia" w:hAnsi="Arial" w:cs="Arial"/>
                <w:sz w:val="13"/>
                <w:szCs w:val="24"/>
              </w:rPr>
              <w:t>Scheduled</w:t>
            </w:r>
          </w:p>
        </w:tc>
        <w:tc>
          <w:tcPr>
            <w:tcW w:w="606" w:type="pct"/>
            <w:tcBorders>
              <w:top w:val="single" w:sz="4" w:space="0" w:color="auto"/>
              <w:left w:val="single" w:sz="4" w:space="0" w:color="auto"/>
              <w:bottom w:val="single" w:sz="4" w:space="0" w:color="auto"/>
              <w:right w:val="single" w:sz="10" w:space="0" w:color="auto"/>
            </w:tcBorders>
            <w:vAlign w:val="center"/>
          </w:tcPr>
          <w:p w14:paraId="6568EC46" w14:textId="77777777" w:rsidR="00C2762D" w:rsidRPr="00C2762D" w:rsidRDefault="00C2762D" w:rsidP="00C2762D">
            <w:pPr>
              <w:widowControl w:val="0"/>
              <w:kinsoku w:val="0"/>
              <w:overflowPunct w:val="0"/>
              <w:spacing w:after="0" w:line="187" w:lineRule="exact"/>
              <w:textAlignment w:val="baseline"/>
              <w:rPr>
                <w:rFonts w:ascii="Arial" w:eastAsiaTheme="minorEastAsia" w:hAnsi="Arial" w:cs="Arial"/>
                <w:spacing w:val="4"/>
                <w:sz w:val="13"/>
                <w:szCs w:val="24"/>
              </w:rPr>
            </w:pPr>
            <w:r w:rsidRPr="00C2762D">
              <w:rPr>
                <w:rFonts w:ascii="Arial" w:eastAsiaTheme="minorEastAsia" w:hAnsi="Arial" w:cs="Arial"/>
                <w:spacing w:val="4"/>
                <w:sz w:val="13"/>
                <w:szCs w:val="24"/>
              </w:rPr>
              <w:t>Scheduled or Spontaneous</w:t>
            </w:r>
          </w:p>
        </w:tc>
      </w:tr>
      <w:tr w:rsidR="00C2762D" w:rsidRPr="00C2762D" w14:paraId="3FE0D59E" w14:textId="77777777" w:rsidTr="005742E2">
        <w:trPr>
          <w:cantSplit/>
          <w:trHeight w:hRule="exact" w:val="577"/>
        </w:trPr>
        <w:tc>
          <w:tcPr>
            <w:tcW w:w="795" w:type="pct"/>
            <w:tcBorders>
              <w:top w:val="single" w:sz="4" w:space="0" w:color="auto"/>
              <w:left w:val="single" w:sz="10" w:space="0" w:color="auto"/>
              <w:bottom w:val="single" w:sz="4" w:space="0" w:color="auto"/>
              <w:right w:val="single" w:sz="10" w:space="0" w:color="auto"/>
            </w:tcBorders>
            <w:vAlign w:val="center"/>
          </w:tcPr>
          <w:p w14:paraId="17EA3843" w14:textId="77777777" w:rsidR="00C2762D" w:rsidRPr="00C2762D" w:rsidRDefault="00C2762D" w:rsidP="00C2762D">
            <w:pPr>
              <w:widowControl w:val="0"/>
              <w:kinsoku w:val="0"/>
              <w:overflowPunct w:val="0"/>
              <w:spacing w:after="0" w:line="187" w:lineRule="exact"/>
              <w:ind w:left="36"/>
              <w:textAlignment w:val="baseline"/>
              <w:rPr>
                <w:rFonts w:ascii="Arial" w:eastAsiaTheme="minorEastAsia" w:hAnsi="Arial" w:cs="Arial"/>
                <w:sz w:val="13"/>
                <w:szCs w:val="24"/>
              </w:rPr>
            </w:pPr>
            <w:r w:rsidRPr="00C2762D">
              <w:rPr>
                <w:rFonts w:ascii="Arial" w:eastAsiaTheme="minorEastAsia" w:hAnsi="Arial" w:cs="Arial"/>
                <w:sz w:val="13"/>
                <w:szCs w:val="24"/>
              </w:rPr>
              <w:t>Regular provider or available provider?</w:t>
            </w:r>
          </w:p>
        </w:tc>
        <w:tc>
          <w:tcPr>
            <w:tcW w:w="599" w:type="pct"/>
            <w:vMerge/>
            <w:tcBorders>
              <w:top w:val="nil"/>
              <w:left w:val="single" w:sz="10" w:space="0" w:color="auto"/>
              <w:bottom w:val="nil"/>
              <w:right w:val="single" w:sz="4" w:space="0" w:color="auto"/>
            </w:tcBorders>
            <w:shd w:val="solid" w:color="D9D9D9" w:fill="auto"/>
            <w:vAlign w:val="center"/>
          </w:tcPr>
          <w:p w14:paraId="0F7D1226" w14:textId="77777777" w:rsidR="00C2762D" w:rsidRPr="00C2762D" w:rsidRDefault="00C2762D" w:rsidP="00C2762D">
            <w:pPr>
              <w:widowControl w:val="0"/>
              <w:kinsoku w:val="0"/>
              <w:overflowPunct w:val="0"/>
              <w:spacing w:after="0" w:line="187" w:lineRule="exact"/>
              <w:ind w:left="36"/>
              <w:textAlignment w:val="baseline"/>
              <w:rPr>
                <w:rFonts w:ascii="Arial" w:eastAsiaTheme="minorEastAsia" w:hAnsi="Arial" w:cs="Arial"/>
                <w:sz w:val="13"/>
                <w:szCs w:val="24"/>
              </w:rPr>
            </w:pPr>
          </w:p>
        </w:tc>
        <w:tc>
          <w:tcPr>
            <w:tcW w:w="601" w:type="pct"/>
            <w:tcBorders>
              <w:top w:val="single" w:sz="4" w:space="0" w:color="auto"/>
              <w:left w:val="single" w:sz="4" w:space="0" w:color="auto"/>
              <w:bottom w:val="single" w:sz="4" w:space="0" w:color="auto"/>
              <w:right w:val="single" w:sz="4" w:space="0" w:color="auto"/>
            </w:tcBorders>
            <w:vAlign w:val="center"/>
          </w:tcPr>
          <w:p w14:paraId="4C2DEAEF" w14:textId="77777777" w:rsidR="00C2762D" w:rsidRPr="00C2762D" w:rsidRDefault="00C2762D" w:rsidP="00C2762D">
            <w:pPr>
              <w:widowControl w:val="0"/>
              <w:kinsoku w:val="0"/>
              <w:overflowPunct w:val="0"/>
              <w:spacing w:after="0" w:line="151" w:lineRule="exact"/>
              <w:ind w:left="29"/>
              <w:textAlignment w:val="baseline"/>
              <w:rPr>
                <w:rFonts w:ascii="Arial" w:eastAsiaTheme="minorEastAsia" w:hAnsi="Arial" w:cs="Arial"/>
                <w:sz w:val="13"/>
                <w:szCs w:val="24"/>
              </w:rPr>
            </w:pPr>
            <w:r w:rsidRPr="00C2762D">
              <w:rPr>
                <w:rFonts w:ascii="Arial" w:eastAsiaTheme="minorEastAsia" w:hAnsi="Arial" w:cs="Arial"/>
                <w:sz w:val="13"/>
                <w:szCs w:val="24"/>
              </w:rPr>
              <w:t>Available provider</w:t>
            </w:r>
          </w:p>
        </w:tc>
        <w:tc>
          <w:tcPr>
            <w:tcW w:w="574" w:type="pct"/>
            <w:tcBorders>
              <w:top w:val="single" w:sz="4" w:space="0" w:color="auto"/>
              <w:left w:val="single" w:sz="4" w:space="0" w:color="auto"/>
              <w:bottom w:val="single" w:sz="4" w:space="0" w:color="auto"/>
              <w:right w:val="single" w:sz="4" w:space="0" w:color="auto"/>
            </w:tcBorders>
            <w:vAlign w:val="center"/>
          </w:tcPr>
          <w:p w14:paraId="189AB655" w14:textId="77777777" w:rsidR="00C2762D" w:rsidRPr="00C2762D" w:rsidRDefault="00C2762D" w:rsidP="00C2762D">
            <w:pPr>
              <w:widowControl w:val="0"/>
              <w:kinsoku w:val="0"/>
              <w:overflowPunct w:val="0"/>
              <w:spacing w:after="0" w:line="187" w:lineRule="exact"/>
              <w:ind w:left="36" w:right="288"/>
              <w:textAlignment w:val="baseline"/>
              <w:rPr>
                <w:rFonts w:ascii="Arial" w:eastAsiaTheme="minorEastAsia" w:hAnsi="Arial" w:cs="Arial"/>
                <w:sz w:val="13"/>
                <w:szCs w:val="24"/>
              </w:rPr>
            </w:pPr>
            <w:r w:rsidRPr="00C2762D">
              <w:rPr>
                <w:rFonts w:ascii="Arial" w:eastAsiaTheme="minorEastAsia" w:hAnsi="Arial" w:cs="Arial"/>
                <w:sz w:val="13"/>
                <w:szCs w:val="24"/>
              </w:rPr>
              <w:t>Regular provider (primary or specialty)</w:t>
            </w:r>
          </w:p>
        </w:tc>
        <w:tc>
          <w:tcPr>
            <w:tcW w:w="625" w:type="pct"/>
            <w:tcBorders>
              <w:top w:val="single" w:sz="4" w:space="0" w:color="auto"/>
              <w:left w:val="single" w:sz="4" w:space="0" w:color="auto"/>
              <w:bottom w:val="single" w:sz="4" w:space="0" w:color="auto"/>
              <w:right w:val="single" w:sz="4" w:space="0" w:color="auto"/>
            </w:tcBorders>
            <w:vAlign w:val="center"/>
          </w:tcPr>
          <w:p w14:paraId="025196C0" w14:textId="77777777" w:rsidR="00C2762D" w:rsidRPr="00C2762D" w:rsidRDefault="00C2762D" w:rsidP="00C2762D">
            <w:pPr>
              <w:widowControl w:val="0"/>
              <w:kinsoku w:val="0"/>
              <w:overflowPunct w:val="0"/>
              <w:spacing w:after="0" w:line="187" w:lineRule="exact"/>
              <w:ind w:left="36" w:right="288"/>
              <w:textAlignment w:val="baseline"/>
              <w:rPr>
                <w:rFonts w:ascii="Arial" w:eastAsiaTheme="minorEastAsia" w:hAnsi="Arial" w:cs="Arial"/>
                <w:sz w:val="13"/>
                <w:szCs w:val="24"/>
              </w:rPr>
            </w:pPr>
            <w:r w:rsidRPr="00C2762D">
              <w:rPr>
                <w:rFonts w:ascii="Arial" w:eastAsiaTheme="minorEastAsia" w:hAnsi="Arial" w:cs="Arial"/>
                <w:sz w:val="13"/>
                <w:szCs w:val="24"/>
              </w:rPr>
              <w:t>Regular provider (primary or specialty)</w:t>
            </w:r>
          </w:p>
        </w:tc>
        <w:tc>
          <w:tcPr>
            <w:tcW w:w="599" w:type="pct"/>
            <w:tcBorders>
              <w:top w:val="single" w:sz="4" w:space="0" w:color="auto"/>
              <w:left w:val="single" w:sz="4" w:space="0" w:color="auto"/>
              <w:bottom w:val="single" w:sz="4" w:space="0" w:color="auto"/>
              <w:right w:val="single" w:sz="10" w:space="0" w:color="auto"/>
            </w:tcBorders>
            <w:vAlign w:val="center"/>
          </w:tcPr>
          <w:p w14:paraId="0F10FC40" w14:textId="77777777" w:rsidR="00C2762D" w:rsidRPr="00C2762D" w:rsidRDefault="00C2762D" w:rsidP="00C2762D">
            <w:pPr>
              <w:widowControl w:val="0"/>
              <w:kinsoku w:val="0"/>
              <w:overflowPunct w:val="0"/>
              <w:spacing w:after="0" w:line="151" w:lineRule="exact"/>
              <w:ind w:left="24"/>
              <w:textAlignment w:val="baseline"/>
              <w:rPr>
                <w:rFonts w:ascii="Arial" w:eastAsiaTheme="minorEastAsia" w:hAnsi="Arial" w:cs="Arial"/>
                <w:sz w:val="13"/>
                <w:szCs w:val="24"/>
              </w:rPr>
            </w:pPr>
            <w:r w:rsidRPr="00C2762D">
              <w:rPr>
                <w:rFonts w:ascii="Arial" w:eastAsiaTheme="minorEastAsia" w:hAnsi="Arial" w:cs="Arial"/>
                <w:sz w:val="13"/>
                <w:szCs w:val="24"/>
              </w:rPr>
              <w:t>Available provider</w:t>
            </w:r>
          </w:p>
        </w:tc>
        <w:tc>
          <w:tcPr>
            <w:tcW w:w="601" w:type="pct"/>
            <w:tcBorders>
              <w:top w:val="single" w:sz="4" w:space="0" w:color="auto"/>
              <w:left w:val="single" w:sz="10" w:space="0" w:color="auto"/>
              <w:bottom w:val="single" w:sz="4" w:space="0" w:color="auto"/>
              <w:right w:val="single" w:sz="4" w:space="0" w:color="auto"/>
            </w:tcBorders>
            <w:vAlign w:val="center"/>
          </w:tcPr>
          <w:p w14:paraId="19A9D515" w14:textId="77777777" w:rsidR="00C2762D" w:rsidRPr="00C2762D" w:rsidRDefault="00C2762D" w:rsidP="00C2762D">
            <w:pPr>
              <w:widowControl w:val="0"/>
              <w:kinsoku w:val="0"/>
              <w:overflowPunct w:val="0"/>
              <w:spacing w:after="0" w:line="187" w:lineRule="exact"/>
              <w:ind w:left="36" w:right="288"/>
              <w:textAlignment w:val="baseline"/>
              <w:rPr>
                <w:rFonts w:ascii="Arial" w:eastAsiaTheme="minorEastAsia" w:hAnsi="Arial" w:cs="Arial"/>
                <w:sz w:val="13"/>
                <w:szCs w:val="24"/>
              </w:rPr>
            </w:pPr>
            <w:r w:rsidRPr="00C2762D">
              <w:rPr>
                <w:rFonts w:ascii="Arial" w:eastAsiaTheme="minorEastAsia" w:hAnsi="Arial" w:cs="Arial"/>
                <w:sz w:val="13"/>
                <w:szCs w:val="24"/>
              </w:rPr>
              <w:t>Regular provider (primary or specialty)</w:t>
            </w:r>
          </w:p>
        </w:tc>
        <w:tc>
          <w:tcPr>
            <w:tcW w:w="606" w:type="pct"/>
            <w:tcBorders>
              <w:top w:val="single" w:sz="4" w:space="0" w:color="auto"/>
              <w:left w:val="single" w:sz="4" w:space="0" w:color="auto"/>
              <w:bottom w:val="single" w:sz="4" w:space="0" w:color="auto"/>
              <w:right w:val="single" w:sz="10" w:space="0" w:color="auto"/>
            </w:tcBorders>
            <w:vAlign w:val="center"/>
          </w:tcPr>
          <w:p w14:paraId="23604918" w14:textId="77777777" w:rsidR="00C2762D" w:rsidRPr="00C2762D" w:rsidRDefault="00C2762D" w:rsidP="00C2762D">
            <w:pPr>
              <w:widowControl w:val="0"/>
              <w:kinsoku w:val="0"/>
              <w:overflowPunct w:val="0"/>
              <w:spacing w:after="0" w:line="187" w:lineRule="exact"/>
              <w:ind w:left="36"/>
              <w:textAlignment w:val="baseline"/>
              <w:rPr>
                <w:rFonts w:ascii="Arial" w:eastAsiaTheme="minorEastAsia" w:hAnsi="Arial" w:cs="Arial"/>
                <w:sz w:val="13"/>
                <w:szCs w:val="24"/>
              </w:rPr>
            </w:pPr>
            <w:r w:rsidRPr="00C2762D">
              <w:rPr>
                <w:rFonts w:ascii="Arial" w:eastAsiaTheme="minorEastAsia" w:hAnsi="Arial" w:cs="Arial"/>
                <w:sz w:val="13"/>
                <w:szCs w:val="24"/>
              </w:rPr>
              <w:t>Regular (primary or specialty) or available</w:t>
            </w:r>
          </w:p>
        </w:tc>
      </w:tr>
      <w:tr w:rsidR="00C2762D" w:rsidRPr="00C2762D" w14:paraId="6BCE8D0B" w14:textId="77777777" w:rsidTr="005742E2">
        <w:trPr>
          <w:cantSplit/>
          <w:trHeight w:hRule="exact" w:val="775"/>
        </w:trPr>
        <w:tc>
          <w:tcPr>
            <w:tcW w:w="795" w:type="pct"/>
            <w:tcBorders>
              <w:top w:val="single" w:sz="4" w:space="0" w:color="auto"/>
              <w:left w:val="single" w:sz="10" w:space="0" w:color="auto"/>
              <w:bottom w:val="single" w:sz="10" w:space="0" w:color="auto"/>
              <w:right w:val="single" w:sz="10" w:space="0" w:color="auto"/>
            </w:tcBorders>
            <w:vAlign w:val="center"/>
          </w:tcPr>
          <w:p w14:paraId="2F6FD535" w14:textId="77777777" w:rsidR="00C2762D" w:rsidRPr="00C2762D" w:rsidRDefault="00C2762D" w:rsidP="00C2762D">
            <w:pPr>
              <w:widowControl w:val="0"/>
              <w:kinsoku w:val="0"/>
              <w:overflowPunct w:val="0"/>
              <w:spacing w:after="0" w:line="150" w:lineRule="exact"/>
              <w:ind w:left="43"/>
              <w:textAlignment w:val="baseline"/>
              <w:rPr>
                <w:rFonts w:ascii="Arial" w:eastAsiaTheme="minorEastAsia" w:hAnsi="Arial" w:cs="Arial"/>
                <w:sz w:val="13"/>
                <w:szCs w:val="24"/>
              </w:rPr>
            </w:pPr>
            <w:r w:rsidRPr="00C2762D">
              <w:rPr>
                <w:rFonts w:ascii="Arial" w:eastAsiaTheme="minorEastAsia" w:hAnsi="Arial" w:cs="Arial"/>
                <w:sz w:val="13"/>
                <w:szCs w:val="24"/>
              </w:rPr>
              <w:t>Co-Pay?</w:t>
            </w:r>
          </w:p>
        </w:tc>
        <w:tc>
          <w:tcPr>
            <w:tcW w:w="599" w:type="pct"/>
            <w:vMerge/>
            <w:tcBorders>
              <w:top w:val="nil"/>
              <w:left w:val="single" w:sz="10" w:space="0" w:color="auto"/>
              <w:bottom w:val="single" w:sz="10" w:space="0" w:color="auto"/>
              <w:right w:val="single" w:sz="4" w:space="0" w:color="auto"/>
            </w:tcBorders>
            <w:shd w:val="solid" w:color="D9D9D9" w:fill="auto"/>
            <w:vAlign w:val="center"/>
          </w:tcPr>
          <w:p w14:paraId="70531EAE" w14:textId="77777777" w:rsidR="00C2762D" w:rsidRPr="00C2762D" w:rsidRDefault="00C2762D" w:rsidP="00C2762D">
            <w:pPr>
              <w:widowControl w:val="0"/>
              <w:kinsoku w:val="0"/>
              <w:overflowPunct w:val="0"/>
              <w:spacing w:after="0" w:line="150" w:lineRule="exact"/>
              <w:ind w:left="43"/>
              <w:textAlignment w:val="baseline"/>
              <w:rPr>
                <w:rFonts w:ascii="Arial" w:eastAsiaTheme="minorEastAsia" w:hAnsi="Arial" w:cs="Arial"/>
                <w:sz w:val="13"/>
                <w:szCs w:val="24"/>
              </w:rPr>
            </w:pPr>
          </w:p>
        </w:tc>
        <w:tc>
          <w:tcPr>
            <w:tcW w:w="601" w:type="pct"/>
            <w:tcBorders>
              <w:top w:val="single" w:sz="4" w:space="0" w:color="auto"/>
              <w:left w:val="single" w:sz="4" w:space="0" w:color="auto"/>
              <w:bottom w:val="single" w:sz="10" w:space="0" w:color="auto"/>
              <w:right w:val="single" w:sz="4" w:space="0" w:color="auto"/>
            </w:tcBorders>
            <w:vAlign w:val="center"/>
          </w:tcPr>
          <w:p w14:paraId="3FCCDD8A" w14:textId="77777777" w:rsidR="00C2762D" w:rsidRPr="00C2762D" w:rsidRDefault="00C2762D" w:rsidP="00C2762D">
            <w:pPr>
              <w:widowControl w:val="0"/>
              <w:kinsoku w:val="0"/>
              <w:overflowPunct w:val="0"/>
              <w:spacing w:after="0" w:line="150" w:lineRule="exact"/>
              <w:ind w:left="29"/>
              <w:textAlignment w:val="baseline"/>
              <w:rPr>
                <w:rFonts w:ascii="Arial" w:eastAsiaTheme="minorEastAsia" w:hAnsi="Arial" w:cs="Arial"/>
                <w:sz w:val="13"/>
                <w:szCs w:val="24"/>
              </w:rPr>
            </w:pPr>
            <w:r w:rsidRPr="00C2762D">
              <w:rPr>
                <w:rFonts w:ascii="Arial" w:eastAsiaTheme="minorEastAsia" w:hAnsi="Arial" w:cs="Arial"/>
                <w:sz w:val="13"/>
                <w:szCs w:val="24"/>
              </w:rPr>
              <w:t>No</w:t>
            </w:r>
          </w:p>
        </w:tc>
        <w:tc>
          <w:tcPr>
            <w:tcW w:w="574" w:type="pct"/>
            <w:tcBorders>
              <w:top w:val="single" w:sz="4" w:space="0" w:color="auto"/>
              <w:left w:val="single" w:sz="4" w:space="0" w:color="auto"/>
              <w:bottom w:val="single" w:sz="10" w:space="0" w:color="auto"/>
              <w:right w:val="single" w:sz="4" w:space="0" w:color="auto"/>
            </w:tcBorders>
            <w:vAlign w:val="center"/>
          </w:tcPr>
          <w:p w14:paraId="315BD95D" w14:textId="77777777" w:rsidR="00C2762D" w:rsidRPr="00C2762D" w:rsidRDefault="00C2762D" w:rsidP="00C2762D">
            <w:pPr>
              <w:widowControl w:val="0"/>
              <w:kinsoku w:val="0"/>
              <w:overflowPunct w:val="0"/>
              <w:spacing w:after="0" w:line="192" w:lineRule="exact"/>
              <w:textAlignment w:val="baseline"/>
              <w:rPr>
                <w:rFonts w:ascii="Arial" w:eastAsiaTheme="minorEastAsia" w:hAnsi="Arial" w:cs="Arial"/>
                <w:sz w:val="13"/>
                <w:szCs w:val="24"/>
              </w:rPr>
            </w:pPr>
            <w:r w:rsidRPr="00C2762D">
              <w:rPr>
                <w:rFonts w:ascii="Arial" w:eastAsiaTheme="minorEastAsia" w:hAnsi="Arial" w:cs="Arial"/>
                <w:sz w:val="13"/>
                <w:szCs w:val="24"/>
              </w:rPr>
              <w:t>Only if HSA-qualified deductible plan</w:t>
            </w:r>
          </w:p>
        </w:tc>
        <w:tc>
          <w:tcPr>
            <w:tcW w:w="625" w:type="pct"/>
            <w:tcBorders>
              <w:top w:val="single" w:sz="4" w:space="0" w:color="auto"/>
              <w:left w:val="single" w:sz="4" w:space="0" w:color="auto"/>
              <w:bottom w:val="single" w:sz="10" w:space="0" w:color="auto"/>
              <w:right w:val="single" w:sz="4" w:space="0" w:color="auto"/>
            </w:tcBorders>
            <w:vAlign w:val="center"/>
          </w:tcPr>
          <w:p w14:paraId="2BAEA3A5" w14:textId="77777777" w:rsidR="00C2762D" w:rsidRPr="00C2762D" w:rsidRDefault="00C2762D" w:rsidP="00C2762D">
            <w:pPr>
              <w:widowControl w:val="0"/>
              <w:kinsoku w:val="0"/>
              <w:overflowPunct w:val="0"/>
              <w:spacing w:after="0" w:line="192" w:lineRule="exact"/>
              <w:textAlignment w:val="baseline"/>
              <w:rPr>
                <w:rFonts w:ascii="Arial" w:eastAsiaTheme="minorEastAsia" w:hAnsi="Arial" w:cs="Arial"/>
                <w:sz w:val="13"/>
                <w:szCs w:val="24"/>
              </w:rPr>
            </w:pPr>
            <w:r w:rsidRPr="00C2762D">
              <w:rPr>
                <w:rFonts w:ascii="Arial" w:eastAsiaTheme="minorEastAsia" w:hAnsi="Arial" w:cs="Arial"/>
                <w:sz w:val="13"/>
                <w:szCs w:val="24"/>
              </w:rPr>
              <w:t>Only if HSA-qualified deductible plan</w:t>
            </w:r>
          </w:p>
        </w:tc>
        <w:tc>
          <w:tcPr>
            <w:tcW w:w="599" w:type="pct"/>
            <w:tcBorders>
              <w:top w:val="single" w:sz="4" w:space="0" w:color="auto"/>
              <w:left w:val="single" w:sz="4" w:space="0" w:color="auto"/>
              <w:bottom w:val="single" w:sz="10" w:space="0" w:color="auto"/>
              <w:right w:val="single" w:sz="10" w:space="0" w:color="auto"/>
            </w:tcBorders>
            <w:vAlign w:val="center"/>
          </w:tcPr>
          <w:p w14:paraId="65C8C921" w14:textId="77777777" w:rsidR="00C2762D" w:rsidRPr="00C2762D" w:rsidRDefault="00C2762D" w:rsidP="00C2762D">
            <w:pPr>
              <w:widowControl w:val="0"/>
              <w:kinsoku w:val="0"/>
              <w:overflowPunct w:val="0"/>
              <w:spacing w:after="0" w:line="192" w:lineRule="exact"/>
              <w:textAlignment w:val="baseline"/>
              <w:rPr>
                <w:rFonts w:ascii="Arial" w:eastAsiaTheme="minorEastAsia" w:hAnsi="Arial" w:cs="Arial"/>
                <w:sz w:val="13"/>
                <w:szCs w:val="24"/>
              </w:rPr>
            </w:pPr>
            <w:r w:rsidRPr="00C2762D">
              <w:rPr>
                <w:rFonts w:ascii="Arial" w:eastAsiaTheme="minorEastAsia" w:hAnsi="Arial" w:cs="Arial"/>
                <w:sz w:val="13"/>
                <w:szCs w:val="24"/>
              </w:rPr>
              <w:t>Only if HSA-qualified deductible plan</w:t>
            </w:r>
          </w:p>
        </w:tc>
        <w:tc>
          <w:tcPr>
            <w:tcW w:w="601" w:type="pct"/>
            <w:tcBorders>
              <w:top w:val="single" w:sz="4" w:space="0" w:color="auto"/>
              <w:left w:val="single" w:sz="10" w:space="0" w:color="auto"/>
              <w:bottom w:val="single" w:sz="10" w:space="0" w:color="auto"/>
              <w:right w:val="single" w:sz="4" w:space="0" w:color="auto"/>
            </w:tcBorders>
            <w:vAlign w:val="center"/>
          </w:tcPr>
          <w:p w14:paraId="62D8EF2C" w14:textId="77777777" w:rsidR="00C2762D" w:rsidRPr="00C2762D" w:rsidRDefault="00C2762D" w:rsidP="00C2762D">
            <w:pPr>
              <w:widowControl w:val="0"/>
              <w:kinsoku w:val="0"/>
              <w:overflowPunct w:val="0"/>
              <w:spacing w:after="0" w:line="150" w:lineRule="exact"/>
              <w:ind w:left="29"/>
              <w:textAlignment w:val="baseline"/>
              <w:rPr>
                <w:rFonts w:ascii="Arial" w:eastAsiaTheme="minorEastAsia" w:hAnsi="Arial" w:cs="Arial"/>
                <w:sz w:val="13"/>
                <w:szCs w:val="24"/>
              </w:rPr>
            </w:pPr>
            <w:r w:rsidRPr="00C2762D">
              <w:rPr>
                <w:rFonts w:ascii="Arial" w:eastAsiaTheme="minorEastAsia" w:hAnsi="Arial" w:cs="Arial"/>
                <w:sz w:val="13"/>
                <w:szCs w:val="24"/>
              </w:rPr>
              <w:t>Yes</w:t>
            </w:r>
          </w:p>
        </w:tc>
        <w:tc>
          <w:tcPr>
            <w:tcW w:w="606" w:type="pct"/>
            <w:tcBorders>
              <w:top w:val="single" w:sz="4" w:space="0" w:color="auto"/>
              <w:left w:val="single" w:sz="4" w:space="0" w:color="auto"/>
              <w:bottom w:val="single" w:sz="10" w:space="0" w:color="auto"/>
              <w:right w:val="single" w:sz="10" w:space="0" w:color="auto"/>
            </w:tcBorders>
            <w:vAlign w:val="center"/>
          </w:tcPr>
          <w:p w14:paraId="375C5250" w14:textId="77777777" w:rsidR="00C2762D" w:rsidRPr="00C2762D" w:rsidRDefault="00C2762D" w:rsidP="00C2762D">
            <w:pPr>
              <w:widowControl w:val="0"/>
              <w:kinsoku w:val="0"/>
              <w:overflowPunct w:val="0"/>
              <w:spacing w:after="0" w:line="150" w:lineRule="exact"/>
              <w:ind w:left="24"/>
              <w:textAlignment w:val="baseline"/>
              <w:rPr>
                <w:rFonts w:ascii="Arial" w:eastAsiaTheme="minorEastAsia" w:hAnsi="Arial" w:cs="Arial"/>
                <w:sz w:val="13"/>
                <w:szCs w:val="24"/>
              </w:rPr>
            </w:pPr>
            <w:r w:rsidRPr="00C2762D">
              <w:rPr>
                <w:rFonts w:ascii="Arial" w:eastAsiaTheme="minorEastAsia" w:hAnsi="Arial" w:cs="Arial"/>
                <w:sz w:val="13"/>
                <w:szCs w:val="24"/>
              </w:rPr>
              <w:t>Yes</w:t>
            </w:r>
          </w:p>
        </w:tc>
      </w:tr>
    </w:tbl>
    <w:p w14:paraId="6E05D1DC" w14:textId="77777777" w:rsidR="00C2762D" w:rsidRPr="00C2762D" w:rsidRDefault="00C2762D" w:rsidP="00C2762D">
      <w:pPr>
        <w:widowControl w:val="0"/>
        <w:autoSpaceDE w:val="0"/>
        <w:autoSpaceDN w:val="0"/>
        <w:adjustRightInd w:val="0"/>
        <w:spacing w:after="0" w:line="240" w:lineRule="auto"/>
        <w:rPr>
          <w:rFonts w:ascii="Times New Roman" w:eastAsiaTheme="minorEastAsia" w:hAnsi="Times New Roman" w:cs="Times New Roman"/>
          <w:sz w:val="20"/>
          <w:szCs w:val="24"/>
        </w:rPr>
      </w:pPr>
    </w:p>
    <w:p w14:paraId="4A1D22D0" w14:textId="6200DE0D" w:rsidR="00924203" w:rsidRDefault="00924203">
      <w:pPr>
        <w:spacing w:line="259" w:lineRule="auto"/>
        <w:rPr>
          <w:rFonts w:ascii="Arial" w:hAnsi="Arial" w:cs="Arial"/>
          <w:b/>
          <w:bCs/>
        </w:rPr>
      </w:pPr>
      <w:r>
        <w:rPr>
          <w:rFonts w:ascii="Arial" w:hAnsi="Arial" w:cs="Arial"/>
          <w:b/>
          <w:bCs/>
        </w:rPr>
        <w:br w:type="page"/>
      </w:r>
    </w:p>
    <w:p w14:paraId="71BF9EDA" w14:textId="4BF3010D" w:rsidR="00783AC8" w:rsidRDefault="00924203">
      <w:pPr>
        <w:spacing w:line="259" w:lineRule="auto"/>
        <w:rPr>
          <w:rFonts w:ascii="Arial" w:hAnsi="Arial" w:cs="Arial"/>
          <w:b/>
          <w:bCs/>
        </w:rPr>
      </w:pPr>
      <w:r>
        <w:rPr>
          <w:rFonts w:ascii="Arial" w:hAnsi="Arial" w:cs="Arial"/>
          <w:b/>
          <w:bCs/>
        </w:rPr>
        <w:lastRenderedPageBreak/>
        <w:t xml:space="preserve">Table S3.  </w:t>
      </w:r>
      <w:r w:rsidR="00783AC8" w:rsidRPr="00783AC8">
        <w:rPr>
          <w:rFonts w:ascii="Arial" w:hAnsi="Arial" w:cs="Arial"/>
          <w:b/>
          <w:bCs/>
        </w:rPr>
        <w:t xml:space="preserve">Summary of Scoping Review of KP </w:t>
      </w:r>
      <w:proofErr w:type="spellStart"/>
      <w:r w:rsidR="00783AC8" w:rsidRPr="00783AC8">
        <w:rPr>
          <w:rFonts w:ascii="Arial" w:hAnsi="Arial" w:cs="Arial"/>
          <w:b/>
          <w:bCs/>
        </w:rPr>
        <w:t>HealthConnect</w:t>
      </w:r>
      <w:proofErr w:type="spellEnd"/>
      <w:r w:rsidR="00783AC8" w:rsidRPr="00783AC8">
        <w:rPr>
          <w:rFonts w:ascii="Arial" w:hAnsi="Arial" w:cs="Arial"/>
          <w:b/>
          <w:bCs/>
        </w:rPr>
        <w:t>™ Source Data Specification of Visit: KPMAS Example.</w:t>
      </w:r>
    </w:p>
    <w:p w14:paraId="447C1F72" w14:textId="5C975AE2" w:rsidR="00844571" w:rsidRDefault="00844571">
      <w:pPr>
        <w:spacing w:line="259" w:lineRule="auto"/>
        <w:rPr>
          <w:rFonts w:ascii="Arial" w:hAnsi="Arial" w:cs="Arial"/>
          <w:b/>
          <w:bCs/>
        </w:rPr>
      </w:pPr>
      <w:r w:rsidRPr="00844571">
        <w:drawing>
          <wp:inline distT="0" distB="0" distL="0" distR="0" wp14:anchorId="3586891D" wp14:editId="02309839">
            <wp:extent cx="8796528" cy="4151376"/>
            <wp:effectExtent l="0" t="0" r="508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96528" cy="4151376"/>
                    </a:xfrm>
                    <a:prstGeom prst="rect">
                      <a:avLst/>
                    </a:prstGeom>
                  </pic:spPr>
                </pic:pic>
              </a:graphicData>
            </a:graphic>
          </wp:inline>
        </w:drawing>
      </w:r>
    </w:p>
    <w:p w14:paraId="093AD620" w14:textId="6250AC68" w:rsidR="00924203" w:rsidRDefault="00924203">
      <w:pPr>
        <w:spacing w:line="259" w:lineRule="auto"/>
        <w:rPr>
          <w:rFonts w:ascii="Arial" w:hAnsi="Arial" w:cs="Arial"/>
          <w:b/>
          <w:bCs/>
        </w:rPr>
      </w:pPr>
      <w:r>
        <w:rPr>
          <w:rFonts w:ascii="Arial" w:hAnsi="Arial" w:cs="Arial"/>
          <w:b/>
          <w:bCs/>
        </w:rPr>
        <w:br w:type="page"/>
      </w:r>
    </w:p>
    <w:p w14:paraId="69405B1B" w14:textId="66E71926" w:rsidR="00E02BAE" w:rsidRPr="00E02BAE" w:rsidRDefault="00E02BAE" w:rsidP="00E02BAE">
      <w:pPr>
        <w:rPr>
          <w:rFonts w:ascii="Arial" w:hAnsi="Arial" w:cs="Arial"/>
          <w:b/>
          <w:bCs/>
        </w:rPr>
      </w:pPr>
      <w:r w:rsidRPr="00E02BAE">
        <w:rPr>
          <w:rFonts w:ascii="Arial" w:hAnsi="Arial" w:cs="Arial"/>
          <w:b/>
          <w:bCs/>
        </w:rPr>
        <w:lastRenderedPageBreak/>
        <w:t>Table S</w:t>
      </w:r>
      <w:r w:rsidR="00783AC8">
        <w:rPr>
          <w:rFonts w:ascii="Arial" w:hAnsi="Arial" w:cs="Arial"/>
          <w:b/>
          <w:bCs/>
        </w:rPr>
        <w:t>4</w:t>
      </w:r>
      <w:r w:rsidRPr="00E02BAE">
        <w:rPr>
          <w:rFonts w:ascii="Arial" w:hAnsi="Arial" w:cs="Arial"/>
          <w:b/>
          <w:bCs/>
        </w:rPr>
        <w:t>.  Key Decisions on Virtual Visit Common Data Model Details.</w:t>
      </w:r>
    </w:p>
    <w:tbl>
      <w:tblPr>
        <w:tblStyle w:val="TableGrid"/>
        <w:tblW w:w="0" w:type="auto"/>
        <w:tblCellMar>
          <w:right w:w="0" w:type="dxa"/>
        </w:tblCellMar>
        <w:tblLook w:val="04A0" w:firstRow="1" w:lastRow="0" w:firstColumn="1" w:lastColumn="0" w:noHBand="0" w:noVBand="1"/>
      </w:tblPr>
      <w:tblGrid>
        <w:gridCol w:w="4316"/>
        <w:gridCol w:w="8549"/>
      </w:tblGrid>
      <w:tr w:rsidR="00E02BAE" w:rsidRPr="00E02BAE" w14:paraId="144C74AF" w14:textId="77777777" w:rsidTr="00015C50">
        <w:tc>
          <w:tcPr>
            <w:tcW w:w="4316" w:type="dxa"/>
          </w:tcPr>
          <w:p w14:paraId="64F3FA7D" w14:textId="77777777" w:rsidR="00E02BAE" w:rsidRPr="00E02BAE" w:rsidRDefault="00E02BAE" w:rsidP="00015C50">
            <w:pPr>
              <w:rPr>
                <w:rFonts w:ascii="Arial" w:hAnsi="Arial" w:cs="Arial"/>
                <w:sz w:val="20"/>
                <w:szCs w:val="20"/>
              </w:rPr>
            </w:pPr>
            <w:r w:rsidRPr="00E02BAE">
              <w:rPr>
                <w:rFonts w:ascii="Arial" w:hAnsi="Arial" w:cs="Arial"/>
                <w:sz w:val="20"/>
                <w:szCs w:val="20"/>
              </w:rPr>
              <w:t>Issue / Concern</w:t>
            </w:r>
          </w:p>
        </w:tc>
        <w:tc>
          <w:tcPr>
            <w:tcW w:w="8549" w:type="dxa"/>
          </w:tcPr>
          <w:p w14:paraId="7EDD8BE3" w14:textId="77777777" w:rsidR="00E02BAE" w:rsidRPr="00E02BAE" w:rsidRDefault="00E02BAE" w:rsidP="00015C50">
            <w:pPr>
              <w:rPr>
                <w:rFonts w:ascii="Arial" w:hAnsi="Arial" w:cs="Arial"/>
                <w:sz w:val="20"/>
                <w:szCs w:val="20"/>
              </w:rPr>
            </w:pPr>
            <w:r w:rsidRPr="00E02BAE">
              <w:rPr>
                <w:rFonts w:ascii="Arial" w:hAnsi="Arial" w:cs="Arial"/>
                <w:sz w:val="20"/>
                <w:szCs w:val="20"/>
              </w:rPr>
              <w:t>Action / Resolution</w:t>
            </w:r>
          </w:p>
        </w:tc>
      </w:tr>
      <w:tr w:rsidR="00E02BAE" w:rsidRPr="00E02BAE" w14:paraId="2449A8B5" w14:textId="77777777" w:rsidTr="00015C50">
        <w:tc>
          <w:tcPr>
            <w:tcW w:w="4316" w:type="dxa"/>
          </w:tcPr>
          <w:p w14:paraId="542522BB" w14:textId="77777777" w:rsidR="00E02BAE" w:rsidRPr="00E02BAE" w:rsidRDefault="00E02BAE" w:rsidP="00015C50">
            <w:pPr>
              <w:rPr>
                <w:rFonts w:ascii="Arial" w:hAnsi="Arial" w:cs="Arial"/>
                <w:sz w:val="20"/>
                <w:szCs w:val="20"/>
              </w:rPr>
            </w:pPr>
            <w:r w:rsidRPr="00E02BAE">
              <w:rPr>
                <w:rFonts w:ascii="Arial" w:hAnsi="Arial" w:cs="Arial"/>
                <w:sz w:val="20"/>
                <w:szCs w:val="20"/>
              </w:rPr>
              <w:t>Initiated versus completed visit</w:t>
            </w:r>
          </w:p>
        </w:tc>
        <w:tc>
          <w:tcPr>
            <w:tcW w:w="8549" w:type="dxa"/>
          </w:tcPr>
          <w:p w14:paraId="2FB252E0" w14:textId="5BE3BFA8" w:rsidR="00E02BAE" w:rsidRPr="00E02BAE" w:rsidRDefault="00E02BAE" w:rsidP="00015C50">
            <w:pPr>
              <w:rPr>
                <w:rFonts w:ascii="Arial" w:hAnsi="Arial" w:cs="Arial"/>
                <w:sz w:val="20"/>
                <w:szCs w:val="20"/>
              </w:rPr>
            </w:pPr>
            <w:r w:rsidRPr="00E02BAE">
              <w:rPr>
                <w:rFonts w:ascii="Arial" w:hAnsi="Arial" w:cs="Arial"/>
                <w:sz w:val="20"/>
                <w:szCs w:val="20"/>
              </w:rPr>
              <w:t xml:space="preserve">Rather than making an a priori decision about including or excluding a visit based on “being complete”, the Investigator and Programmer </w:t>
            </w:r>
            <w:r w:rsidR="00485A9C">
              <w:rPr>
                <w:rFonts w:ascii="Arial" w:hAnsi="Arial" w:cs="Arial"/>
                <w:sz w:val="20"/>
                <w:szCs w:val="20"/>
              </w:rPr>
              <w:t xml:space="preserve">Teams </w:t>
            </w:r>
            <w:r w:rsidRPr="00E02BAE">
              <w:rPr>
                <w:rFonts w:ascii="Arial" w:hAnsi="Arial" w:cs="Arial"/>
                <w:sz w:val="20"/>
                <w:szCs w:val="20"/>
              </w:rPr>
              <w:t>decided to make this an attribute of a visit (e.g., completed, opened in error, cancelled, no show).  We envisioned this attribute to be potentially important in ancillary services analysis.  For example, interrupted visits or incomplete visits would be less likely to have associated ancillary services.  Including those visits in analyses might bias order rates by mode since our content experts noted in our initial scoping review that early in implementation, virtual visits were frequently incomplete due to technical issues that interrupted the connection between patient and provider.</w:t>
            </w:r>
          </w:p>
          <w:p w14:paraId="67222746" w14:textId="77777777" w:rsidR="00E02BAE" w:rsidRPr="00E02BAE" w:rsidRDefault="00E02BAE" w:rsidP="00015C50">
            <w:pPr>
              <w:rPr>
                <w:rFonts w:ascii="Arial" w:hAnsi="Arial" w:cs="Arial"/>
                <w:sz w:val="20"/>
                <w:szCs w:val="20"/>
              </w:rPr>
            </w:pPr>
          </w:p>
        </w:tc>
      </w:tr>
      <w:tr w:rsidR="00E02BAE" w:rsidRPr="00E02BAE" w14:paraId="7F310052" w14:textId="77777777" w:rsidTr="00015C50">
        <w:tc>
          <w:tcPr>
            <w:tcW w:w="4316" w:type="dxa"/>
          </w:tcPr>
          <w:p w14:paraId="38DA0065" w14:textId="77777777" w:rsidR="00E02BAE" w:rsidRPr="00E02BAE" w:rsidRDefault="00E02BAE" w:rsidP="00015C50">
            <w:pPr>
              <w:rPr>
                <w:rFonts w:ascii="Arial" w:hAnsi="Arial" w:cs="Arial"/>
                <w:sz w:val="20"/>
                <w:szCs w:val="20"/>
              </w:rPr>
            </w:pPr>
            <w:r w:rsidRPr="00E02BAE">
              <w:rPr>
                <w:rFonts w:ascii="Arial" w:hAnsi="Arial" w:cs="Arial"/>
                <w:sz w:val="20"/>
                <w:szCs w:val="20"/>
              </w:rPr>
              <w:t>Attributing a primary diagnosis / reason for visit</w:t>
            </w:r>
          </w:p>
        </w:tc>
        <w:tc>
          <w:tcPr>
            <w:tcW w:w="8549" w:type="dxa"/>
          </w:tcPr>
          <w:p w14:paraId="1E4DF7F6" w14:textId="77777777" w:rsidR="00E02BAE" w:rsidRPr="00E02BAE" w:rsidRDefault="00E02BAE" w:rsidP="00015C50">
            <w:pPr>
              <w:rPr>
                <w:rFonts w:ascii="Arial" w:hAnsi="Arial" w:cs="Arial"/>
                <w:sz w:val="20"/>
                <w:szCs w:val="20"/>
              </w:rPr>
            </w:pPr>
            <w:r w:rsidRPr="00E02BAE">
              <w:rPr>
                <w:rFonts w:ascii="Arial" w:hAnsi="Arial" w:cs="Arial"/>
                <w:sz w:val="20"/>
                <w:szCs w:val="20"/>
              </w:rPr>
              <w:t>Multiple diagnosis codes might be associated with any ambulatory visit and can be entered and/or designated as the first listed, primary, or reason for visit.  Typically, if not so entered or designated, the diagnosis code represents a comorbid or complicating condition.  We preserved these coding designations as an attribute of the visit for potential sensitivity analysis if subsequently limiting to one of these 3 coding distinctions influenced the percentages of ancillary service orders or fulfillments associated with a visit.</w:t>
            </w:r>
          </w:p>
          <w:p w14:paraId="302E66F8" w14:textId="77777777" w:rsidR="00E02BAE" w:rsidRPr="00E02BAE" w:rsidRDefault="00E02BAE" w:rsidP="00015C50">
            <w:pPr>
              <w:rPr>
                <w:rFonts w:ascii="Arial" w:hAnsi="Arial" w:cs="Arial"/>
                <w:sz w:val="20"/>
                <w:szCs w:val="20"/>
              </w:rPr>
            </w:pPr>
          </w:p>
        </w:tc>
      </w:tr>
      <w:tr w:rsidR="00E02BAE" w:rsidRPr="00E02BAE" w14:paraId="71135EE3" w14:textId="77777777" w:rsidTr="00015C50">
        <w:tc>
          <w:tcPr>
            <w:tcW w:w="4316" w:type="dxa"/>
          </w:tcPr>
          <w:p w14:paraId="15E64DE4" w14:textId="77777777" w:rsidR="00E02BAE" w:rsidRPr="00E02BAE" w:rsidRDefault="00E02BAE" w:rsidP="00015C50">
            <w:pPr>
              <w:spacing w:line="480" w:lineRule="auto"/>
              <w:rPr>
                <w:rFonts w:ascii="Arial" w:hAnsi="Arial" w:cs="Arial"/>
                <w:sz w:val="20"/>
                <w:szCs w:val="20"/>
              </w:rPr>
            </w:pPr>
            <w:r w:rsidRPr="00E02BAE">
              <w:rPr>
                <w:rFonts w:ascii="Arial" w:hAnsi="Arial" w:cs="Arial"/>
                <w:sz w:val="20"/>
                <w:szCs w:val="20"/>
              </w:rPr>
              <w:t>Diagnosis sets selected for study of ancillary services orders and order fulfillment</w:t>
            </w:r>
          </w:p>
        </w:tc>
        <w:tc>
          <w:tcPr>
            <w:tcW w:w="8549" w:type="dxa"/>
          </w:tcPr>
          <w:p w14:paraId="3F46E04C" w14:textId="77777777" w:rsidR="00E02BAE" w:rsidRPr="00E02BAE" w:rsidRDefault="00E02BAE" w:rsidP="00015C50">
            <w:pPr>
              <w:rPr>
                <w:rFonts w:ascii="Arial" w:hAnsi="Arial" w:cs="Arial"/>
                <w:sz w:val="20"/>
                <w:szCs w:val="20"/>
              </w:rPr>
            </w:pPr>
            <w:r w:rsidRPr="00E02BAE">
              <w:rPr>
                <w:rFonts w:ascii="Arial" w:hAnsi="Arial" w:cs="Arial"/>
                <w:sz w:val="20"/>
                <w:szCs w:val="20"/>
              </w:rPr>
              <w:t>We selected 4 diagnosis sets for focused study on ancillary services utilization, both for provider variation in ordering a service for diagnosis (e.g., diagnostic radiology exam, laboratory test) or treatment (e.g., prescribed medication) and variation in patient fulfillment of an order.   We initially identified four diagnosis sets for study since these conditions were common reasons patients present for care in primary care and behavioral health – which were the departments where implementation of VVs was initiated and most advanced.  These diagnosis sets were: neck or back pain (NBP), acute (upper) respiratory infection (ARI), urinary tract infection (UTI), and unipolar major depression (DEP).  The frequency of visits for these conditions and the large patient populations in our 3 study sites assured us that we would likely obtain representative samples of VVs and IPVs with adequate sample size for analysis.</w:t>
            </w:r>
          </w:p>
          <w:p w14:paraId="1D178D7E" w14:textId="77777777" w:rsidR="00E02BAE" w:rsidRPr="00E02BAE" w:rsidRDefault="00E02BAE" w:rsidP="00015C50">
            <w:pPr>
              <w:rPr>
                <w:rFonts w:ascii="Arial" w:hAnsi="Arial" w:cs="Arial"/>
                <w:sz w:val="20"/>
                <w:szCs w:val="20"/>
              </w:rPr>
            </w:pPr>
          </w:p>
          <w:p w14:paraId="2B9BD1FF" w14:textId="77777777" w:rsidR="00E02BAE" w:rsidRPr="00E02BAE" w:rsidRDefault="00E02BAE" w:rsidP="00015C50">
            <w:pPr>
              <w:rPr>
                <w:rFonts w:ascii="Arial" w:hAnsi="Arial" w:cs="Arial"/>
                <w:sz w:val="20"/>
                <w:szCs w:val="20"/>
              </w:rPr>
            </w:pPr>
            <w:r w:rsidRPr="00E02BAE">
              <w:rPr>
                <w:rFonts w:ascii="Arial" w:hAnsi="Arial" w:cs="Arial"/>
                <w:sz w:val="20"/>
                <w:szCs w:val="20"/>
              </w:rPr>
              <w:t xml:space="preserve">For each condition, an Investigator with content knowledge of the condition took the lead in developing an Excel file to define the diagnosis set.  Many resources were used to create an “all inclusive” master list of codes, primarily ICD-10 coding manuals, relevant published literature, and clinical practice guidelines.  Consultation with physicians helped resolve inclusion or exclusion of ICD-10 codes of uncertain relevance.  Excel files with the diagnosis codes and descriptions are available upon request. </w:t>
            </w:r>
          </w:p>
          <w:p w14:paraId="13D3F875" w14:textId="77777777" w:rsidR="00E02BAE" w:rsidRPr="00E02BAE" w:rsidRDefault="00E02BAE" w:rsidP="00015C50">
            <w:pPr>
              <w:rPr>
                <w:rFonts w:ascii="Arial" w:hAnsi="Arial" w:cs="Arial"/>
                <w:sz w:val="20"/>
                <w:szCs w:val="20"/>
              </w:rPr>
            </w:pPr>
            <w:r w:rsidRPr="00E02BAE">
              <w:rPr>
                <w:rFonts w:ascii="Arial" w:hAnsi="Arial" w:cs="Arial"/>
                <w:sz w:val="20"/>
                <w:szCs w:val="20"/>
              </w:rPr>
              <w:t xml:space="preserve"> </w:t>
            </w:r>
          </w:p>
          <w:p w14:paraId="45EF6BA8" w14:textId="77777777" w:rsidR="00E02BAE" w:rsidRPr="00E02BAE" w:rsidRDefault="00E02BAE" w:rsidP="00015C50">
            <w:pPr>
              <w:rPr>
                <w:rFonts w:ascii="Arial" w:hAnsi="Arial" w:cs="Arial"/>
                <w:sz w:val="20"/>
                <w:szCs w:val="20"/>
              </w:rPr>
            </w:pPr>
            <w:r w:rsidRPr="00E02BAE">
              <w:rPr>
                <w:rFonts w:ascii="Arial" w:hAnsi="Arial" w:cs="Arial"/>
                <w:sz w:val="20"/>
                <w:szCs w:val="20"/>
              </w:rPr>
              <w:t>The goal was to define for each diagnosis set a cluster of related symptoms or diagnoses:</w:t>
            </w:r>
          </w:p>
          <w:p w14:paraId="0D01ECFE" w14:textId="77777777" w:rsidR="00E02BAE" w:rsidRPr="00E02BAE" w:rsidRDefault="00E02BAE" w:rsidP="00015C50">
            <w:pPr>
              <w:rPr>
                <w:rFonts w:ascii="Arial" w:hAnsi="Arial" w:cs="Arial"/>
                <w:sz w:val="20"/>
                <w:szCs w:val="20"/>
              </w:rPr>
            </w:pPr>
          </w:p>
          <w:p w14:paraId="1DED8166" w14:textId="77777777" w:rsidR="00E02BAE" w:rsidRPr="00E02BAE" w:rsidRDefault="00E02BAE" w:rsidP="00015C50">
            <w:pPr>
              <w:rPr>
                <w:rFonts w:ascii="Arial" w:hAnsi="Arial" w:cs="Arial"/>
                <w:sz w:val="20"/>
                <w:szCs w:val="20"/>
              </w:rPr>
            </w:pPr>
            <w:r w:rsidRPr="00E02BAE">
              <w:rPr>
                <w:rFonts w:ascii="Arial" w:hAnsi="Arial" w:cs="Arial"/>
                <w:sz w:val="20"/>
                <w:szCs w:val="20"/>
              </w:rPr>
              <w:t>•</w:t>
            </w:r>
            <w:r w:rsidRPr="00E02BAE">
              <w:rPr>
                <w:rFonts w:ascii="Arial" w:hAnsi="Arial" w:cs="Arial"/>
                <w:sz w:val="20"/>
                <w:szCs w:val="20"/>
              </w:rPr>
              <w:tab/>
              <w:t xml:space="preserve">NBP: cervical, thoracic, lumbar or sacroiliac pain, neck or back sprains/strains, disorders of the neck, spine, or sacroiliac region  </w:t>
            </w:r>
          </w:p>
          <w:p w14:paraId="3B89F794" w14:textId="77777777" w:rsidR="00E02BAE" w:rsidRPr="00E02BAE" w:rsidRDefault="00E02BAE" w:rsidP="00015C50">
            <w:pPr>
              <w:rPr>
                <w:rFonts w:ascii="Arial" w:hAnsi="Arial" w:cs="Arial"/>
                <w:sz w:val="20"/>
                <w:szCs w:val="20"/>
              </w:rPr>
            </w:pPr>
            <w:r w:rsidRPr="00E02BAE">
              <w:rPr>
                <w:rFonts w:ascii="Arial" w:hAnsi="Arial" w:cs="Arial"/>
                <w:sz w:val="20"/>
                <w:szCs w:val="20"/>
              </w:rPr>
              <w:t>•</w:t>
            </w:r>
            <w:r w:rsidRPr="00E02BAE">
              <w:rPr>
                <w:rFonts w:ascii="Arial" w:hAnsi="Arial" w:cs="Arial"/>
                <w:sz w:val="20"/>
                <w:szCs w:val="20"/>
              </w:rPr>
              <w:tab/>
              <w:t>ARI: nasopharyngitis, pharyngitis, sinusitis, laryngitis, bronchitis, influenza, otitis media, mastoiditis, strep throat, fever, throat pain, cough.</w:t>
            </w:r>
          </w:p>
          <w:p w14:paraId="36EBB438" w14:textId="77777777" w:rsidR="00E02BAE" w:rsidRPr="00E02BAE" w:rsidRDefault="00E02BAE" w:rsidP="00015C50">
            <w:pPr>
              <w:rPr>
                <w:rFonts w:ascii="Arial" w:hAnsi="Arial" w:cs="Arial"/>
                <w:sz w:val="20"/>
                <w:szCs w:val="20"/>
              </w:rPr>
            </w:pPr>
            <w:r w:rsidRPr="00E02BAE">
              <w:rPr>
                <w:rFonts w:ascii="Arial" w:hAnsi="Arial" w:cs="Arial"/>
                <w:sz w:val="20"/>
                <w:szCs w:val="20"/>
              </w:rPr>
              <w:t>•</w:t>
            </w:r>
            <w:r w:rsidRPr="00E02BAE">
              <w:rPr>
                <w:rFonts w:ascii="Arial" w:hAnsi="Arial" w:cs="Arial"/>
                <w:sz w:val="20"/>
                <w:szCs w:val="20"/>
              </w:rPr>
              <w:tab/>
              <w:t>UTI: urinary tract infection (upper, lower), bacteriuria, pyuria, urosepsis.</w:t>
            </w:r>
          </w:p>
          <w:p w14:paraId="0B6D9ED1" w14:textId="77777777" w:rsidR="00E02BAE" w:rsidRPr="00E02BAE" w:rsidRDefault="00E02BAE" w:rsidP="00015C50">
            <w:pPr>
              <w:rPr>
                <w:rFonts w:ascii="Arial" w:hAnsi="Arial" w:cs="Arial"/>
                <w:sz w:val="20"/>
                <w:szCs w:val="20"/>
              </w:rPr>
            </w:pPr>
            <w:r w:rsidRPr="00E02BAE">
              <w:rPr>
                <w:rFonts w:ascii="Arial" w:hAnsi="Arial" w:cs="Arial"/>
                <w:sz w:val="20"/>
                <w:szCs w:val="20"/>
              </w:rPr>
              <w:t>•</w:t>
            </w:r>
            <w:r w:rsidRPr="00E02BAE">
              <w:rPr>
                <w:rFonts w:ascii="Arial" w:hAnsi="Arial" w:cs="Arial"/>
                <w:sz w:val="20"/>
                <w:szCs w:val="20"/>
              </w:rPr>
              <w:tab/>
              <w:t>DEP: major depressive disorder (unipolar, brief or recurrent).</w:t>
            </w:r>
          </w:p>
          <w:p w14:paraId="07725C92" w14:textId="77777777" w:rsidR="00E02BAE" w:rsidRPr="00E02BAE" w:rsidRDefault="00E02BAE" w:rsidP="00015C50">
            <w:pPr>
              <w:rPr>
                <w:rFonts w:ascii="Arial" w:hAnsi="Arial" w:cs="Arial"/>
                <w:sz w:val="20"/>
                <w:szCs w:val="20"/>
              </w:rPr>
            </w:pPr>
          </w:p>
          <w:p w14:paraId="4955F9B2" w14:textId="77777777" w:rsidR="00E02BAE" w:rsidRPr="00E02BAE" w:rsidRDefault="00E02BAE" w:rsidP="00015C50">
            <w:pPr>
              <w:rPr>
                <w:rFonts w:ascii="Arial" w:hAnsi="Arial" w:cs="Arial"/>
                <w:sz w:val="20"/>
                <w:szCs w:val="20"/>
              </w:rPr>
            </w:pPr>
            <w:r w:rsidRPr="00E02BAE">
              <w:rPr>
                <w:rFonts w:ascii="Arial" w:hAnsi="Arial" w:cs="Arial"/>
                <w:sz w:val="20"/>
                <w:szCs w:val="20"/>
              </w:rPr>
              <w:t xml:space="preserve">The same diagnosis master file was used for visit selection at each of the 3 KP Regions to identify, among all visits, which visit was associated with one of these 4 conditions.  </w:t>
            </w:r>
          </w:p>
          <w:p w14:paraId="02590566" w14:textId="77777777" w:rsidR="00E02BAE" w:rsidRPr="00E02BAE" w:rsidRDefault="00E02BAE" w:rsidP="00015C50">
            <w:pPr>
              <w:rPr>
                <w:rFonts w:ascii="Arial" w:hAnsi="Arial" w:cs="Arial"/>
                <w:sz w:val="20"/>
                <w:szCs w:val="20"/>
              </w:rPr>
            </w:pPr>
          </w:p>
          <w:p w14:paraId="2C30C477" w14:textId="77777777" w:rsidR="00E02BAE" w:rsidRPr="00E02BAE" w:rsidRDefault="00E02BAE" w:rsidP="00015C50">
            <w:pPr>
              <w:rPr>
                <w:rFonts w:ascii="Arial" w:hAnsi="Arial" w:cs="Arial"/>
                <w:sz w:val="20"/>
                <w:szCs w:val="20"/>
              </w:rPr>
            </w:pPr>
            <w:r w:rsidRPr="00E02BAE">
              <w:rPr>
                <w:rFonts w:ascii="Arial" w:hAnsi="Arial" w:cs="Arial"/>
                <w:sz w:val="20"/>
                <w:szCs w:val="20"/>
              </w:rPr>
              <w:t>Ultimately, for reasons noted in the Discussion, our study of ancillary services utilization excluded ARI, although we retained this identifier in the CDM.</w:t>
            </w:r>
          </w:p>
          <w:p w14:paraId="65EDDBBA" w14:textId="77777777" w:rsidR="00E02BAE" w:rsidRPr="00E02BAE" w:rsidRDefault="00E02BAE" w:rsidP="00015C50">
            <w:pPr>
              <w:rPr>
                <w:rFonts w:ascii="Arial" w:hAnsi="Arial" w:cs="Arial"/>
                <w:sz w:val="20"/>
                <w:szCs w:val="20"/>
              </w:rPr>
            </w:pPr>
          </w:p>
        </w:tc>
      </w:tr>
      <w:tr w:rsidR="00E02BAE" w:rsidRPr="00E02BAE" w14:paraId="44525548" w14:textId="77777777" w:rsidTr="00015C50">
        <w:tc>
          <w:tcPr>
            <w:tcW w:w="4316" w:type="dxa"/>
          </w:tcPr>
          <w:p w14:paraId="0F2C0F06" w14:textId="77777777" w:rsidR="00E02BAE" w:rsidRPr="00E02BAE" w:rsidRDefault="00E02BAE" w:rsidP="00015C50">
            <w:pPr>
              <w:rPr>
                <w:rFonts w:ascii="Arial" w:hAnsi="Arial" w:cs="Arial"/>
                <w:sz w:val="20"/>
                <w:szCs w:val="20"/>
              </w:rPr>
            </w:pPr>
            <w:r w:rsidRPr="00E02BAE">
              <w:rPr>
                <w:rFonts w:ascii="Arial" w:hAnsi="Arial" w:cs="Arial"/>
                <w:sz w:val="20"/>
                <w:szCs w:val="20"/>
              </w:rPr>
              <w:lastRenderedPageBreak/>
              <w:t>Selection of Ancillary Services Orders and Fulfillments Associated with a Diagnosis Set</w:t>
            </w:r>
          </w:p>
        </w:tc>
        <w:tc>
          <w:tcPr>
            <w:tcW w:w="8549" w:type="dxa"/>
          </w:tcPr>
          <w:p w14:paraId="284903AA" w14:textId="77777777" w:rsidR="00E02BAE" w:rsidRPr="00E02BAE" w:rsidRDefault="00E02BAE" w:rsidP="00015C50">
            <w:pPr>
              <w:rPr>
                <w:rFonts w:ascii="Arial" w:hAnsi="Arial" w:cs="Arial"/>
                <w:sz w:val="20"/>
                <w:szCs w:val="20"/>
              </w:rPr>
            </w:pPr>
            <w:r w:rsidRPr="00E02BAE">
              <w:rPr>
                <w:rFonts w:ascii="Arial" w:hAnsi="Arial" w:cs="Arial"/>
                <w:sz w:val="20"/>
                <w:szCs w:val="20"/>
              </w:rPr>
              <w:t xml:space="preserve">Our study of ancillary services utilization also included an analysis of orders at the time of a visit and fulfillment within 30 days.  The Investigator who took responsibility for developing the Excel file defining a diagnosis set took responsibility for developing Excel files defining ancillary service classes to be associated with the diagnosis set. </w:t>
            </w:r>
          </w:p>
          <w:p w14:paraId="141E6A3A" w14:textId="77777777" w:rsidR="00E02BAE" w:rsidRPr="00E02BAE" w:rsidRDefault="00E02BAE" w:rsidP="00015C50">
            <w:pPr>
              <w:rPr>
                <w:rFonts w:ascii="Arial" w:hAnsi="Arial" w:cs="Arial"/>
                <w:sz w:val="20"/>
                <w:szCs w:val="20"/>
              </w:rPr>
            </w:pPr>
            <w:r w:rsidRPr="00E02BAE">
              <w:rPr>
                <w:rFonts w:ascii="Arial" w:hAnsi="Arial" w:cs="Arial"/>
                <w:sz w:val="20"/>
                <w:szCs w:val="20"/>
              </w:rPr>
              <w:t>•</w:t>
            </w:r>
            <w:r w:rsidRPr="00E02BAE">
              <w:rPr>
                <w:rFonts w:ascii="Arial" w:hAnsi="Arial" w:cs="Arial"/>
                <w:sz w:val="20"/>
                <w:szCs w:val="20"/>
              </w:rPr>
              <w:tab/>
              <w:t xml:space="preserve">NBP: neck or back X-ray, neck or back US/CT/MRI, non-narcotic analgesic, narcotic analgesic, skeletal muscle relaxant  </w:t>
            </w:r>
          </w:p>
          <w:p w14:paraId="6DDDE1E6" w14:textId="77777777" w:rsidR="00E02BAE" w:rsidRPr="00E02BAE" w:rsidRDefault="00E02BAE" w:rsidP="00015C50">
            <w:pPr>
              <w:rPr>
                <w:rFonts w:ascii="Arial" w:hAnsi="Arial" w:cs="Arial"/>
                <w:sz w:val="20"/>
                <w:szCs w:val="20"/>
              </w:rPr>
            </w:pPr>
            <w:r w:rsidRPr="00E02BAE">
              <w:rPr>
                <w:rFonts w:ascii="Arial" w:hAnsi="Arial" w:cs="Arial"/>
                <w:sz w:val="20"/>
                <w:szCs w:val="20"/>
              </w:rPr>
              <w:t>•</w:t>
            </w:r>
            <w:r w:rsidRPr="00E02BAE">
              <w:rPr>
                <w:rFonts w:ascii="Arial" w:hAnsi="Arial" w:cs="Arial"/>
                <w:sz w:val="20"/>
                <w:szCs w:val="20"/>
              </w:rPr>
              <w:tab/>
              <w:t>ARI: sinus/upper chest x-ray, sinus/upper chest US/CT/MRI, rapid Strep test, any antibiotic, second-line antibiotic.</w:t>
            </w:r>
          </w:p>
          <w:p w14:paraId="7430228C" w14:textId="77777777" w:rsidR="00E02BAE" w:rsidRPr="00E02BAE" w:rsidRDefault="00E02BAE" w:rsidP="00015C50">
            <w:pPr>
              <w:rPr>
                <w:rFonts w:ascii="Arial" w:hAnsi="Arial" w:cs="Arial"/>
                <w:sz w:val="20"/>
                <w:szCs w:val="20"/>
              </w:rPr>
            </w:pPr>
            <w:r w:rsidRPr="00E02BAE">
              <w:rPr>
                <w:rFonts w:ascii="Arial" w:hAnsi="Arial" w:cs="Arial"/>
                <w:sz w:val="20"/>
                <w:szCs w:val="20"/>
              </w:rPr>
              <w:t>•</w:t>
            </w:r>
            <w:r w:rsidRPr="00E02BAE">
              <w:rPr>
                <w:rFonts w:ascii="Arial" w:hAnsi="Arial" w:cs="Arial"/>
                <w:sz w:val="20"/>
                <w:szCs w:val="20"/>
              </w:rPr>
              <w:tab/>
              <w:t>UTI: urinalysis, urine culture, abdominal US/CT/MRI, any antibiotic, second-line antibiotic.</w:t>
            </w:r>
          </w:p>
          <w:p w14:paraId="75AA4792" w14:textId="77777777" w:rsidR="00E02BAE" w:rsidRPr="00E02BAE" w:rsidRDefault="00E02BAE" w:rsidP="00015C50">
            <w:pPr>
              <w:rPr>
                <w:rFonts w:ascii="Arial" w:hAnsi="Arial" w:cs="Arial"/>
                <w:sz w:val="20"/>
                <w:szCs w:val="20"/>
              </w:rPr>
            </w:pPr>
            <w:r w:rsidRPr="00E02BAE">
              <w:rPr>
                <w:rFonts w:ascii="Arial" w:hAnsi="Arial" w:cs="Arial"/>
                <w:sz w:val="20"/>
                <w:szCs w:val="20"/>
              </w:rPr>
              <w:t>•</w:t>
            </w:r>
            <w:r w:rsidRPr="00E02BAE">
              <w:rPr>
                <w:rFonts w:ascii="Arial" w:hAnsi="Arial" w:cs="Arial"/>
                <w:sz w:val="20"/>
                <w:szCs w:val="20"/>
              </w:rPr>
              <w:tab/>
              <w:t>DEP: mental health screener (e.g., GAD, PHQ2, PHQ9), antidepressant (any class)</w:t>
            </w:r>
          </w:p>
          <w:p w14:paraId="2088AFD7" w14:textId="77777777" w:rsidR="00E02BAE" w:rsidRPr="00E02BAE" w:rsidRDefault="00E02BAE" w:rsidP="00015C50">
            <w:pPr>
              <w:rPr>
                <w:rFonts w:ascii="Arial" w:hAnsi="Arial" w:cs="Arial"/>
                <w:sz w:val="20"/>
                <w:szCs w:val="20"/>
              </w:rPr>
            </w:pPr>
            <w:r w:rsidRPr="00E02BAE">
              <w:rPr>
                <w:rFonts w:ascii="Arial" w:hAnsi="Arial" w:cs="Arial"/>
                <w:sz w:val="20"/>
                <w:szCs w:val="20"/>
              </w:rPr>
              <w:t xml:space="preserve">As with creation of the diagnosis sets, a range of resources were used to create an “all inclusive” master list of codes, primarily CPT-4 and HCPCS coding manuals, NDC master lists, relevant published literature, and clinical practice guidelines.  Consultation with physicians helped resolve inclusion or exclusion of ancillary services of uncertain relevance.  Excel files with the service codes and descriptions are available upon request.  </w:t>
            </w:r>
          </w:p>
          <w:p w14:paraId="36CE9210" w14:textId="77777777" w:rsidR="00E02BAE" w:rsidRPr="00E02BAE" w:rsidRDefault="00E02BAE" w:rsidP="00015C50">
            <w:pPr>
              <w:rPr>
                <w:rFonts w:ascii="Arial" w:hAnsi="Arial" w:cs="Arial"/>
                <w:sz w:val="20"/>
                <w:szCs w:val="20"/>
              </w:rPr>
            </w:pPr>
          </w:p>
          <w:p w14:paraId="2DC64A2D" w14:textId="77777777" w:rsidR="00E02BAE" w:rsidRPr="00E02BAE" w:rsidRDefault="00E02BAE" w:rsidP="00015C50">
            <w:pPr>
              <w:rPr>
                <w:rFonts w:ascii="Arial" w:hAnsi="Arial" w:cs="Arial"/>
                <w:sz w:val="20"/>
                <w:szCs w:val="20"/>
              </w:rPr>
            </w:pPr>
            <w:r w:rsidRPr="00E02BAE">
              <w:rPr>
                <w:rFonts w:ascii="Arial" w:hAnsi="Arial" w:cs="Arial"/>
                <w:sz w:val="20"/>
                <w:szCs w:val="20"/>
              </w:rPr>
              <w:t xml:space="preserve">The order to fulfillment sequence of events, and how a service might be coded in each step of the sequence at each KP site dictated development of the Excel files for study of ancillary service utilization.  The order to fulfillment process in prescribed medications best illustrates the challenges.  At the time of the visit (virtual or in-person), the physician orders a medication (e.g., 40 mg lisinopril for hypertension).  The order enters a </w:t>
            </w:r>
            <w:proofErr w:type="spellStart"/>
            <w:r w:rsidRPr="00E02BAE">
              <w:rPr>
                <w:rFonts w:ascii="Arial" w:hAnsi="Arial" w:cs="Arial"/>
                <w:sz w:val="20"/>
                <w:szCs w:val="20"/>
              </w:rPr>
              <w:t>HealthConnect</w:t>
            </w:r>
            <w:proofErr w:type="spellEnd"/>
            <w:r w:rsidRPr="00E02BAE">
              <w:rPr>
                <w:rFonts w:ascii="Arial" w:hAnsi="Arial" w:cs="Arial"/>
                <w:sz w:val="20"/>
                <w:szCs w:val="20"/>
              </w:rPr>
              <w:t xml:space="preserve">™ dataset, and is identified by medication therapeutic class and subclass identifiers.  The order is transferred to the retail pharmacy system which uses NDC codes when the medication is dispensed (“sold”) </w:t>
            </w:r>
            <w:r w:rsidRPr="00E02BAE">
              <w:rPr>
                <w:rFonts w:ascii="Arial" w:hAnsi="Arial" w:cs="Arial"/>
                <w:sz w:val="20"/>
                <w:szCs w:val="20"/>
              </w:rPr>
              <w:lastRenderedPageBreak/>
              <w:t xml:space="preserve">to the patient.  Since the same service might be identified differently in the </w:t>
            </w:r>
            <w:proofErr w:type="spellStart"/>
            <w:r w:rsidRPr="00E02BAE">
              <w:rPr>
                <w:rFonts w:ascii="Arial" w:hAnsi="Arial" w:cs="Arial"/>
                <w:sz w:val="20"/>
                <w:szCs w:val="20"/>
              </w:rPr>
              <w:t>HealthConnect</w:t>
            </w:r>
            <w:proofErr w:type="spellEnd"/>
            <w:r w:rsidRPr="00E02BAE">
              <w:rPr>
                <w:rFonts w:ascii="Arial" w:hAnsi="Arial" w:cs="Arial"/>
                <w:sz w:val="20"/>
                <w:szCs w:val="20"/>
              </w:rPr>
              <w:t xml:space="preserve">™ and pharmacy ancillary service systems, we created separately keyed medication order and dispensing master files for each diagnosis class.  Additionally, drug formularies differ across KP regions, so order and dispensing master files developed at one KP site had to be checked for completeness at the other KP sites.  In the end, the lack of a consistent 1:1 match for a service code between orders and fulfillments caused us to conduct service order and fulfillment matches by service class.  </w:t>
            </w:r>
          </w:p>
          <w:p w14:paraId="2B187C70" w14:textId="77777777" w:rsidR="00E02BAE" w:rsidRPr="00E02BAE" w:rsidRDefault="00E02BAE" w:rsidP="00015C50">
            <w:pPr>
              <w:rPr>
                <w:rFonts w:ascii="Arial" w:hAnsi="Arial" w:cs="Arial"/>
                <w:sz w:val="20"/>
                <w:szCs w:val="20"/>
              </w:rPr>
            </w:pPr>
          </w:p>
          <w:p w14:paraId="656A913A" w14:textId="77777777" w:rsidR="00E02BAE" w:rsidRPr="00E02BAE" w:rsidRDefault="00E02BAE" w:rsidP="00015C50">
            <w:pPr>
              <w:rPr>
                <w:rFonts w:ascii="Arial" w:hAnsi="Arial" w:cs="Arial"/>
                <w:sz w:val="20"/>
                <w:szCs w:val="20"/>
              </w:rPr>
            </w:pPr>
            <w:r w:rsidRPr="00E02BAE">
              <w:rPr>
                <w:rFonts w:ascii="Arial" w:hAnsi="Arial" w:cs="Arial"/>
                <w:sz w:val="20"/>
                <w:szCs w:val="20"/>
              </w:rPr>
              <w:t>An additional linking issue occurred if a medication order for a visit might be contingent on a diagnostic service result.  For example, a medication order for a UTI antibiotic might occur several days after a UTI visit – contingent on a urine culture result for a urine culture ordered at the time of the VV or IPV.  For such delayed orders, and delayed opportunities for fulfillments, the services are not always linkable by encounter identifiers since the encounter is “closed”.   We adopted a workaround used in a previous study to link by patient and other service-related information.13</w:t>
            </w:r>
          </w:p>
        </w:tc>
      </w:tr>
    </w:tbl>
    <w:p w14:paraId="264968A5" w14:textId="77777777" w:rsidR="00E02BAE" w:rsidRPr="00E02BAE" w:rsidRDefault="00E02BAE">
      <w:pPr>
        <w:spacing w:line="259" w:lineRule="auto"/>
        <w:rPr>
          <w:rFonts w:ascii="Arial" w:hAnsi="Arial" w:cs="Arial"/>
          <w:b/>
          <w:bCs/>
          <w:sz w:val="24"/>
          <w:szCs w:val="24"/>
        </w:rPr>
      </w:pPr>
      <w:r w:rsidRPr="00E02BAE">
        <w:rPr>
          <w:rFonts w:ascii="Arial" w:hAnsi="Arial" w:cs="Arial"/>
          <w:b/>
          <w:bCs/>
          <w:sz w:val="24"/>
          <w:szCs w:val="24"/>
        </w:rPr>
        <w:lastRenderedPageBreak/>
        <w:br w:type="page"/>
      </w:r>
    </w:p>
    <w:p w14:paraId="7B7E25D2" w14:textId="4639458C" w:rsidR="004E5C17" w:rsidRPr="0078255D" w:rsidRDefault="004E5C17" w:rsidP="004E5C17">
      <w:pPr>
        <w:rPr>
          <w:rFonts w:ascii="Times New Roman" w:hAnsi="Times New Roman" w:cs="Times New Roman"/>
          <w:b/>
          <w:bCs/>
          <w:sz w:val="24"/>
          <w:szCs w:val="24"/>
        </w:rPr>
      </w:pPr>
      <w:r>
        <w:rPr>
          <w:rFonts w:ascii="Times New Roman" w:hAnsi="Times New Roman" w:cs="Times New Roman"/>
          <w:b/>
          <w:bCs/>
          <w:sz w:val="24"/>
          <w:szCs w:val="24"/>
        </w:rPr>
        <w:lastRenderedPageBreak/>
        <w:t>Table S</w:t>
      </w:r>
      <w:r w:rsidR="00783AC8">
        <w:rPr>
          <w:rFonts w:ascii="Times New Roman" w:hAnsi="Times New Roman" w:cs="Times New Roman"/>
          <w:b/>
          <w:bCs/>
          <w:sz w:val="24"/>
          <w:szCs w:val="24"/>
        </w:rPr>
        <w:t>5</w:t>
      </w:r>
      <w:r>
        <w:rPr>
          <w:rFonts w:ascii="Times New Roman" w:hAnsi="Times New Roman" w:cs="Times New Roman"/>
          <w:b/>
          <w:bCs/>
          <w:sz w:val="24"/>
          <w:szCs w:val="24"/>
        </w:rPr>
        <w:t xml:space="preserve">.  </w:t>
      </w:r>
      <w:r w:rsidRPr="0078255D">
        <w:rPr>
          <w:rFonts w:ascii="Times New Roman" w:hAnsi="Times New Roman" w:cs="Times New Roman"/>
          <w:b/>
          <w:bCs/>
          <w:sz w:val="24"/>
          <w:szCs w:val="24"/>
        </w:rPr>
        <w:t xml:space="preserve">Common Data Model:  </w:t>
      </w:r>
      <w:r>
        <w:rPr>
          <w:rFonts w:ascii="Times New Roman" w:hAnsi="Times New Roman" w:cs="Times New Roman"/>
          <w:b/>
          <w:bCs/>
          <w:sz w:val="24"/>
          <w:szCs w:val="24"/>
        </w:rPr>
        <w:t>Patient Attributes (</w:t>
      </w:r>
      <w:r w:rsidRPr="0078255D">
        <w:rPr>
          <w:rFonts w:ascii="Times New Roman" w:hAnsi="Times New Roman" w:cs="Times New Roman"/>
          <w:b/>
          <w:bCs/>
          <w:sz w:val="24"/>
          <w:szCs w:val="24"/>
        </w:rPr>
        <w:t>VV_PATIENT_DEMOGRAPHICS</w:t>
      </w:r>
      <w:r>
        <w:rPr>
          <w:rFonts w:ascii="Times New Roman" w:hAnsi="Times New Roman" w:cs="Times New Roman"/>
          <w:b/>
          <w:bCs/>
          <w:sz w:val="24"/>
          <w:szCs w:val="24"/>
        </w:rPr>
        <w:t>).</w:t>
      </w:r>
    </w:p>
    <w:p w14:paraId="317DF2DC" w14:textId="58C587A1" w:rsidR="004E5C17" w:rsidRPr="0078255D" w:rsidRDefault="004E5C17" w:rsidP="004E5C17">
      <w:pPr>
        <w:rPr>
          <w:rFonts w:ascii="Times New Roman" w:hAnsi="Times New Roman" w:cs="Times New Roman"/>
          <w:sz w:val="24"/>
          <w:szCs w:val="24"/>
        </w:rPr>
      </w:pPr>
      <w:bookmarkStart w:id="0" w:name="_Hlk102646881"/>
      <w:r w:rsidRPr="0078255D">
        <w:rPr>
          <w:rFonts w:ascii="Times New Roman" w:hAnsi="Times New Roman" w:cs="Times New Roman"/>
          <w:sz w:val="24"/>
          <w:szCs w:val="24"/>
        </w:rPr>
        <w:t xml:space="preserve">Record Format: One record for each KP member at least 19 years of age as of the first day of any month during the study period January 2016 through </w:t>
      </w:r>
      <w:r w:rsidR="00E02BAE">
        <w:rPr>
          <w:rFonts w:ascii="Times New Roman" w:hAnsi="Times New Roman" w:cs="Times New Roman"/>
          <w:sz w:val="24"/>
          <w:szCs w:val="24"/>
        </w:rPr>
        <w:t>June 2021</w:t>
      </w:r>
      <w:bookmarkEnd w:id="0"/>
      <w:r w:rsidRPr="0078255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237"/>
        <w:gridCol w:w="1708"/>
        <w:gridCol w:w="3330"/>
        <w:gridCol w:w="4675"/>
      </w:tblGrid>
      <w:tr w:rsidR="004E5C17" w14:paraId="31F851F6" w14:textId="77777777" w:rsidTr="00993C4B">
        <w:tc>
          <w:tcPr>
            <w:tcW w:w="3237" w:type="dxa"/>
            <w:tcBorders>
              <w:bottom w:val="double" w:sz="4" w:space="0" w:color="auto"/>
            </w:tcBorders>
          </w:tcPr>
          <w:p w14:paraId="47DAA848" w14:textId="77777777" w:rsidR="004E5C17" w:rsidRDefault="004E5C17" w:rsidP="00993C4B">
            <w:r>
              <w:t>Variable Name</w:t>
            </w:r>
          </w:p>
        </w:tc>
        <w:tc>
          <w:tcPr>
            <w:tcW w:w="1708" w:type="dxa"/>
            <w:tcBorders>
              <w:bottom w:val="double" w:sz="4" w:space="0" w:color="auto"/>
            </w:tcBorders>
          </w:tcPr>
          <w:p w14:paraId="2A769B23" w14:textId="77777777" w:rsidR="004E5C17" w:rsidRDefault="004E5C17" w:rsidP="00993C4B">
            <w:r>
              <w:t xml:space="preserve">Format </w:t>
            </w:r>
          </w:p>
        </w:tc>
        <w:tc>
          <w:tcPr>
            <w:tcW w:w="3330" w:type="dxa"/>
            <w:tcBorders>
              <w:bottom w:val="double" w:sz="4" w:space="0" w:color="auto"/>
            </w:tcBorders>
          </w:tcPr>
          <w:p w14:paraId="232A6469" w14:textId="77777777" w:rsidR="004E5C17" w:rsidRDefault="004E5C17" w:rsidP="00993C4B">
            <w:r>
              <w:t>Code Structure</w:t>
            </w:r>
          </w:p>
        </w:tc>
        <w:tc>
          <w:tcPr>
            <w:tcW w:w="4675" w:type="dxa"/>
            <w:tcBorders>
              <w:bottom w:val="double" w:sz="4" w:space="0" w:color="auto"/>
            </w:tcBorders>
          </w:tcPr>
          <w:p w14:paraId="2C5AC9B1" w14:textId="77777777" w:rsidR="004E5C17" w:rsidRDefault="004E5C17" w:rsidP="00993C4B">
            <w:r>
              <w:t>Notes</w:t>
            </w:r>
          </w:p>
        </w:tc>
      </w:tr>
      <w:tr w:rsidR="004E5C17" w14:paraId="06CD1F4A" w14:textId="77777777" w:rsidTr="00993C4B">
        <w:tc>
          <w:tcPr>
            <w:tcW w:w="3237" w:type="dxa"/>
            <w:tcBorders>
              <w:top w:val="double" w:sz="4" w:space="0" w:color="auto"/>
            </w:tcBorders>
          </w:tcPr>
          <w:p w14:paraId="1E6D08DC" w14:textId="77777777" w:rsidR="004E5C17" w:rsidRDefault="004E5C17" w:rsidP="00993C4B">
            <w:r>
              <w:t>VV_STUDY_ID</w:t>
            </w:r>
          </w:p>
        </w:tc>
        <w:tc>
          <w:tcPr>
            <w:tcW w:w="1708" w:type="dxa"/>
            <w:tcBorders>
              <w:top w:val="double" w:sz="4" w:space="0" w:color="auto"/>
            </w:tcBorders>
          </w:tcPr>
          <w:p w14:paraId="57F9A621" w14:textId="77777777" w:rsidR="004E5C17" w:rsidRDefault="004E5C17" w:rsidP="00993C4B">
            <w:r>
              <w:t>Character</w:t>
            </w:r>
          </w:p>
        </w:tc>
        <w:tc>
          <w:tcPr>
            <w:tcW w:w="3330" w:type="dxa"/>
            <w:tcBorders>
              <w:top w:val="double" w:sz="4" w:space="0" w:color="auto"/>
            </w:tcBorders>
          </w:tcPr>
          <w:p w14:paraId="1F672166" w14:textId="77777777" w:rsidR="004E5C17" w:rsidRDefault="004E5C17" w:rsidP="00993C4B">
            <w:r>
              <w:t>M&lt;site&gt;</w:t>
            </w:r>
            <w:proofErr w:type="spellStart"/>
            <w:r>
              <w:t>nnnnnnn</w:t>
            </w:r>
            <w:proofErr w:type="spellEnd"/>
          </w:p>
        </w:tc>
        <w:tc>
          <w:tcPr>
            <w:tcW w:w="4675" w:type="dxa"/>
            <w:tcBorders>
              <w:top w:val="double" w:sz="4" w:space="0" w:color="auto"/>
            </w:tcBorders>
          </w:tcPr>
          <w:p w14:paraId="5278FEA0" w14:textId="77777777" w:rsidR="004E5C17" w:rsidRDefault="004E5C17" w:rsidP="00993C4B">
            <w:r>
              <w:t>Unique patient ID assigned at random to be used for this study only. Site is one of ‘CO’, ‘GA’, or ‘MA’. May be shared between sites.</w:t>
            </w:r>
          </w:p>
        </w:tc>
      </w:tr>
      <w:tr w:rsidR="004E5C17" w14:paraId="398CF108" w14:textId="77777777" w:rsidTr="00993C4B">
        <w:tc>
          <w:tcPr>
            <w:tcW w:w="3237" w:type="dxa"/>
          </w:tcPr>
          <w:p w14:paraId="06360139" w14:textId="77777777" w:rsidR="004E5C17" w:rsidRDefault="004E5C17" w:rsidP="00993C4B">
            <w:r>
              <w:t>DOB</w:t>
            </w:r>
          </w:p>
        </w:tc>
        <w:tc>
          <w:tcPr>
            <w:tcW w:w="1708" w:type="dxa"/>
          </w:tcPr>
          <w:p w14:paraId="60D9A90B" w14:textId="77777777" w:rsidR="004E5C17" w:rsidRDefault="004E5C17" w:rsidP="00993C4B">
            <w:r>
              <w:t xml:space="preserve">Numeric (Date) </w:t>
            </w:r>
          </w:p>
        </w:tc>
        <w:tc>
          <w:tcPr>
            <w:tcW w:w="3330" w:type="dxa"/>
          </w:tcPr>
          <w:p w14:paraId="1936F3D3" w14:textId="77777777" w:rsidR="004E5C17" w:rsidRDefault="004E5C17" w:rsidP="00993C4B">
            <w:r>
              <w:t>SAS Date value (MMDDYYYY.)</w:t>
            </w:r>
          </w:p>
        </w:tc>
        <w:tc>
          <w:tcPr>
            <w:tcW w:w="4675" w:type="dxa"/>
          </w:tcPr>
          <w:p w14:paraId="6C349D8C" w14:textId="458062A1" w:rsidR="004E5C17" w:rsidRDefault="004E5C17" w:rsidP="00993C4B">
            <w:r>
              <w:t>Date of birth.  Select into the cohort only those KP members at least 19 years of age during the study period 2016-</w:t>
            </w:r>
            <w:r w:rsidR="004409F1">
              <w:t>June 2021</w:t>
            </w:r>
          </w:p>
        </w:tc>
      </w:tr>
      <w:tr w:rsidR="004E5C17" w14:paraId="139B7EC4" w14:textId="77777777" w:rsidTr="00993C4B">
        <w:tc>
          <w:tcPr>
            <w:tcW w:w="3237" w:type="dxa"/>
          </w:tcPr>
          <w:p w14:paraId="6F078C68" w14:textId="77777777" w:rsidR="004E5C17" w:rsidRDefault="004E5C17" w:rsidP="00993C4B">
            <w:r>
              <w:t>Gender</w:t>
            </w:r>
          </w:p>
        </w:tc>
        <w:tc>
          <w:tcPr>
            <w:tcW w:w="1708" w:type="dxa"/>
          </w:tcPr>
          <w:p w14:paraId="0FA25D15" w14:textId="77777777" w:rsidR="004E5C17" w:rsidRDefault="004E5C17" w:rsidP="00993C4B">
            <w:r>
              <w:t>Character</w:t>
            </w:r>
          </w:p>
        </w:tc>
        <w:tc>
          <w:tcPr>
            <w:tcW w:w="3330" w:type="dxa"/>
          </w:tcPr>
          <w:p w14:paraId="62D9A64D" w14:textId="77777777" w:rsidR="004E5C17" w:rsidRDefault="004E5C17" w:rsidP="00993C4B">
            <w:r>
              <w:t>F = Female</w:t>
            </w:r>
          </w:p>
          <w:p w14:paraId="52CDB03D" w14:textId="77777777" w:rsidR="004E5C17" w:rsidRDefault="004E5C17" w:rsidP="00993C4B">
            <w:r>
              <w:t>M = Male</w:t>
            </w:r>
          </w:p>
          <w:p w14:paraId="37EEECF3" w14:textId="77777777" w:rsidR="004E5C17" w:rsidRDefault="004E5C17" w:rsidP="00993C4B">
            <w:r>
              <w:t>O = Other</w:t>
            </w:r>
          </w:p>
          <w:p w14:paraId="6405097B" w14:textId="77777777" w:rsidR="004E5C17" w:rsidRDefault="004E5C17" w:rsidP="00993C4B">
            <w:proofErr w:type="gramStart"/>
            <w:r>
              <w:t>‘ ’</w:t>
            </w:r>
            <w:proofErr w:type="gramEnd"/>
            <w:r>
              <w:t xml:space="preserve"> = Unknown / Missing</w:t>
            </w:r>
          </w:p>
        </w:tc>
        <w:tc>
          <w:tcPr>
            <w:tcW w:w="4675" w:type="dxa"/>
          </w:tcPr>
          <w:p w14:paraId="3049A068" w14:textId="77777777" w:rsidR="004E5C17" w:rsidRDefault="004E5C17" w:rsidP="00993C4B">
            <w:r>
              <w:t>SEX_ADMIN from the VDW Demographics table</w:t>
            </w:r>
          </w:p>
        </w:tc>
      </w:tr>
      <w:tr w:rsidR="004E5C17" w14:paraId="46671D55" w14:textId="77777777" w:rsidTr="00993C4B">
        <w:tc>
          <w:tcPr>
            <w:tcW w:w="3237" w:type="dxa"/>
          </w:tcPr>
          <w:p w14:paraId="4F5AD588" w14:textId="77777777" w:rsidR="004E5C17" w:rsidRDefault="004E5C17" w:rsidP="00993C4B">
            <w:r>
              <w:t>Race</w:t>
            </w:r>
          </w:p>
        </w:tc>
        <w:tc>
          <w:tcPr>
            <w:tcW w:w="1708" w:type="dxa"/>
          </w:tcPr>
          <w:p w14:paraId="6ABEA250" w14:textId="77777777" w:rsidR="004E5C17" w:rsidRDefault="004E5C17" w:rsidP="00993C4B">
            <w:r>
              <w:t>Character</w:t>
            </w:r>
          </w:p>
        </w:tc>
        <w:tc>
          <w:tcPr>
            <w:tcW w:w="3330" w:type="dxa"/>
          </w:tcPr>
          <w:p w14:paraId="2E65C416" w14:textId="77777777" w:rsidR="004E5C17" w:rsidRDefault="004E5C17" w:rsidP="00993C4B">
            <w:r>
              <w:t>1 = Black/African American</w:t>
            </w:r>
          </w:p>
          <w:p w14:paraId="11203E7C" w14:textId="77777777" w:rsidR="004E5C17" w:rsidRDefault="004E5C17" w:rsidP="00993C4B">
            <w:r>
              <w:t>2 = White / Caucasian</w:t>
            </w:r>
          </w:p>
          <w:p w14:paraId="1D09E142" w14:textId="77777777" w:rsidR="004E5C17" w:rsidRDefault="004E5C17" w:rsidP="00993C4B">
            <w:r>
              <w:t xml:space="preserve">3 = Asian </w:t>
            </w:r>
          </w:p>
          <w:p w14:paraId="1F135C06" w14:textId="77777777" w:rsidR="004E5C17" w:rsidRDefault="004E5C17" w:rsidP="00993C4B">
            <w:r>
              <w:t>4 = Other</w:t>
            </w:r>
          </w:p>
          <w:p w14:paraId="44BE0AC0" w14:textId="77777777" w:rsidR="004E5C17" w:rsidRDefault="004E5C17" w:rsidP="00993C4B">
            <w:r>
              <w:t>5 = Unknown</w:t>
            </w:r>
          </w:p>
        </w:tc>
        <w:tc>
          <w:tcPr>
            <w:tcW w:w="4675" w:type="dxa"/>
          </w:tcPr>
          <w:p w14:paraId="49AF46E9" w14:textId="77777777" w:rsidR="004E5C17" w:rsidRDefault="004E5C17" w:rsidP="00993C4B">
            <w:r>
              <w:t>Sourced from RACE1-RACE5 in the VDW Demographics table.  We prioritized categories using the following order:</w:t>
            </w:r>
          </w:p>
          <w:p w14:paraId="64402658" w14:textId="77777777" w:rsidR="004E5C17" w:rsidRDefault="004E5C17" w:rsidP="00993C4B">
            <w:r>
              <w:t>-- If any of Race1-Race5 are Black then = 1</w:t>
            </w:r>
          </w:p>
          <w:p w14:paraId="0C0BE5AC" w14:textId="77777777" w:rsidR="004E5C17" w:rsidRDefault="004E5C17" w:rsidP="00993C4B">
            <w:r>
              <w:t>-- Else if any of Race1-Race5 are Asian then = 3</w:t>
            </w:r>
          </w:p>
          <w:p w14:paraId="3F76B9F2" w14:textId="77777777" w:rsidR="004E5C17" w:rsidRDefault="004E5C17" w:rsidP="00993C4B">
            <w:r>
              <w:t xml:space="preserve">-- Else if any of Race1-Race5 are Other </w:t>
            </w:r>
            <w:proofErr w:type="spellStart"/>
            <w:r>
              <w:t>then</w:t>
            </w:r>
            <w:proofErr w:type="spellEnd"/>
            <w:r>
              <w:t xml:space="preserve"> = 4</w:t>
            </w:r>
          </w:p>
          <w:p w14:paraId="48C8572C" w14:textId="77777777" w:rsidR="004E5C17" w:rsidRDefault="004E5C17" w:rsidP="00993C4B">
            <w:r>
              <w:t>-- Else if any of Race1-Race5 are White then = 2</w:t>
            </w:r>
          </w:p>
          <w:p w14:paraId="48C52028" w14:textId="77777777" w:rsidR="004E5C17" w:rsidRDefault="004E5C17" w:rsidP="00993C4B">
            <w:r>
              <w:t>Else = 5</w:t>
            </w:r>
          </w:p>
          <w:p w14:paraId="4D6F6AF5" w14:textId="77777777" w:rsidR="004E5C17" w:rsidRDefault="004E5C17" w:rsidP="00993C4B"/>
        </w:tc>
      </w:tr>
      <w:tr w:rsidR="004E5C17" w14:paraId="0668C9BB" w14:textId="77777777" w:rsidTr="00993C4B">
        <w:tc>
          <w:tcPr>
            <w:tcW w:w="3237" w:type="dxa"/>
          </w:tcPr>
          <w:p w14:paraId="7CDD2808" w14:textId="77777777" w:rsidR="004E5C17" w:rsidRDefault="004E5C17" w:rsidP="00993C4B">
            <w:proofErr w:type="spellStart"/>
            <w:r>
              <w:t>Hispanic_Ethnicity</w:t>
            </w:r>
            <w:proofErr w:type="spellEnd"/>
          </w:p>
        </w:tc>
        <w:tc>
          <w:tcPr>
            <w:tcW w:w="1708" w:type="dxa"/>
          </w:tcPr>
          <w:p w14:paraId="4B55B929" w14:textId="77777777" w:rsidR="004E5C17" w:rsidRDefault="004E5C17" w:rsidP="00993C4B">
            <w:r>
              <w:t>Character</w:t>
            </w:r>
          </w:p>
        </w:tc>
        <w:tc>
          <w:tcPr>
            <w:tcW w:w="3330" w:type="dxa"/>
          </w:tcPr>
          <w:p w14:paraId="32AD3648" w14:textId="77777777" w:rsidR="004E5C17" w:rsidRDefault="004E5C17" w:rsidP="00993C4B">
            <w:r>
              <w:t>Y = Yes</w:t>
            </w:r>
          </w:p>
          <w:p w14:paraId="3A084093" w14:textId="77777777" w:rsidR="004E5C17" w:rsidRDefault="004E5C17" w:rsidP="00993C4B">
            <w:r>
              <w:t>N = No</w:t>
            </w:r>
          </w:p>
          <w:p w14:paraId="69A207C3" w14:textId="77777777" w:rsidR="004E5C17" w:rsidRDefault="004E5C17" w:rsidP="00993C4B">
            <w:r>
              <w:t xml:space="preserve">U / blank = Unknown </w:t>
            </w:r>
          </w:p>
        </w:tc>
        <w:tc>
          <w:tcPr>
            <w:tcW w:w="4675" w:type="dxa"/>
          </w:tcPr>
          <w:p w14:paraId="0810C52B" w14:textId="77777777" w:rsidR="004E5C17" w:rsidRDefault="004E5C17" w:rsidP="00993C4B">
            <w:r>
              <w:t xml:space="preserve">Sourced from the Hispanic variable in the VDW Demographics table. </w:t>
            </w:r>
          </w:p>
        </w:tc>
      </w:tr>
      <w:tr w:rsidR="004E5C17" w14:paraId="16E7858D" w14:textId="77777777" w:rsidTr="00993C4B">
        <w:tc>
          <w:tcPr>
            <w:tcW w:w="3237" w:type="dxa"/>
          </w:tcPr>
          <w:p w14:paraId="7D0FCCDE" w14:textId="77777777" w:rsidR="004E5C17" w:rsidRDefault="004E5C17" w:rsidP="00993C4B">
            <w:pPr>
              <w:spacing w:line="259" w:lineRule="auto"/>
            </w:pPr>
            <w:proofErr w:type="spellStart"/>
            <w:r>
              <w:t>Study_Entry_Date</w:t>
            </w:r>
            <w:proofErr w:type="spellEnd"/>
          </w:p>
        </w:tc>
        <w:tc>
          <w:tcPr>
            <w:tcW w:w="1708" w:type="dxa"/>
          </w:tcPr>
          <w:p w14:paraId="62335ADB" w14:textId="77777777" w:rsidR="004E5C17" w:rsidRDefault="004E5C17" w:rsidP="00993C4B">
            <w:pPr>
              <w:spacing w:line="259" w:lineRule="auto"/>
            </w:pPr>
            <w:r>
              <w:t>Numeric (Date)</w:t>
            </w:r>
          </w:p>
        </w:tc>
        <w:tc>
          <w:tcPr>
            <w:tcW w:w="3330" w:type="dxa"/>
          </w:tcPr>
          <w:p w14:paraId="67316749" w14:textId="77777777" w:rsidR="004E5C17" w:rsidRDefault="004E5C17" w:rsidP="00993C4B">
            <w:r>
              <w:t>SAS Date Value</w:t>
            </w:r>
          </w:p>
        </w:tc>
        <w:tc>
          <w:tcPr>
            <w:tcW w:w="4675" w:type="dxa"/>
          </w:tcPr>
          <w:p w14:paraId="6D5452A7" w14:textId="77777777" w:rsidR="004E5C17" w:rsidRDefault="004E5C17" w:rsidP="00993C4B">
            <w:pPr>
              <w:rPr>
                <w:rFonts w:ascii="Calibri" w:eastAsia="Calibri" w:hAnsi="Calibri" w:cs="Calibri"/>
              </w:rPr>
            </w:pPr>
            <w:r w:rsidRPr="699A0C50">
              <w:rPr>
                <w:rFonts w:ascii="Calibri" w:eastAsia="Calibri" w:hAnsi="Calibri" w:cs="Calibri"/>
              </w:rPr>
              <w:t>Max</w:t>
            </w:r>
            <w:r>
              <w:rPr>
                <w:rFonts w:ascii="Calibri" w:eastAsia="Calibri" w:hAnsi="Calibri" w:cs="Calibri"/>
              </w:rPr>
              <w:t>imum</w:t>
            </w:r>
            <w:r w:rsidRPr="699A0C50">
              <w:rPr>
                <w:rFonts w:ascii="Calibri" w:eastAsia="Calibri" w:hAnsi="Calibri" w:cs="Calibri"/>
              </w:rPr>
              <w:t xml:space="preserve"> value of </w:t>
            </w:r>
            <w:r>
              <w:rPr>
                <w:rFonts w:ascii="Calibri" w:eastAsia="Calibri" w:hAnsi="Calibri" w:cs="Calibri"/>
              </w:rPr>
              <w:t>either:</w:t>
            </w:r>
            <w:r>
              <w:rPr>
                <w:rFonts w:ascii="Calibri" w:eastAsia="Calibri" w:hAnsi="Calibri" w:cs="Calibri"/>
              </w:rPr>
              <w:br/>
              <w:t>1. T</w:t>
            </w:r>
            <w:r w:rsidRPr="699A0C50">
              <w:rPr>
                <w:rFonts w:ascii="Calibri" w:eastAsia="Calibri" w:hAnsi="Calibri" w:cs="Calibri"/>
              </w:rPr>
              <w:t xml:space="preserve">he member’s </w:t>
            </w:r>
            <w:r>
              <w:rPr>
                <w:rFonts w:ascii="Calibri" w:eastAsia="Calibri" w:hAnsi="Calibri" w:cs="Calibri"/>
              </w:rPr>
              <w:t>first KP health plan</w:t>
            </w:r>
            <w:r w:rsidRPr="699A0C50">
              <w:rPr>
                <w:rFonts w:ascii="Calibri" w:eastAsia="Calibri" w:hAnsi="Calibri" w:cs="Calibri"/>
              </w:rPr>
              <w:t xml:space="preserve"> enrollment date</w:t>
            </w:r>
            <w:r>
              <w:rPr>
                <w:rFonts w:ascii="Calibri" w:eastAsia="Calibri" w:hAnsi="Calibri" w:cs="Calibri"/>
              </w:rPr>
              <w:t>,</w:t>
            </w:r>
          </w:p>
          <w:p w14:paraId="56F3C987" w14:textId="77777777" w:rsidR="004E5C17" w:rsidRDefault="004E5C17" w:rsidP="00993C4B">
            <w:pPr>
              <w:rPr>
                <w:rFonts w:ascii="Calibri" w:eastAsia="Calibri" w:hAnsi="Calibri" w:cs="Calibri"/>
              </w:rPr>
            </w:pPr>
            <w:r>
              <w:rPr>
                <w:rFonts w:ascii="Calibri" w:eastAsia="Calibri" w:hAnsi="Calibri" w:cs="Calibri"/>
              </w:rPr>
              <w:t>2.</w:t>
            </w:r>
            <w:r w:rsidRPr="699A0C50">
              <w:rPr>
                <w:rFonts w:ascii="Calibri" w:eastAsia="Calibri" w:hAnsi="Calibri" w:cs="Calibri"/>
              </w:rPr>
              <w:t xml:space="preserve"> </w:t>
            </w:r>
            <w:r>
              <w:rPr>
                <w:rFonts w:ascii="Calibri" w:eastAsia="Calibri" w:hAnsi="Calibri" w:cs="Calibri"/>
              </w:rPr>
              <w:t>T</w:t>
            </w:r>
            <w:r w:rsidRPr="699A0C50">
              <w:rPr>
                <w:rFonts w:ascii="Calibri" w:eastAsia="Calibri" w:hAnsi="Calibri" w:cs="Calibri"/>
              </w:rPr>
              <w:t xml:space="preserve">he first day of the month after their 19th birthday, or </w:t>
            </w:r>
          </w:p>
          <w:p w14:paraId="6187196E" w14:textId="77777777" w:rsidR="004E5C17" w:rsidRDefault="004E5C17" w:rsidP="00993C4B">
            <w:r>
              <w:rPr>
                <w:rFonts w:ascii="Calibri" w:eastAsia="Calibri" w:hAnsi="Calibri" w:cs="Calibri"/>
              </w:rPr>
              <w:lastRenderedPageBreak/>
              <w:t>3. T</w:t>
            </w:r>
            <w:r w:rsidRPr="699A0C50">
              <w:rPr>
                <w:rFonts w:ascii="Calibri" w:eastAsia="Calibri" w:hAnsi="Calibri" w:cs="Calibri"/>
              </w:rPr>
              <w:t>he study start date</w:t>
            </w:r>
            <w:r>
              <w:rPr>
                <w:rFonts w:ascii="Calibri" w:eastAsia="Calibri" w:hAnsi="Calibri" w:cs="Calibri"/>
              </w:rPr>
              <w:t xml:space="preserve"> (01/01/2016)</w:t>
            </w:r>
          </w:p>
        </w:tc>
      </w:tr>
      <w:tr w:rsidR="004E5C17" w14:paraId="05835D41" w14:textId="77777777" w:rsidTr="00993C4B">
        <w:tc>
          <w:tcPr>
            <w:tcW w:w="3237" w:type="dxa"/>
          </w:tcPr>
          <w:p w14:paraId="4AFB3DFA" w14:textId="77777777" w:rsidR="004E5C17" w:rsidRDefault="004E5C17" w:rsidP="00993C4B">
            <w:pPr>
              <w:spacing w:line="259" w:lineRule="auto"/>
            </w:pPr>
            <w:proofErr w:type="spellStart"/>
            <w:r>
              <w:lastRenderedPageBreak/>
              <w:t>Study_Censor_Date</w:t>
            </w:r>
            <w:proofErr w:type="spellEnd"/>
          </w:p>
        </w:tc>
        <w:tc>
          <w:tcPr>
            <w:tcW w:w="1708" w:type="dxa"/>
          </w:tcPr>
          <w:p w14:paraId="23856BCD" w14:textId="77777777" w:rsidR="004E5C17" w:rsidRDefault="004E5C17" w:rsidP="00993C4B">
            <w:pPr>
              <w:spacing w:line="259" w:lineRule="auto"/>
            </w:pPr>
            <w:r>
              <w:t>Numeric (Date)</w:t>
            </w:r>
          </w:p>
        </w:tc>
        <w:tc>
          <w:tcPr>
            <w:tcW w:w="3330" w:type="dxa"/>
          </w:tcPr>
          <w:p w14:paraId="508551FE" w14:textId="77777777" w:rsidR="004E5C17" w:rsidRDefault="004E5C17" w:rsidP="00993C4B">
            <w:r>
              <w:t>SAS Date Value</w:t>
            </w:r>
          </w:p>
        </w:tc>
        <w:tc>
          <w:tcPr>
            <w:tcW w:w="4675" w:type="dxa"/>
          </w:tcPr>
          <w:p w14:paraId="25A751CB" w14:textId="77777777" w:rsidR="004E5C17" w:rsidRDefault="004E5C17" w:rsidP="00993C4B">
            <w:pPr>
              <w:rPr>
                <w:rFonts w:ascii="Calibri" w:eastAsia="Calibri" w:hAnsi="Calibri" w:cs="Calibri"/>
              </w:rPr>
            </w:pPr>
            <w:r w:rsidRPr="699A0C50">
              <w:rPr>
                <w:rFonts w:ascii="Calibri" w:eastAsia="Calibri" w:hAnsi="Calibri" w:cs="Calibri"/>
              </w:rPr>
              <w:t xml:space="preserve">Minimum </w:t>
            </w:r>
            <w:r>
              <w:rPr>
                <w:rFonts w:ascii="Calibri" w:eastAsia="Calibri" w:hAnsi="Calibri" w:cs="Calibri"/>
              </w:rPr>
              <w:t>value of either:</w:t>
            </w:r>
          </w:p>
          <w:p w14:paraId="1EF9AE64" w14:textId="77777777" w:rsidR="004E5C17" w:rsidRPr="00CF67DA" w:rsidRDefault="004E5C17" w:rsidP="004E5C17">
            <w:pPr>
              <w:pStyle w:val="ListParagraph"/>
              <w:numPr>
                <w:ilvl w:val="0"/>
                <w:numId w:val="2"/>
              </w:numPr>
              <w:spacing w:line="240" w:lineRule="auto"/>
            </w:pPr>
            <w:r>
              <w:rPr>
                <w:rFonts w:ascii="Calibri" w:eastAsia="Calibri" w:hAnsi="Calibri" w:cs="Calibri"/>
              </w:rPr>
              <w:t>The member’s last KP health plan disenrollment date,</w:t>
            </w:r>
          </w:p>
          <w:p w14:paraId="6BA3FD67" w14:textId="77777777" w:rsidR="004E5C17" w:rsidRDefault="004E5C17" w:rsidP="004E5C17">
            <w:pPr>
              <w:pStyle w:val="ListParagraph"/>
              <w:numPr>
                <w:ilvl w:val="0"/>
                <w:numId w:val="2"/>
              </w:numPr>
              <w:spacing w:line="240" w:lineRule="auto"/>
            </w:pPr>
            <w:r>
              <w:t>Member’s death date, or</w:t>
            </w:r>
          </w:p>
          <w:p w14:paraId="0D3D58C6" w14:textId="77777777" w:rsidR="004E5C17" w:rsidRDefault="004E5C17" w:rsidP="004E5C17">
            <w:pPr>
              <w:pStyle w:val="ListParagraph"/>
              <w:numPr>
                <w:ilvl w:val="0"/>
                <w:numId w:val="2"/>
              </w:numPr>
              <w:spacing w:line="240" w:lineRule="auto"/>
            </w:pPr>
            <w:r>
              <w:t>The study end date (12/31/2019)</w:t>
            </w:r>
          </w:p>
        </w:tc>
      </w:tr>
      <w:tr w:rsidR="004E5C17" w14:paraId="396EBE30" w14:textId="77777777" w:rsidTr="00993C4B">
        <w:tc>
          <w:tcPr>
            <w:tcW w:w="3237" w:type="dxa"/>
          </w:tcPr>
          <w:p w14:paraId="1B9D385E" w14:textId="77777777" w:rsidR="004E5C17" w:rsidRDefault="004E5C17" w:rsidP="00993C4B">
            <w:proofErr w:type="spellStart"/>
            <w:r>
              <w:t>RX_MailOrder</w:t>
            </w:r>
            <w:proofErr w:type="spellEnd"/>
          </w:p>
        </w:tc>
        <w:tc>
          <w:tcPr>
            <w:tcW w:w="1708" w:type="dxa"/>
          </w:tcPr>
          <w:p w14:paraId="79883900" w14:textId="77777777" w:rsidR="004E5C17" w:rsidRDefault="004E5C17" w:rsidP="00993C4B">
            <w:pPr>
              <w:spacing w:line="259" w:lineRule="auto"/>
            </w:pPr>
            <w:r>
              <w:t>Numeric (Date)</w:t>
            </w:r>
          </w:p>
        </w:tc>
        <w:tc>
          <w:tcPr>
            <w:tcW w:w="3330" w:type="dxa"/>
          </w:tcPr>
          <w:p w14:paraId="79FFA072" w14:textId="77777777" w:rsidR="004E5C17" w:rsidRDefault="004E5C17" w:rsidP="00993C4B">
            <w:r>
              <w:t>SAS Date Value</w:t>
            </w:r>
          </w:p>
          <w:p w14:paraId="5EBB2189" w14:textId="77777777" w:rsidR="004E5C17" w:rsidRDefault="004E5C17" w:rsidP="00993C4B"/>
        </w:tc>
        <w:tc>
          <w:tcPr>
            <w:tcW w:w="4675" w:type="dxa"/>
          </w:tcPr>
          <w:p w14:paraId="4C0262CE" w14:textId="77777777" w:rsidR="004E5C17" w:rsidRDefault="004E5C17" w:rsidP="00993C4B">
            <w:r>
              <w:t xml:space="preserve">Date of the first known mail order medication fill (dispensing) for this patient. </w:t>
            </w:r>
          </w:p>
          <w:p w14:paraId="1295511B" w14:textId="77777777" w:rsidR="004E5C17" w:rsidRDefault="004E5C17" w:rsidP="00993C4B"/>
          <w:p w14:paraId="05552B3D" w14:textId="77777777" w:rsidR="004E5C17" w:rsidRDefault="004E5C17" w:rsidP="00993C4B">
            <w:r>
              <w:t>If prior to 1/1/2016, then use 1/1/2016.</w:t>
            </w:r>
          </w:p>
          <w:p w14:paraId="2F688001" w14:textId="77777777" w:rsidR="004E5C17" w:rsidRDefault="004E5C17" w:rsidP="00993C4B"/>
          <w:p w14:paraId="57036CB8" w14:textId="77777777" w:rsidR="004E5C17" w:rsidRDefault="004E5C17" w:rsidP="00993C4B">
            <w:r>
              <w:t>If no evidence of mail order medication fill, then leave blank.</w:t>
            </w:r>
          </w:p>
        </w:tc>
      </w:tr>
      <w:tr w:rsidR="004E5C17" w14:paraId="3B24E1B1" w14:textId="77777777" w:rsidTr="00993C4B">
        <w:tc>
          <w:tcPr>
            <w:tcW w:w="3237" w:type="dxa"/>
          </w:tcPr>
          <w:p w14:paraId="68830E21" w14:textId="77777777" w:rsidR="004E5C17" w:rsidRDefault="004E5C17" w:rsidP="00993C4B">
            <w:r>
              <w:t>ADI2016-ADI2019</w:t>
            </w:r>
          </w:p>
        </w:tc>
        <w:tc>
          <w:tcPr>
            <w:tcW w:w="1708" w:type="dxa"/>
          </w:tcPr>
          <w:p w14:paraId="06C1E7E6" w14:textId="77777777" w:rsidR="004E5C17" w:rsidRDefault="004E5C17" w:rsidP="00993C4B">
            <w:r>
              <w:t>Numeric</w:t>
            </w:r>
          </w:p>
        </w:tc>
        <w:tc>
          <w:tcPr>
            <w:tcW w:w="3330" w:type="dxa"/>
          </w:tcPr>
          <w:p w14:paraId="57EA2936" w14:textId="77777777" w:rsidR="004E5C17" w:rsidRDefault="004E5C17" w:rsidP="00993C4B">
            <w:r>
              <w:t>National percentile rank ranging from 0 to 100 (higher value is greater deprivation)</w:t>
            </w:r>
          </w:p>
        </w:tc>
        <w:tc>
          <w:tcPr>
            <w:tcW w:w="4675" w:type="dxa"/>
          </w:tcPr>
          <w:p w14:paraId="4D3BE178" w14:textId="77777777" w:rsidR="004E5C17" w:rsidRDefault="004E5C17" w:rsidP="00993C4B">
            <w:r>
              <w:t xml:space="preserve">Area deprivation index (ADI) is an area-based measure of socioeconomic deprivation. We used the 2018 ADI values based on a </w:t>
            </w:r>
            <w:proofErr w:type="gramStart"/>
            <w:r>
              <w:t>5 year</w:t>
            </w:r>
            <w:proofErr w:type="gramEnd"/>
            <w:r>
              <w:t xml:space="preserve"> average of census data from 2014-2018. </w:t>
            </w:r>
          </w:p>
          <w:p w14:paraId="0D45A52B" w14:textId="77777777" w:rsidR="004E5C17" w:rsidRDefault="004E5C17" w:rsidP="00993C4B"/>
          <w:p w14:paraId="43DE1DAA" w14:textId="77777777" w:rsidR="004E5C17" w:rsidRDefault="004E5C17" w:rsidP="00993C4B">
            <w:r>
              <w:t>Use the VDW Census Location table to identify each member’s residential location start date, end date, and FIPS code.  If they have more than one residential location in a year, use the “first” (i.e., closest to 1/1/YYYY) in each of the study years.  Link the FIPS code to the ADI table at the block group level. If no block group level code is available but a census tract level code is available for a residence, we link the census tract to the median ADI value among all block groups within that census tract.</w:t>
            </w:r>
          </w:p>
        </w:tc>
      </w:tr>
    </w:tbl>
    <w:p w14:paraId="10F32277" w14:textId="77777777" w:rsidR="004E5C17" w:rsidRDefault="004E5C17" w:rsidP="004E5C17">
      <w:r>
        <w:br w:type="page"/>
      </w:r>
    </w:p>
    <w:p w14:paraId="5A7DD691" w14:textId="77777777" w:rsidR="004E5C17" w:rsidRDefault="004E5C17" w:rsidP="004E5C17">
      <w:pPr>
        <w:rPr>
          <w:b/>
          <w:bCs/>
        </w:rPr>
      </w:pPr>
    </w:p>
    <w:p w14:paraId="289D6061" w14:textId="5F175520" w:rsidR="004E5C17" w:rsidRDefault="004E5C17" w:rsidP="004E5C17">
      <w:pPr>
        <w:rPr>
          <w:rFonts w:ascii="Times New Roman" w:hAnsi="Times New Roman" w:cs="Times New Roman"/>
          <w:b/>
          <w:bCs/>
          <w:sz w:val="24"/>
          <w:szCs w:val="24"/>
        </w:rPr>
      </w:pPr>
      <w:r w:rsidRPr="00FA5DE9">
        <w:rPr>
          <w:rFonts w:ascii="Times New Roman" w:hAnsi="Times New Roman" w:cs="Times New Roman"/>
          <w:b/>
          <w:bCs/>
          <w:sz w:val="24"/>
          <w:szCs w:val="24"/>
        </w:rPr>
        <w:t>Table S</w:t>
      </w:r>
      <w:r w:rsidR="00783AC8">
        <w:rPr>
          <w:rFonts w:ascii="Times New Roman" w:hAnsi="Times New Roman" w:cs="Times New Roman"/>
          <w:b/>
          <w:bCs/>
          <w:sz w:val="24"/>
          <w:szCs w:val="24"/>
        </w:rPr>
        <w:t>6</w:t>
      </w:r>
      <w:r w:rsidRPr="00FA5DE9">
        <w:rPr>
          <w:rFonts w:ascii="Times New Roman" w:hAnsi="Times New Roman" w:cs="Times New Roman"/>
          <w:b/>
          <w:bCs/>
          <w:sz w:val="24"/>
          <w:szCs w:val="24"/>
        </w:rPr>
        <w:t>. Common Data Model: Patient Comorbidities (VV_PAT_CHARLSON_COMORBIDITY).</w:t>
      </w:r>
    </w:p>
    <w:p w14:paraId="38872BB3" w14:textId="77777777" w:rsidR="004E5C17" w:rsidRPr="00FA5DE9" w:rsidRDefault="004E5C17" w:rsidP="004E5C17">
      <w:pPr>
        <w:rPr>
          <w:rFonts w:ascii="Times New Roman" w:hAnsi="Times New Roman" w:cs="Times New Roman"/>
          <w:sz w:val="24"/>
          <w:szCs w:val="24"/>
        </w:rPr>
      </w:pPr>
      <w:r w:rsidRPr="00FA5DE9">
        <w:rPr>
          <w:rFonts w:ascii="Times New Roman" w:hAnsi="Times New Roman" w:cs="Times New Roman"/>
          <w:sz w:val="24"/>
          <w:szCs w:val="24"/>
        </w:rPr>
        <w:t>Record format: One record for each KP member per month of study eligibility.</w:t>
      </w:r>
    </w:p>
    <w:tbl>
      <w:tblPr>
        <w:tblStyle w:val="TableGrid"/>
        <w:tblW w:w="0" w:type="auto"/>
        <w:tblLook w:val="04A0" w:firstRow="1" w:lastRow="0" w:firstColumn="1" w:lastColumn="0" w:noHBand="0" w:noVBand="1"/>
      </w:tblPr>
      <w:tblGrid>
        <w:gridCol w:w="3237"/>
        <w:gridCol w:w="1168"/>
        <w:gridCol w:w="3870"/>
        <w:gridCol w:w="4675"/>
      </w:tblGrid>
      <w:tr w:rsidR="004E5C17" w14:paraId="76CE33B5" w14:textId="77777777" w:rsidTr="00993C4B">
        <w:tc>
          <w:tcPr>
            <w:tcW w:w="3237" w:type="dxa"/>
            <w:tcBorders>
              <w:bottom w:val="double" w:sz="4" w:space="0" w:color="auto"/>
            </w:tcBorders>
          </w:tcPr>
          <w:p w14:paraId="34A4504A" w14:textId="77777777" w:rsidR="004E5C17" w:rsidRDefault="004E5C17" w:rsidP="00993C4B">
            <w:r>
              <w:t>Variable Name</w:t>
            </w:r>
          </w:p>
        </w:tc>
        <w:tc>
          <w:tcPr>
            <w:tcW w:w="1168" w:type="dxa"/>
            <w:tcBorders>
              <w:bottom w:val="double" w:sz="4" w:space="0" w:color="auto"/>
            </w:tcBorders>
          </w:tcPr>
          <w:p w14:paraId="1EA8EDB1" w14:textId="77777777" w:rsidR="004E5C17" w:rsidRDefault="004E5C17" w:rsidP="00993C4B">
            <w:r>
              <w:t xml:space="preserve">Format </w:t>
            </w:r>
          </w:p>
        </w:tc>
        <w:tc>
          <w:tcPr>
            <w:tcW w:w="3870" w:type="dxa"/>
            <w:tcBorders>
              <w:bottom w:val="double" w:sz="4" w:space="0" w:color="auto"/>
            </w:tcBorders>
          </w:tcPr>
          <w:p w14:paraId="51B36BBA" w14:textId="77777777" w:rsidR="004E5C17" w:rsidRDefault="004E5C17" w:rsidP="00993C4B">
            <w:r>
              <w:t>Code Structure</w:t>
            </w:r>
          </w:p>
        </w:tc>
        <w:tc>
          <w:tcPr>
            <w:tcW w:w="4675" w:type="dxa"/>
            <w:tcBorders>
              <w:bottom w:val="double" w:sz="4" w:space="0" w:color="auto"/>
            </w:tcBorders>
          </w:tcPr>
          <w:p w14:paraId="6B38A2E6" w14:textId="77777777" w:rsidR="004E5C17" w:rsidRDefault="004E5C17" w:rsidP="00993C4B">
            <w:r>
              <w:t>Notes</w:t>
            </w:r>
          </w:p>
        </w:tc>
      </w:tr>
      <w:tr w:rsidR="004E5C17" w14:paraId="5AA90ECE" w14:textId="77777777" w:rsidTr="00993C4B">
        <w:tc>
          <w:tcPr>
            <w:tcW w:w="3237" w:type="dxa"/>
            <w:tcBorders>
              <w:top w:val="double" w:sz="4" w:space="0" w:color="auto"/>
            </w:tcBorders>
          </w:tcPr>
          <w:p w14:paraId="5FA2A528" w14:textId="77777777" w:rsidR="004E5C17" w:rsidRDefault="004E5C17" w:rsidP="00993C4B">
            <w:r>
              <w:t>VV_STUDY_ID</w:t>
            </w:r>
          </w:p>
        </w:tc>
        <w:tc>
          <w:tcPr>
            <w:tcW w:w="1168" w:type="dxa"/>
            <w:tcBorders>
              <w:top w:val="double" w:sz="4" w:space="0" w:color="auto"/>
            </w:tcBorders>
          </w:tcPr>
          <w:p w14:paraId="7DA6D9DA" w14:textId="77777777" w:rsidR="004E5C17" w:rsidRDefault="004E5C17" w:rsidP="00993C4B">
            <w:r>
              <w:t>Character</w:t>
            </w:r>
          </w:p>
        </w:tc>
        <w:tc>
          <w:tcPr>
            <w:tcW w:w="3870" w:type="dxa"/>
            <w:tcBorders>
              <w:top w:val="double" w:sz="4" w:space="0" w:color="auto"/>
            </w:tcBorders>
          </w:tcPr>
          <w:p w14:paraId="050076BC" w14:textId="77777777" w:rsidR="004E5C17" w:rsidRDefault="004E5C17" w:rsidP="00993C4B">
            <w:r>
              <w:t>M&lt;site&gt;</w:t>
            </w:r>
            <w:proofErr w:type="spellStart"/>
            <w:r>
              <w:t>nnnnnnn</w:t>
            </w:r>
            <w:proofErr w:type="spellEnd"/>
          </w:p>
        </w:tc>
        <w:tc>
          <w:tcPr>
            <w:tcW w:w="4675" w:type="dxa"/>
            <w:tcBorders>
              <w:top w:val="double" w:sz="4" w:space="0" w:color="auto"/>
            </w:tcBorders>
          </w:tcPr>
          <w:p w14:paraId="7DD7CB8E" w14:textId="77777777" w:rsidR="004E5C17" w:rsidRDefault="004E5C17" w:rsidP="00993C4B">
            <w:r>
              <w:t>Unique patient ID assigned at random to be used for this study only. Site is one of ‘CO’, ‘GA’, or ‘MA’. May be shared between sites.</w:t>
            </w:r>
          </w:p>
        </w:tc>
      </w:tr>
      <w:tr w:rsidR="004E5C17" w14:paraId="5D43A84F" w14:textId="77777777" w:rsidTr="00993C4B">
        <w:tc>
          <w:tcPr>
            <w:tcW w:w="3237" w:type="dxa"/>
          </w:tcPr>
          <w:p w14:paraId="22A9D75E" w14:textId="77777777" w:rsidR="004E5C17" w:rsidRDefault="004E5C17" w:rsidP="00993C4B">
            <w:proofErr w:type="spellStart"/>
            <w:r>
              <w:t>IndexMonth</w:t>
            </w:r>
            <w:proofErr w:type="spellEnd"/>
          </w:p>
        </w:tc>
        <w:tc>
          <w:tcPr>
            <w:tcW w:w="1168" w:type="dxa"/>
          </w:tcPr>
          <w:p w14:paraId="68B80584" w14:textId="77777777" w:rsidR="004E5C17" w:rsidRDefault="004E5C17" w:rsidP="00993C4B">
            <w:r>
              <w:t>Numeric</w:t>
            </w:r>
          </w:p>
        </w:tc>
        <w:tc>
          <w:tcPr>
            <w:tcW w:w="3870" w:type="dxa"/>
          </w:tcPr>
          <w:p w14:paraId="76B88705" w14:textId="77777777" w:rsidR="004E5C17" w:rsidRDefault="004E5C17" w:rsidP="00993C4B">
            <w:r>
              <w:t>1 = January 2016 through</w:t>
            </w:r>
          </w:p>
          <w:p w14:paraId="2020C481" w14:textId="3B47D18B" w:rsidR="004E5C17" w:rsidRDefault="00901298" w:rsidP="00993C4B">
            <w:r>
              <w:t>66</w:t>
            </w:r>
            <w:r w:rsidR="004E5C17">
              <w:t xml:space="preserve"> = </w:t>
            </w:r>
            <w:r w:rsidR="00E02BAE">
              <w:t>June 2021</w:t>
            </w:r>
          </w:p>
        </w:tc>
        <w:tc>
          <w:tcPr>
            <w:tcW w:w="4675" w:type="dxa"/>
          </w:tcPr>
          <w:p w14:paraId="241F3BBE" w14:textId="77777777" w:rsidR="004E5C17" w:rsidRDefault="004E5C17" w:rsidP="00993C4B">
            <w:r>
              <w:t xml:space="preserve">Numeric representation of the month during the study period. </w:t>
            </w:r>
            <w:proofErr w:type="spellStart"/>
            <w:r>
              <w:t>Charlson</w:t>
            </w:r>
            <w:proofErr w:type="spellEnd"/>
            <w:r>
              <w:t xml:space="preserve"> Comorbidity Index is computed over the 365 days prior to the first day of this month, for each month that the member is eligible for the study. </w:t>
            </w:r>
          </w:p>
        </w:tc>
      </w:tr>
      <w:tr w:rsidR="004E5C17" w14:paraId="6C15BDF9" w14:textId="77777777" w:rsidTr="00993C4B">
        <w:tc>
          <w:tcPr>
            <w:tcW w:w="3237" w:type="dxa"/>
          </w:tcPr>
          <w:p w14:paraId="079CD910" w14:textId="77777777" w:rsidR="004E5C17" w:rsidRDefault="004E5C17" w:rsidP="00993C4B">
            <w:proofErr w:type="spellStart"/>
            <w:r>
              <w:t>Summary_Charlson_Score</w:t>
            </w:r>
            <w:proofErr w:type="spellEnd"/>
          </w:p>
        </w:tc>
        <w:tc>
          <w:tcPr>
            <w:tcW w:w="1168" w:type="dxa"/>
          </w:tcPr>
          <w:p w14:paraId="273FDFAE" w14:textId="77777777" w:rsidR="004E5C17" w:rsidRDefault="004E5C17" w:rsidP="00993C4B">
            <w:r>
              <w:t>Numeric</w:t>
            </w:r>
          </w:p>
        </w:tc>
        <w:tc>
          <w:tcPr>
            <w:tcW w:w="3870" w:type="dxa"/>
          </w:tcPr>
          <w:p w14:paraId="5874D7C6" w14:textId="77777777" w:rsidR="004E5C17" w:rsidRDefault="004E5C17" w:rsidP="00993C4B"/>
        </w:tc>
        <w:tc>
          <w:tcPr>
            <w:tcW w:w="4675" w:type="dxa"/>
          </w:tcPr>
          <w:p w14:paraId="15869E4D" w14:textId="77777777" w:rsidR="004E5C17" w:rsidRDefault="004E5C17" w:rsidP="00993C4B">
            <w:r>
              <w:t xml:space="preserve">Uses the standard VDW </w:t>
            </w:r>
            <w:proofErr w:type="spellStart"/>
            <w:r>
              <w:t>Charlson</w:t>
            </w:r>
            <w:proofErr w:type="spellEnd"/>
            <w:r>
              <w:t xml:space="preserve"> macro.</w:t>
            </w:r>
          </w:p>
          <w:p w14:paraId="68739B81" w14:textId="77777777" w:rsidR="004E5C17" w:rsidRDefault="004E5C17" w:rsidP="00993C4B"/>
          <w:p w14:paraId="36219229" w14:textId="77777777" w:rsidR="004E5C17" w:rsidRDefault="004E5C17" w:rsidP="00993C4B">
            <w:r>
              <w:t xml:space="preserve">Compute the </w:t>
            </w:r>
            <w:proofErr w:type="spellStart"/>
            <w:r>
              <w:t>Charlson</w:t>
            </w:r>
            <w:proofErr w:type="spellEnd"/>
            <w:r>
              <w:t xml:space="preserve"> summary score and individual comorbidity flags (below) according to any diagnosis or procedure codes for any encounters classified to ambulatory visits, urgent/emergency department visits (including clinical decision units), and acute medical/surgical hospital admissions.</w:t>
            </w:r>
          </w:p>
          <w:p w14:paraId="40F0F0C2" w14:textId="77777777" w:rsidR="004E5C17" w:rsidRDefault="004E5C17" w:rsidP="00993C4B"/>
          <w:p w14:paraId="76510F5A" w14:textId="77777777" w:rsidR="004E5C17" w:rsidRDefault="004E5C17" w:rsidP="00993C4B">
            <w:r>
              <w:t xml:space="preserve">The </w:t>
            </w:r>
            <w:proofErr w:type="spellStart"/>
            <w:r>
              <w:t>Charlson</w:t>
            </w:r>
            <w:proofErr w:type="spellEnd"/>
            <w:r>
              <w:t xml:space="preserve"> summary score and individual comorbidity flags on the 365 days preceding the 1</w:t>
            </w:r>
            <w:r w:rsidRPr="0089485E">
              <w:rPr>
                <w:vertAlign w:val="superscript"/>
              </w:rPr>
              <w:t>st</w:t>
            </w:r>
            <w:r>
              <w:t xml:space="preserve"> day of the </w:t>
            </w:r>
            <w:proofErr w:type="spellStart"/>
            <w:r>
              <w:t>IndexMonth</w:t>
            </w:r>
            <w:proofErr w:type="spellEnd"/>
            <w:r>
              <w:t xml:space="preserve">.  </w:t>
            </w:r>
          </w:p>
          <w:p w14:paraId="1EC6D779" w14:textId="77777777" w:rsidR="004E5C17" w:rsidRDefault="004E5C17" w:rsidP="00993C4B"/>
          <w:p w14:paraId="4D450676" w14:textId="77777777" w:rsidR="004E5C17" w:rsidRDefault="004E5C17" w:rsidP="00993C4B">
            <w:r>
              <w:t xml:space="preserve">For 2016 eligible patients, the 12-month period extends into 2015, so the </w:t>
            </w:r>
            <w:proofErr w:type="spellStart"/>
            <w:r>
              <w:t>Charlson</w:t>
            </w:r>
            <w:proofErr w:type="spellEnd"/>
            <w:r>
              <w:t xml:space="preserve"> score will need to be based on ICD9 and ICD10 codes.</w:t>
            </w:r>
          </w:p>
        </w:tc>
      </w:tr>
      <w:tr w:rsidR="004E5C17" w14:paraId="2FEB9646" w14:textId="77777777" w:rsidTr="00993C4B">
        <w:tc>
          <w:tcPr>
            <w:tcW w:w="3237" w:type="dxa"/>
          </w:tcPr>
          <w:p w14:paraId="1925E2E2" w14:textId="77777777" w:rsidR="004E5C17" w:rsidRDefault="004E5C17" w:rsidP="00993C4B">
            <w:r>
              <w:lastRenderedPageBreak/>
              <w:t>MI</w:t>
            </w:r>
          </w:p>
        </w:tc>
        <w:tc>
          <w:tcPr>
            <w:tcW w:w="1168" w:type="dxa"/>
          </w:tcPr>
          <w:p w14:paraId="5D7DC174" w14:textId="77777777" w:rsidR="004E5C17" w:rsidRDefault="004E5C17" w:rsidP="00993C4B">
            <w:r>
              <w:t>Numeric</w:t>
            </w:r>
          </w:p>
        </w:tc>
        <w:tc>
          <w:tcPr>
            <w:tcW w:w="3870" w:type="dxa"/>
          </w:tcPr>
          <w:p w14:paraId="3C7378AD" w14:textId="77777777" w:rsidR="004E5C17" w:rsidRDefault="004E5C17" w:rsidP="00993C4B">
            <w:r>
              <w:t xml:space="preserve">1 = Patient had myocardial infarction (MI) DX in the </w:t>
            </w:r>
            <w:proofErr w:type="gramStart"/>
            <w:r>
              <w:t>365 day</w:t>
            </w:r>
            <w:proofErr w:type="gramEnd"/>
            <w:r>
              <w:t xml:space="preserve"> period prior to </w:t>
            </w:r>
            <w:proofErr w:type="spellStart"/>
            <w:r>
              <w:t>IndexMonth</w:t>
            </w:r>
            <w:proofErr w:type="spellEnd"/>
          </w:p>
          <w:p w14:paraId="34E95027" w14:textId="77777777" w:rsidR="004E5C17" w:rsidRDefault="004E5C17" w:rsidP="00993C4B">
            <w:r>
              <w:t xml:space="preserve">0 = Patient did not have MI DX in the </w:t>
            </w:r>
            <w:proofErr w:type="gramStart"/>
            <w:r>
              <w:t>365 day</w:t>
            </w:r>
            <w:proofErr w:type="gramEnd"/>
            <w:r>
              <w:t xml:space="preserve"> period prior to </w:t>
            </w:r>
            <w:proofErr w:type="spellStart"/>
            <w:r>
              <w:t>IndexMonth</w:t>
            </w:r>
            <w:proofErr w:type="spellEnd"/>
          </w:p>
        </w:tc>
        <w:tc>
          <w:tcPr>
            <w:tcW w:w="4675" w:type="dxa"/>
          </w:tcPr>
          <w:p w14:paraId="75B4B0B2" w14:textId="77777777" w:rsidR="004E5C17" w:rsidRDefault="004E5C17" w:rsidP="00993C4B">
            <w:r>
              <w:t xml:space="preserve">Individual MI comorbidity flag as named in the </w:t>
            </w:r>
            <w:proofErr w:type="spellStart"/>
            <w:r>
              <w:t>Charlson</w:t>
            </w:r>
            <w:proofErr w:type="spellEnd"/>
            <w:r>
              <w:t xml:space="preserve"> VDW standard macro</w:t>
            </w:r>
          </w:p>
        </w:tc>
      </w:tr>
      <w:tr w:rsidR="004E5C17" w14:paraId="307C8FA5" w14:textId="77777777" w:rsidTr="00993C4B">
        <w:tc>
          <w:tcPr>
            <w:tcW w:w="3237" w:type="dxa"/>
          </w:tcPr>
          <w:p w14:paraId="7BF0CDC6" w14:textId="77777777" w:rsidR="004E5C17" w:rsidRDefault="004E5C17" w:rsidP="00993C4B">
            <w:r>
              <w:t>CHD</w:t>
            </w:r>
          </w:p>
        </w:tc>
        <w:tc>
          <w:tcPr>
            <w:tcW w:w="1168" w:type="dxa"/>
          </w:tcPr>
          <w:p w14:paraId="601316AB" w14:textId="77777777" w:rsidR="004E5C17" w:rsidRDefault="004E5C17" w:rsidP="00993C4B">
            <w:r>
              <w:t>Numeric</w:t>
            </w:r>
          </w:p>
        </w:tc>
        <w:tc>
          <w:tcPr>
            <w:tcW w:w="3870" w:type="dxa"/>
          </w:tcPr>
          <w:p w14:paraId="57599422" w14:textId="77777777" w:rsidR="004E5C17" w:rsidRDefault="004E5C17" w:rsidP="00993C4B">
            <w:r>
              <w:t xml:space="preserve">1 = Patient had congestive heart disease (CHD) DX in the </w:t>
            </w:r>
            <w:proofErr w:type="gramStart"/>
            <w:r>
              <w:t>365 day</w:t>
            </w:r>
            <w:proofErr w:type="gramEnd"/>
            <w:r>
              <w:t xml:space="preserve"> period prior to </w:t>
            </w:r>
            <w:proofErr w:type="spellStart"/>
            <w:r>
              <w:t>IndexMonth</w:t>
            </w:r>
            <w:proofErr w:type="spellEnd"/>
          </w:p>
          <w:p w14:paraId="2294B96A" w14:textId="77777777" w:rsidR="004E5C17" w:rsidRDefault="004E5C17" w:rsidP="00993C4B">
            <w:r>
              <w:t xml:space="preserve">0 = Patient did not have CHD DX in the </w:t>
            </w:r>
            <w:proofErr w:type="gramStart"/>
            <w:r>
              <w:t>365 day</w:t>
            </w:r>
            <w:proofErr w:type="gramEnd"/>
            <w:r>
              <w:t xml:space="preserve"> period prior to </w:t>
            </w:r>
            <w:proofErr w:type="spellStart"/>
            <w:r>
              <w:t>IndexMonth</w:t>
            </w:r>
            <w:proofErr w:type="spellEnd"/>
          </w:p>
        </w:tc>
        <w:tc>
          <w:tcPr>
            <w:tcW w:w="4675" w:type="dxa"/>
          </w:tcPr>
          <w:p w14:paraId="3E99E1E9" w14:textId="77777777" w:rsidR="004E5C17" w:rsidRDefault="004E5C17" w:rsidP="00993C4B">
            <w:r>
              <w:t xml:space="preserve">Individual CHD comorbidity flag as named in the </w:t>
            </w:r>
            <w:proofErr w:type="spellStart"/>
            <w:r>
              <w:t>Charlson</w:t>
            </w:r>
            <w:proofErr w:type="spellEnd"/>
            <w:r>
              <w:t xml:space="preserve"> VDW standard macro</w:t>
            </w:r>
          </w:p>
        </w:tc>
      </w:tr>
      <w:tr w:rsidR="004E5C17" w14:paraId="04EE4A8D" w14:textId="77777777" w:rsidTr="00993C4B">
        <w:tc>
          <w:tcPr>
            <w:tcW w:w="3237" w:type="dxa"/>
          </w:tcPr>
          <w:p w14:paraId="359F8B47" w14:textId="77777777" w:rsidR="004E5C17" w:rsidRDefault="004E5C17" w:rsidP="00993C4B">
            <w:r>
              <w:t>PVD</w:t>
            </w:r>
          </w:p>
        </w:tc>
        <w:tc>
          <w:tcPr>
            <w:tcW w:w="1168" w:type="dxa"/>
          </w:tcPr>
          <w:p w14:paraId="44AEF092" w14:textId="77777777" w:rsidR="004E5C17" w:rsidRDefault="004E5C17" w:rsidP="00993C4B">
            <w:r>
              <w:t>Numeric</w:t>
            </w:r>
          </w:p>
        </w:tc>
        <w:tc>
          <w:tcPr>
            <w:tcW w:w="3870" w:type="dxa"/>
          </w:tcPr>
          <w:p w14:paraId="064FD959" w14:textId="77777777" w:rsidR="004E5C17" w:rsidRDefault="004E5C17" w:rsidP="00993C4B">
            <w:r>
              <w:t xml:space="preserve">1 = Patient had peripheral vascular disorder (PVD) DX or indicative procedure in the </w:t>
            </w:r>
            <w:proofErr w:type="gramStart"/>
            <w:r>
              <w:t>365 day</w:t>
            </w:r>
            <w:proofErr w:type="gramEnd"/>
            <w:r>
              <w:t xml:space="preserve"> period prior to </w:t>
            </w:r>
            <w:proofErr w:type="spellStart"/>
            <w:r>
              <w:t>IndexMonth</w:t>
            </w:r>
            <w:proofErr w:type="spellEnd"/>
          </w:p>
          <w:p w14:paraId="4051E9AC" w14:textId="77777777" w:rsidR="004E5C17" w:rsidRDefault="004E5C17" w:rsidP="00993C4B">
            <w:r>
              <w:t xml:space="preserve">0 = Patient did not have PVD DX or indicative procedure in the </w:t>
            </w:r>
            <w:proofErr w:type="gramStart"/>
            <w:r>
              <w:t>365 day</w:t>
            </w:r>
            <w:proofErr w:type="gramEnd"/>
            <w:r>
              <w:t xml:space="preserve"> period prior to </w:t>
            </w:r>
            <w:proofErr w:type="spellStart"/>
            <w:r>
              <w:t>IndexMonth</w:t>
            </w:r>
            <w:proofErr w:type="spellEnd"/>
          </w:p>
        </w:tc>
        <w:tc>
          <w:tcPr>
            <w:tcW w:w="4675" w:type="dxa"/>
          </w:tcPr>
          <w:p w14:paraId="217E4A1F" w14:textId="77777777" w:rsidR="004E5C17" w:rsidRDefault="004E5C17" w:rsidP="00993C4B">
            <w:r>
              <w:t xml:space="preserve">Individual PVD comorbidity flag as named in the </w:t>
            </w:r>
            <w:proofErr w:type="spellStart"/>
            <w:r>
              <w:t>Charlson</w:t>
            </w:r>
            <w:proofErr w:type="spellEnd"/>
            <w:r>
              <w:t xml:space="preserve"> VDW standard macro</w:t>
            </w:r>
          </w:p>
        </w:tc>
      </w:tr>
      <w:tr w:rsidR="004E5C17" w14:paraId="37621F2F" w14:textId="77777777" w:rsidTr="00993C4B">
        <w:tc>
          <w:tcPr>
            <w:tcW w:w="3237" w:type="dxa"/>
          </w:tcPr>
          <w:p w14:paraId="44AEBB0B" w14:textId="77777777" w:rsidR="004E5C17" w:rsidRDefault="004E5C17" w:rsidP="00993C4B">
            <w:r>
              <w:t>CVD</w:t>
            </w:r>
          </w:p>
        </w:tc>
        <w:tc>
          <w:tcPr>
            <w:tcW w:w="1168" w:type="dxa"/>
          </w:tcPr>
          <w:p w14:paraId="7E4A7B32" w14:textId="77777777" w:rsidR="004E5C17" w:rsidRDefault="004E5C17" w:rsidP="00993C4B">
            <w:r>
              <w:t>Numeric</w:t>
            </w:r>
          </w:p>
        </w:tc>
        <w:tc>
          <w:tcPr>
            <w:tcW w:w="3870" w:type="dxa"/>
          </w:tcPr>
          <w:p w14:paraId="0A652414" w14:textId="77777777" w:rsidR="004E5C17" w:rsidRDefault="004E5C17" w:rsidP="00993C4B">
            <w:r>
              <w:t xml:space="preserve">1 = Patient had cerebrovascular disease (CVD) DX in the </w:t>
            </w:r>
            <w:proofErr w:type="gramStart"/>
            <w:r>
              <w:t>365 day</w:t>
            </w:r>
            <w:proofErr w:type="gramEnd"/>
            <w:r>
              <w:t xml:space="preserve"> period prior to </w:t>
            </w:r>
            <w:proofErr w:type="spellStart"/>
            <w:r>
              <w:t>IndexMonth</w:t>
            </w:r>
            <w:proofErr w:type="spellEnd"/>
          </w:p>
          <w:p w14:paraId="6525D0EE" w14:textId="77777777" w:rsidR="004E5C17" w:rsidRDefault="004E5C17" w:rsidP="00993C4B">
            <w:r>
              <w:t xml:space="preserve">0 = Patient did not have CVD DX in the </w:t>
            </w:r>
            <w:proofErr w:type="gramStart"/>
            <w:r>
              <w:t>365 day</w:t>
            </w:r>
            <w:proofErr w:type="gramEnd"/>
            <w:r>
              <w:t xml:space="preserve"> period prior to </w:t>
            </w:r>
            <w:proofErr w:type="spellStart"/>
            <w:r>
              <w:t>IndexMonth</w:t>
            </w:r>
            <w:proofErr w:type="spellEnd"/>
          </w:p>
        </w:tc>
        <w:tc>
          <w:tcPr>
            <w:tcW w:w="4675" w:type="dxa"/>
          </w:tcPr>
          <w:p w14:paraId="76CD271B" w14:textId="77777777" w:rsidR="004E5C17" w:rsidRDefault="004E5C17" w:rsidP="00993C4B">
            <w:r>
              <w:t xml:space="preserve">Individual CVD comorbidity flag as named in the </w:t>
            </w:r>
            <w:proofErr w:type="spellStart"/>
            <w:r>
              <w:t>Charlson</w:t>
            </w:r>
            <w:proofErr w:type="spellEnd"/>
            <w:r>
              <w:t xml:space="preserve"> VDW standard macro</w:t>
            </w:r>
          </w:p>
        </w:tc>
      </w:tr>
      <w:tr w:rsidR="004E5C17" w14:paraId="2C94B317" w14:textId="77777777" w:rsidTr="00993C4B">
        <w:tc>
          <w:tcPr>
            <w:tcW w:w="3237" w:type="dxa"/>
          </w:tcPr>
          <w:p w14:paraId="4A5328F6" w14:textId="77777777" w:rsidR="004E5C17" w:rsidRDefault="004E5C17" w:rsidP="00993C4B">
            <w:r>
              <w:t>DEM</w:t>
            </w:r>
          </w:p>
        </w:tc>
        <w:tc>
          <w:tcPr>
            <w:tcW w:w="1168" w:type="dxa"/>
          </w:tcPr>
          <w:p w14:paraId="73574BDE" w14:textId="77777777" w:rsidR="004E5C17" w:rsidRDefault="004E5C17" w:rsidP="00993C4B">
            <w:r>
              <w:t>Numeric</w:t>
            </w:r>
          </w:p>
        </w:tc>
        <w:tc>
          <w:tcPr>
            <w:tcW w:w="3870" w:type="dxa"/>
          </w:tcPr>
          <w:p w14:paraId="77067011" w14:textId="77777777" w:rsidR="004E5C17" w:rsidRDefault="004E5C17" w:rsidP="00993C4B">
            <w:r>
              <w:t xml:space="preserve">1 = Patient had dementia DX in the </w:t>
            </w:r>
            <w:proofErr w:type="gramStart"/>
            <w:r>
              <w:t>365 day</w:t>
            </w:r>
            <w:proofErr w:type="gramEnd"/>
            <w:r>
              <w:t xml:space="preserve"> period prior to </w:t>
            </w:r>
            <w:proofErr w:type="spellStart"/>
            <w:r>
              <w:t>IndexMonth</w:t>
            </w:r>
            <w:proofErr w:type="spellEnd"/>
          </w:p>
          <w:p w14:paraId="4D063615" w14:textId="77777777" w:rsidR="004E5C17" w:rsidRDefault="004E5C17" w:rsidP="00993C4B">
            <w:r>
              <w:t xml:space="preserve">0 = Patient did not have dementia DX in the </w:t>
            </w:r>
            <w:proofErr w:type="gramStart"/>
            <w:r>
              <w:t>365 day</w:t>
            </w:r>
            <w:proofErr w:type="gramEnd"/>
            <w:r>
              <w:t xml:space="preserve"> period prior to </w:t>
            </w:r>
            <w:proofErr w:type="spellStart"/>
            <w:r>
              <w:t>IndexMonth</w:t>
            </w:r>
            <w:proofErr w:type="spellEnd"/>
          </w:p>
        </w:tc>
        <w:tc>
          <w:tcPr>
            <w:tcW w:w="4675" w:type="dxa"/>
          </w:tcPr>
          <w:p w14:paraId="0255B1DA" w14:textId="77777777" w:rsidR="004E5C17" w:rsidRDefault="004E5C17" w:rsidP="00993C4B">
            <w:r>
              <w:t xml:space="preserve">Individual DEM comorbidity flag as named in the </w:t>
            </w:r>
            <w:proofErr w:type="spellStart"/>
            <w:r>
              <w:t>Charlson</w:t>
            </w:r>
            <w:proofErr w:type="spellEnd"/>
            <w:r>
              <w:t xml:space="preserve"> VDW standard macro</w:t>
            </w:r>
          </w:p>
        </w:tc>
      </w:tr>
      <w:tr w:rsidR="004E5C17" w14:paraId="1E18219E" w14:textId="77777777" w:rsidTr="00993C4B">
        <w:tc>
          <w:tcPr>
            <w:tcW w:w="3237" w:type="dxa"/>
          </w:tcPr>
          <w:p w14:paraId="5FA74A5B" w14:textId="77777777" w:rsidR="004E5C17" w:rsidRDefault="004E5C17" w:rsidP="00993C4B">
            <w:r>
              <w:t>CPD</w:t>
            </w:r>
          </w:p>
        </w:tc>
        <w:tc>
          <w:tcPr>
            <w:tcW w:w="1168" w:type="dxa"/>
          </w:tcPr>
          <w:p w14:paraId="2FDC5D1A" w14:textId="77777777" w:rsidR="004E5C17" w:rsidRDefault="004E5C17" w:rsidP="00993C4B">
            <w:r>
              <w:t>Numeric</w:t>
            </w:r>
          </w:p>
        </w:tc>
        <w:tc>
          <w:tcPr>
            <w:tcW w:w="3870" w:type="dxa"/>
          </w:tcPr>
          <w:p w14:paraId="33EC7255" w14:textId="77777777" w:rsidR="004E5C17" w:rsidRDefault="004E5C17" w:rsidP="00993C4B">
            <w:r>
              <w:t xml:space="preserve">1 = Patient had chronic pulmonary disease (CPD) DX in the </w:t>
            </w:r>
            <w:proofErr w:type="gramStart"/>
            <w:r>
              <w:t>365 day</w:t>
            </w:r>
            <w:proofErr w:type="gramEnd"/>
            <w:r>
              <w:t xml:space="preserve"> period prior to </w:t>
            </w:r>
            <w:proofErr w:type="spellStart"/>
            <w:r>
              <w:t>IndexMonth</w:t>
            </w:r>
            <w:proofErr w:type="spellEnd"/>
          </w:p>
          <w:p w14:paraId="10EAF016" w14:textId="77777777" w:rsidR="004E5C17" w:rsidRDefault="004E5C17" w:rsidP="00993C4B">
            <w:r>
              <w:t xml:space="preserve">0 = Patient did not have CPD DX in the </w:t>
            </w:r>
            <w:proofErr w:type="gramStart"/>
            <w:r>
              <w:t>365 day</w:t>
            </w:r>
            <w:proofErr w:type="gramEnd"/>
            <w:r>
              <w:t xml:space="preserve"> period prior to </w:t>
            </w:r>
            <w:proofErr w:type="spellStart"/>
            <w:r>
              <w:t>IndexMonth</w:t>
            </w:r>
            <w:proofErr w:type="spellEnd"/>
          </w:p>
        </w:tc>
        <w:tc>
          <w:tcPr>
            <w:tcW w:w="4675" w:type="dxa"/>
          </w:tcPr>
          <w:p w14:paraId="2009413A" w14:textId="77777777" w:rsidR="004E5C17" w:rsidRDefault="004E5C17" w:rsidP="00993C4B">
            <w:r>
              <w:t xml:space="preserve">Individual CPD comorbidity flag as named in the </w:t>
            </w:r>
            <w:proofErr w:type="spellStart"/>
            <w:r>
              <w:t>Charlson</w:t>
            </w:r>
            <w:proofErr w:type="spellEnd"/>
            <w:r>
              <w:t xml:space="preserve"> VDW standard macro</w:t>
            </w:r>
          </w:p>
        </w:tc>
      </w:tr>
      <w:tr w:rsidR="004E5C17" w14:paraId="41DA3106" w14:textId="77777777" w:rsidTr="00993C4B">
        <w:tc>
          <w:tcPr>
            <w:tcW w:w="3237" w:type="dxa"/>
          </w:tcPr>
          <w:p w14:paraId="1ECE722F" w14:textId="77777777" w:rsidR="004E5C17" w:rsidRDefault="004E5C17" w:rsidP="00993C4B">
            <w:r>
              <w:lastRenderedPageBreak/>
              <w:t>RHD</w:t>
            </w:r>
          </w:p>
        </w:tc>
        <w:tc>
          <w:tcPr>
            <w:tcW w:w="1168" w:type="dxa"/>
          </w:tcPr>
          <w:p w14:paraId="70FF28FF" w14:textId="77777777" w:rsidR="004E5C17" w:rsidRDefault="004E5C17" w:rsidP="00993C4B">
            <w:r>
              <w:t>Numeric</w:t>
            </w:r>
          </w:p>
        </w:tc>
        <w:tc>
          <w:tcPr>
            <w:tcW w:w="3870" w:type="dxa"/>
          </w:tcPr>
          <w:p w14:paraId="07D4BA1F" w14:textId="77777777" w:rsidR="004E5C17" w:rsidRDefault="004E5C17" w:rsidP="00993C4B">
            <w:r>
              <w:t xml:space="preserve">1 = Patient had rheumatologic disease (RHD) DX in the </w:t>
            </w:r>
            <w:proofErr w:type="gramStart"/>
            <w:r>
              <w:t>365 day</w:t>
            </w:r>
            <w:proofErr w:type="gramEnd"/>
            <w:r>
              <w:t xml:space="preserve"> period prior to </w:t>
            </w:r>
            <w:proofErr w:type="spellStart"/>
            <w:r>
              <w:t>IndexMonth</w:t>
            </w:r>
            <w:proofErr w:type="spellEnd"/>
          </w:p>
          <w:p w14:paraId="06F4F7EE" w14:textId="77777777" w:rsidR="004E5C17" w:rsidRDefault="004E5C17" w:rsidP="00993C4B">
            <w:r>
              <w:t xml:space="preserve">0 = Patient did not have RHD DX in the </w:t>
            </w:r>
            <w:proofErr w:type="gramStart"/>
            <w:r>
              <w:t>365 day</w:t>
            </w:r>
            <w:proofErr w:type="gramEnd"/>
            <w:r>
              <w:t xml:space="preserve"> period prior to </w:t>
            </w:r>
            <w:proofErr w:type="spellStart"/>
            <w:r>
              <w:t>IndexMonth</w:t>
            </w:r>
            <w:proofErr w:type="spellEnd"/>
          </w:p>
        </w:tc>
        <w:tc>
          <w:tcPr>
            <w:tcW w:w="4675" w:type="dxa"/>
          </w:tcPr>
          <w:p w14:paraId="7ED80F91" w14:textId="77777777" w:rsidR="004E5C17" w:rsidRDefault="004E5C17" w:rsidP="00993C4B">
            <w:r>
              <w:t xml:space="preserve">Individual RHD comorbidity flag as named in the </w:t>
            </w:r>
            <w:proofErr w:type="spellStart"/>
            <w:r>
              <w:t>Charlson</w:t>
            </w:r>
            <w:proofErr w:type="spellEnd"/>
            <w:r>
              <w:t xml:space="preserve"> VDW standard macro</w:t>
            </w:r>
          </w:p>
        </w:tc>
      </w:tr>
      <w:tr w:rsidR="004E5C17" w14:paraId="7B1B1C9C" w14:textId="77777777" w:rsidTr="00993C4B">
        <w:tc>
          <w:tcPr>
            <w:tcW w:w="3237" w:type="dxa"/>
          </w:tcPr>
          <w:p w14:paraId="6A979D0D" w14:textId="77777777" w:rsidR="004E5C17" w:rsidRDefault="004E5C17" w:rsidP="00993C4B">
            <w:r>
              <w:t>PUD</w:t>
            </w:r>
          </w:p>
        </w:tc>
        <w:tc>
          <w:tcPr>
            <w:tcW w:w="1168" w:type="dxa"/>
          </w:tcPr>
          <w:p w14:paraId="5570EED0" w14:textId="77777777" w:rsidR="004E5C17" w:rsidRDefault="004E5C17" w:rsidP="00993C4B">
            <w:r>
              <w:t>Numeric</w:t>
            </w:r>
          </w:p>
        </w:tc>
        <w:tc>
          <w:tcPr>
            <w:tcW w:w="3870" w:type="dxa"/>
          </w:tcPr>
          <w:p w14:paraId="68867B66" w14:textId="77777777" w:rsidR="004E5C17" w:rsidRDefault="004E5C17" w:rsidP="00993C4B">
            <w:r>
              <w:t xml:space="preserve">1 = Patient had peptic ulcer disease (PUD) DX in the </w:t>
            </w:r>
            <w:proofErr w:type="gramStart"/>
            <w:r>
              <w:t>365 day</w:t>
            </w:r>
            <w:proofErr w:type="gramEnd"/>
            <w:r>
              <w:t xml:space="preserve"> period prior to </w:t>
            </w:r>
            <w:proofErr w:type="spellStart"/>
            <w:r>
              <w:t>IndexMonth</w:t>
            </w:r>
            <w:proofErr w:type="spellEnd"/>
          </w:p>
          <w:p w14:paraId="0A38F018" w14:textId="77777777" w:rsidR="004E5C17" w:rsidRDefault="004E5C17" w:rsidP="00993C4B">
            <w:r>
              <w:t xml:space="preserve">0 = Patient did not have PUD DX in the </w:t>
            </w:r>
            <w:proofErr w:type="gramStart"/>
            <w:r>
              <w:t>365 day</w:t>
            </w:r>
            <w:proofErr w:type="gramEnd"/>
            <w:r>
              <w:t xml:space="preserve"> period prior to </w:t>
            </w:r>
            <w:proofErr w:type="spellStart"/>
            <w:r>
              <w:t>IndexMonth</w:t>
            </w:r>
            <w:proofErr w:type="spellEnd"/>
          </w:p>
        </w:tc>
        <w:tc>
          <w:tcPr>
            <w:tcW w:w="4675" w:type="dxa"/>
          </w:tcPr>
          <w:p w14:paraId="455F7BBF" w14:textId="77777777" w:rsidR="004E5C17" w:rsidRDefault="004E5C17" w:rsidP="00993C4B">
            <w:r>
              <w:t xml:space="preserve">Individual PUD comorbidity flag as named in the </w:t>
            </w:r>
            <w:proofErr w:type="spellStart"/>
            <w:r>
              <w:t>Charlson</w:t>
            </w:r>
            <w:proofErr w:type="spellEnd"/>
            <w:r>
              <w:t xml:space="preserve"> VDW standard macro</w:t>
            </w:r>
          </w:p>
        </w:tc>
      </w:tr>
      <w:tr w:rsidR="004E5C17" w14:paraId="3DE8691F" w14:textId="77777777" w:rsidTr="00993C4B">
        <w:tc>
          <w:tcPr>
            <w:tcW w:w="3237" w:type="dxa"/>
          </w:tcPr>
          <w:p w14:paraId="5A257EC9" w14:textId="77777777" w:rsidR="004E5C17" w:rsidRDefault="004E5C17" w:rsidP="00993C4B">
            <w:r>
              <w:t>MLIVD</w:t>
            </w:r>
          </w:p>
        </w:tc>
        <w:tc>
          <w:tcPr>
            <w:tcW w:w="1168" w:type="dxa"/>
          </w:tcPr>
          <w:p w14:paraId="6B7DD76F" w14:textId="77777777" w:rsidR="004E5C17" w:rsidRDefault="004E5C17" w:rsidP="00993C4B">
            <w:r>
              <w:t>Numeric</w:t>
            </w:r>
          </w:p>
        </w:tc>
        <w:tc>
          <w:tcPr>
            <w:tcW w:w="3870" w:type="dxa"/>
          </w:tcPr>
          <w:p w14:paraId="55BEA52D" w14:textId="77777777" w:rsidR="004E5C17" w:rsidRDefault="004E5C17" w:rsidP="00993C4B">
            <w:r>
              <w:t xml:space="preserve">1 = Patient had mild liver disease (MLIVD) DX in the </w:t>
            </w:r>
            <w:proofErr w:type="gramStart"/>
            <w:r>
              <w:t>365 day</w:t>
            </w:r>
            <w:proofErr w:type="gramEnd"/>
            <w:r>
              <w:t xml:space="preserve"> period prior to </w:t>
            </w:r>
            <w:proofErr w:type="spellStart"/>
            <w:r>
              <w:t>IndexMonth</w:t>
            </w:r>
            <w:proofErr w:type="spellEnd"/>
          </w:p>
          <w:p w14:paraId="0DD37FE6" w14:textId="77777777" w:rsidR="004E5C17" w:rsidRDefault="004E5C17" w:rsidP="00993C4B">
            <w:r>
              <w:t xml:space="preserve">0 = Patient did not have MLIVD DX in the </w:t>
            </w:r>
            <w:proofErr w:type="gramStart"/>
            <w:r>
              <w:t>365 day</w:t>
            </w:r>
            <w:proofErr w:type="gramEnd"/>
            <w:r>
              <w:t xml:space="preserve"> period prior to </w:t>
            </w:r>
            <w:proofErr w:type="spellStart"/>
            <w:r>
              <w:t>IndexMonth</w:t>
            </w:r>
            <w:proofErr w:type="spellEnd"/>
          </w:p>
        </w:tc>
        <w:tc>
          <w:tcPr>
            <w:tcW w:w="4675" w:type="dxa"/>
          </w:tcPr>
          <w:p w14:paraId="05DE5826" w14:textId="77777777" w:rsidR="004E5C17" w:rsidRDefault="004E5C17" w:rsidP="00993C4B">
            <w:r>
              <w:t xml:space="preserve">Individual MLIVD comorbidity flag as named in the </w:t>
            </w:r>
            <w:proofErr w:type="spellStart"/>
            <w:r>
              <w:t>Charlson</w:t>
            </w:r>
            <w:proofErr w:type="spellEnd"/>
            <w:r>
              <w:t xml:space="preserve"> VDW standard macro</w:t>
            </w:r>
          </w:p>
        </w:tc>
      </w:tr>
      <w:tr w:rsidR="004E5C17" w14:paraId="50853CAE" w14:textId="77777777" w:rsidTr="00993C4B">
        <w:tc>
          <w:tcPr>
            <w:tcW w:w="3237" w:type="dxa"/>
          </w:tcPr>
          <w:p w14:paraId="18159066" w14:textId="77777777" w:rsidR="004E5C17" w:rsidRDefault="004E5C17" w:rsidP="00993C4B">
            <w:r>
              <w:t>DIAB</w:t>
            </w:r>
          </w:p>
        </w:tc>
        <w:tc>
          <w:tcPr>
            <w:tcW w:w="1168" w:type="dxa"/>
          </w:tcPr>
          <w:p w14:paraId="0E514D22" w14:textId="77777777" w:rsidR="004E5C17" w:rsidRDefault="004E5C17" w:rsidP="00993C4B">
            <w:r>
              <w:t>Numeric</w:t>
            </w:r>
          </w:p>
        </w:tc>
        <w:tc>
          <w:tcPr>
            <w:tcW w:w="3870" w:type="dxa"/>
          </w:tcPr>
          <w:p w14:paraId="6008CE0B" w14:textId="77777777" w:rsidR="004E5C17" w:rsidRDefault="004E5C17" w:rsidP="00993C4B">
            <w:r>
              <w:t xml:space="preserve">1 = Patient had diabetes DX in the </w:t>
            </w:r>
            <w:proofErr w:type="gramStart"/>
            <w:r>
              <w:t>365 day</w:t>
            </w:r>
            <w:proofErr w:type="gramEnd"/>
            <w:r>
              <w:t xml:space="preserve"> period prior to </w:t>
            </w:r>
            <w:proofErr w:type="spellStart"/>
            <w:r>
              <w:t>IndexMonth</w:t>
            </w:r>
            <w:proofErr w:type="spellEnd"/>
          </w:p>
          <w:p w14:paraId="4CD55AC8" w14:textId="77777777" w:rsidR="004E5C17" w:rsidRDefault="004E5C17" w:rsidP="00993C4B">
            <w:r>
              <w:t xml:space="preserve">0 = Patient did not have diabetes DX in the </w:t>
            </w:r>
            <w:proofErr w:type="gramStart"/>
            <w:r>
              <w:t>365 day</w:t>
            </w:r>
            <w:proofErr w:type="gramEnd"/>
            <w:r>
              <w:t xml:space="preserve"> period prior to </w:t>
            </w:r>
            <w:proofErr w:type="spellStart"/>
            <w:r>
              <w:t>IndexMonth</w:t>
            </w:r>
            <w:proofErr w:type="spellEnd"/>
          </w:p>
        </w:tc>
        <w:tc>
          <w:tcPr>
            <w:tcW w:w="4675" w:type="dxa"/>
          </w:tcPr>
          <w:p w14:paraId="30087BE1" w14:textId="77777777" w:rsidR="004E5C17" w:rsidRDefault="004E5C17" w:rsidP="00993C4B">
            <w:r>
              <w:t xml:space="preserve">Individual DIAB comorbidity flag as named in the </w:t>
            </w:r>
            <w:proofErr w:type="spellStart"/>
            <w:r>
              <w:t>Charlson</w:t>
            </w:r>
            <w:proofErr w:type="spellEnd"/>
            <w:r>
              <w:t xml:space="preserve"> VDW standard macro</w:t>
            </w:r>
          </w:p>
        </w:tc>
      </w:tr>
      <w:tr w:rsidR="004E5C17" w14:paraId="49FBA5AB" w14:textId="77777777" w:rsidTr="00993C4B">
        <w:tc>
          <w:tcPr>
            <w:tcW w:w="3237" w:type="dxa"/>
          </w:tcPr>
          <w:p w14:paraId="2275C62A" w14:textId="77777777" w:rsidR="004E5C17" w:rsidRDefault="004E5C17" w:rsidP="00993C4B">
            <w:r>
              <w:t>DIABC</w:t>
            </w:r>
          </w:p>
        </w:tc>
        <w:tc>
          <w:tcPr>
            <w:tcW w:w="1168" w:type="dxa"/>
          </w:tcPr>
          <w:p w14:paraId="1B4002C4" w14:textId="77777777" w:rsidR="004E5C17" w:rsidRDefault="004E5C17" w:rsidP="00993C4B">
            <w:r>
              <w:t>Numeric</w:t>
            </w:r>
          </w:p>
        </w:tc>
        <w:tc>
          <w:tcPr>
            <w:tcW w:w="3870" w:type="dxa"/>
          </w:tcPr>
          <w:p w14:paraId="01B6D3F3" w14:textId="77777777" w:rsidR="004E5C17" w:rsidRDefault="004E5C17" w:rsidP="00993C4B">
            <w:r>
              <w:t xml:space="preserve">1 = Patient had diabetes with chronic complications (DIABC) DX in the </w:t>
            </w:r>
            <w:proofErr w:type="gramStart"/>
            <w:r>
              <w:t>365 day</w:t>
            </w:r>
            <w:proofErr w:type="gramEnd"/>
            <w:r>
              <w:t xml:space="preserve"> period prior to </w:t>
            </w:r>
            <w:proofErr w:type="spellStart"/>
            <w:r>
              <w:t>IndexMonth</w:t>
            </w:r>
            <w:proofErr w:type="spellEnd"/>
          </w:p>
          <w:p w14:paraId="5DEDD456" w14:textId="77777777" w:rsidR="004E5C17" w:rsidRDefault="004E5C17" w:rsidP="00993C4B">
            <w:r>
              <w:t xml:space="preserve">0 = Patient did not have DIABC DX in the </w:t>
            </w:r>
            <w:proofErr w:type="gramStart"/>
            <w:r>
              <w:t>365 day</w:t>
            </w:r>
            <w:proofErr w:type="gramEnd"/>
            <w:r>
              <w:t xml:space="preserve"> period prior to </w:t>
            </w:r>
            <w:proofErr w:type="spellStart"/>
            <w:r>
              <w:t>IndexMonth</w:t>
            </w:r>
            <w:proofErr w:type="spellEnd"/>
          </w:p>
        </w:tc>
        <w:tc>
          <w:tcPr>
            <w:tcW w:w="4675" w:type="dxa"/>
          </w:tcPr>
          <w:p w14:paraId="07F7D6E4" w14:textId="77777777" w:rsidR="004E5C17" w:rsidRDefault="004E5C17" w:rsidP="00993C4B">
            <w:r>
              <w:t xml:space="preserve">Individual DIABC comorbidity flag as named in the </w:t>
            </w:r>
            <w:proofErr w:type="spellStart"/>
            <w:r>
              <w:t>Charlson</w:t>
            </w:r>
            <w:proofErr w:type="spellEnd"/>
            <w:r>
              <w:t xml:space="preserve"> VDW standard macro</w:t>
            </w:r>
          </w:p>
        </w:tc>
      </w:tr>
      <w:tr w:rsidR="004E5C17" w14:paraId="4A0C7F3F" w14:textId="77777777" w:rsidTr="00993C4B">
        <w:tc>
          <w:tcPr>
            <w:tcW w:w="3237" w:type="dxa"/>
          </w:tcPr>
          <w:p w14:paraId="560F7DD7" w14:textId="77777777" w:rsidR="004E5C17" w:rsidRDefault="004E5C17" w:rsidP="00993C4B">
            <w:r>
              <w:t>PLEGIA</w:t>
            </w:r>
          </w:p>
        </w:tc>
        <w:tc>
          <w:tcPr>
            <w:tcW w:w="1168" w:type="dxa"/>
          </w:tcPr>
          <w:p w14:paraId="2B5B9073" w14:textId="77777777" w:rsidR="004E5C17" w:rsidRDefault="004E5C17" w:rsidP="00993C4B">
            <w:r>
              <w:t>Numeric</w:t>
            </w:r>
          </w:p>
        </w:tc>
        <w:tc>
          <w:tcPr>
            <w:tcW w:w="3870" w:type="dxa"/>
          </w:tcPr>
          <w:p w14:paraId="72C16277" w14:textId="77777777" w:rsidR="004E5C17" w:rsidRDefault="004E5C17" w:rsidP="00993C4B">
            <w:r>
              <w:t xml:space="preserve">1 = Patient had hemiplegia or paraplegia (PLEGIA) DX in the </w:t>
            </w:r>
            <w:proofErr w:type="gramStart"/>
            <w:r>
              <w:t>365 day</w:t>
            </w:r>
            <w:proofErr w:type="gramEnd"/>
            <w:r>
              <w:t xml:space="preserve"> period prior to </w:t>
            </w:r>
            <w:proofErr w:type="spellStart"/>
            <w:r>
              <w:t>IndexMonth</w:t>
            </w:r>
            <w:proofErr w:type="spellEnd"/>
          </w:p>
          <w:p w14:paraId="7FEB7580" w14:textId="77777777" w:rsidR="004E5C17" w:rsidRDefault="004E5C17" w:rsidP="00993C4B">
            <w:r>
              <w:t xml:space="preserve">0 = Patient did not have PLEGIA DX in the </w:t>
            </w:r>
            <w:proofErr w:type="gramStart"/>
            <w:r>
              <w:t>365 day</w:t>
            </w:r>
            <w:proofErr w:type="gramEnd"/>
            <w:r>
              <w:t xml:space="preserve"> period prior to </w:t>
            </w:r>
            <w:proofErr w:type="spellStart"/>
            <w:r>
              <w:t>IndexMonth</w:t>
            </w:r>
            <w:proofErr w:type="spellEnd"/>
          </w:p>
        </w:tc>
        <w:tc>
          <w:tcPr>
            <w:tcW w:w="4675" w:type="dxa"/>
          </w:tcPr>
          <w:p w14:paraId="07079C86" w14:textId="77777777" w:rsidR="004E5C17" w:rsidRDefault="004E5C17" w:rsidP="00993C4B">
            <w:r>
              <w:t xml:space="preserve">Individual PLEGIA comorbidity flag as named in the </w:t>
            </w:r>
            <w:proofErr w:type="spellStart"/>
            <w:r>
              <w:t>Charlson</w:t>
            </w:r>
            <w:proofErr w:type="spellEnd"/>
            <w:r>
              <w:t xml:space="preserve"> VDW standard macro</w:t>
            </w:r>
          </w:p>
        </w:tc>
      </w:tr>
      <w:tr w:rsidR="004E5C17" w14:paraId="6631F702" w14:textId="77777777" w:rsidTr="00993C4B">
        <w:tc>
          <w:tcPr>
            <w:tcW w:w="3237" w:type="dxa"/>
          </w:tcPr>
          <w:p w14:paraId="5C7A6110" w14:textId="77777777" w:rsidR="004E5C17" w:rsidRDefault="004E5C17" w:rsidP="00993C4B">
            <w:r>
              <w:t>REN</w:t>
            </w:r>
          </w:p>
        </w:tc>
        <w:tc>
          <w:tcPr>
            <w:tcW w:w="1168" w:type="dxa"/>
          </w:tcPr>
          <w:p w14:paraId="5DEA8019" w14:textId="77777777" w:rsidR="004E5C17" w:rsidRDefault="004E5C17" w:rsidP="00993C4B">
            <w:r>
              <w:t>Numeric</w:t>
            </w:r>
          </w:p>
        </w:tc>
        <w:tc>
          <w:tcPr>
            <w:tcW w:w="3870" w:type="dxa"/>
          </w:tcPr>
          <w:p w14:paraId="08411E65" w14:textId="77777777" w:rsidR="004E5C17" w:rsidRDefault="004E5C17" w:rsidP="00993C4B">
            <w:r>
              <w:t xml:space="preserve">1 = Patient had renal disease DX in the </w:t>
            </w:r>
            <w:proofErr w:type="gramStart"/>
            <w:r>
              <w:t>365 day</w:t>
            </w:r>
            <w:proofErr w:type="gramEnd"/>
            <w:r>
              <w:t xml:space="preserve"> period prior to </w:t>
            </w:r>
            <w:proofErr w:type="spellStart"/>
            <w:r>
              <w:t>IndexMonth</w:t>
            </w:r>
            <w:proofErr w:type="spellEnd"/>
          </w:p>
          <w:p w14:paraId="4537BDF7" w14:textId="77777777" w:rsidR="004E5C17" w:rsidRDefault="004E5C17" w:rsidP="00993C4B">
            <w:r>
              <w:lastRenderedPageBreak/>
              <w:t xml:space="preserve">0 = Patient did not have renal disease DX in the </w:t>
            </w:r>
            <w:proofErr w:type="gramStart"/>
            <w:r>
              <w:t>365 day</w:t>
            </w:r>
            <w:proofErr w:type="gramEnd"/>
            <w:r>
              <w:t xml:space="preserve"> period prior to </w:t>
            </w:r>
            <w:proofErr w:type="spellStart"/>
            <w:r>
              <w:t>IndexMonth</w:t>
            </w:r>
            <w:proofErr w:type="spellEnd"/>
          </w:p>
        </w:tc>
        <w:tc>
          <w:tcPr>
            <w:tcW w:w="4675" w:type="dxa"/>
          </w:tcPr>
          <w:p w14:paraId="067F8C31" w14:textId="77777777" w:rsidR="004E5C17" w:rsidRDefault="004E5C17" w:rsidP="00993C4B">
            <w:r>
              <w:lastRenderedPageBreak/>
              <w:t xml:space="preserve">Individual REN comorbidity flag as named in the </w:t>
            </w:r>
            <w:proofErr w:type="spellStart"/>
            <w:r>
              <w:t>Charlson</w:t>
            </w:r>
            <w:proofErr w:type="spellEnd"/>
            <w:r>
              <w:t xml:space="preserve"> VDW standard macro</w:t>
            </w:r>
          </w:p>
        </w:tc>
      </w:tr>
      <w:tr w:rsidR="004E5C17" w14:paraId="6587CE7C" w14:textId="77777777" w:rsidTr="00993C4B">
        <w:tc>
          <w:tcPr>
            <w:tcW w:w="3237" w:type="dxa"/>
          </w:tcPr>
          <w:p w14:paraId="25DE054F" w14:textId="77777777" w:rsidR="004E5C17" w:rsidRDefault="004E5C17" w:rsidP="00993C4B">
            <w:r>
              <w:t>MALIGN</w:t>
            </w:r>
          </w:p>
        </w:tc>
        <w:tc>
          <w:tcPr>
            <w:tcW w:w="1168" w:type="dxa"/>
          </w:tcPr>
          <w:p w14:paraId="517E6BA9" w14:textId="77777777" w:rsidR="004E5C17" w:rsidRDefault="004E5C17" w:rsidP="00993C4B">
            <w:r>
              <w:t>Numeric</w:t>
            </w:r>
          </w:p>
        </w:tc>
        <w:tc>
          <w:tcPr>
            <w:tcW w:w="3870" w:type="dxa"/>
          </w:tcPr>
          <w:p w14:paraId="79F50291" w14:textId="77777777" w:rsidR="004E5C17" w:rsidRDefault="004E5C17" w:rsidP="00993C4B">
            <w:r>
              <w:t>1 = Patient had m</w:t>
            </w:r>
            <w:r w:rsidRPr="009F0FFF">
              <w:t xml:space="preserve">alignancy, including leukemia and lymphoma </w:t>
            </w:r>
            <w:r>
              <w:t xml:space="preserve">(MALIGN) DX in the </w:t>
            </w:r>
            <w:proofErr w:type="gramStart"/>
            <w:r>
              <w:t>365 day</w:t>
            </w:r>
            <w:proofErr w:type="gramEnd"/>
            <w:r>
              <w:t xml:space="preserve"> period prior to </w:t>
            </w:r>
            <w:proofErr w:type="spellStart"/>
            <w:r>
              <w:t>IndexMonth</w:t>
            </w:r>
            <w:proofErr w:type="spellEnd"/>
          </w:p>
          <w:p w14:paraId="47705C27" w14:textId="77777777" w:rsidR="004E5C17" w:rsidRDefault="004E5C17" w:rsidP="00993C4B">
            <w:r>
              <w:t xml:space="preserve">0 = Patient did not have MALIGN DX in the </w:t>
            </w:r>
            <w:proofErr w:type="gramStart"/>
            <w:r>
              <w:t>365 day</w:t>
            </w:r>
            <w:proofErr w:type="gramEnd"/>
            <w:r>
              <w:t xml:space="preserve"> period prior to </w:t>
            </w:r>
            <w:proofErr w:type="spellStart"/>
            <w:r>
              <w:t>IndexMonth</w:t>
            </w:r>
            <w:proofErr w:type="spellEnd"/>
          </w:p>
        </w:tc>
        <w:tc>
          <w:tcPr>
            <w:tcW w:w="4675" w:type="dxa"/>
          </w:tcPr>
          <w:p w14:paraId="3C8C182A" w14:textId="77777777" w:rsidR="004E5C17" w:rsidRDefault="004E5C17" w:rsidP="00993C4B">
            <w:r>
              <w:t xml:space="preserve">Individual MALIGN comorbidity flag as named in the </w:t>
            </w:r>
            <w:proofErr w:type="spellStart"/>
            <w:r>
              <w:t>Charlson</w:t>
            </w:r>
            <w:proofErr w:type="spellEnd"/>
            <w:r>
              <w:t xml:space="preserve"> VDW standard macro</w:t>
            </w:r>
          </w:p>
        </w:tc>
      </w:tr>
      <w:tr w:rsidR="004E5C17" w14:paraId="02EA9192" w14:textId="77777777" w:rsidTr="00993C4B">
        <w:tc>
          <w:tcPr>
            <w:tcW w:w="3237" w:type="dxa"/>
          </w:tcPr>
          <w:p w14:paraId="260952F9" w14:textId="77777777" w:rsidR="004E5C17" w:rsidRDefault="004E5C17" w:rsidP="00993C4B">
            <w:r>
              <w:t>SLIVD</w:t>
            </w:r>
          </w:p>
        </w:tc>
        <w:tc>
          <w:tcPr>
            <w:tcW w:w="1168" w:type="dxa"/>
          </w:tcPr>
          <w:p w14:paraId="4EC0F1D3" w14:textId="77777777" w:rsidR="004E5C17" w:rsidRDefault="004E5C17" w:rsidP="00993C4B">
            <w:r>
              <w:t>Numeric</w:t>
            </w:r>
          </w:p>
        </w:tc>
        <w:tc>
          <w:tcPr>
            <w:tcW w:w="3870" w:type="dxa"/>
          </w:tcPr>
          <w:p w14:paraId="5B09FD8C" w14:textId="77777777" w:rsidR="004E5C17" w:rsidRDefault="004E5C17" w:rsidP="00993C4B">
            <w:r>
              <w:t xml:space="preserve">1 = Patient had moderate or severe liver disease (SLIVD) DX in the </w:t>
            </w:r>
            <w:proofErr w:type="gramStart"/>
            <w:r>
              <w:t>365 day</w:t>
            </w:r>
            <w:proofErr w:type="gramEnd"/>
            <w:r>
              <w:t xml:space="preserve"> period prior to </w:t>
            </w:r>
            <w:proofErr w:type="spellStart"/>
            <w:r>
              <w:t>IndexMonth</w:t>
            </w:r>
            <w:proofErr w:type="spellEnd"/>
          </w:p>
          <w:p w14:paraId="2950D228" w14:textId="77777777" w:rsidR="004E5C17" w:rsidRDefault="004E5C17" w:rsidP="00993C4B">
            <w:r>
              <w:t xml:space="preserve">0 = Patient did not have SLIVD DX in the </w:t>
            </w:r>
            <w:proofErr w:type="gramStart"/>
            <w:r>
              <w:t>365 day</w:t>
            </w:r>
            <w:proofErr w:type="gramEnd"/>
            <w:r>
              <w:t xml:space="preserve"> period prior to </w:t>
            </w:r>
            <w:proofErr w:type="spellStart"/>
            <w:r>
              <w:t>IndexMonth</w:t>
            </w:r>
            <w:proofErr w:type="spellEnd"/>
          </w:p>
        </w:tc>
        <w:tc>
          <w:tcPr>
            <w:tcW w:w="4675" w:type="dxa"/>
          </w:tcPr>
          <w:p w14:paraId="1C9B0A65" w14:textId="77777777" w:rsidR="004E5C17" w:rsidRDefault="004E5C17" w:rsidP="00993C4B">
            <w:r>
              <w:t xml:space="preserve">Individual SLIVD comorbidity flag as named in the </w:t>
            </w:r>
            <w:proofErr w:type="spellStart"/>
            <w:r>
              <w:t>Charlson</w:t>
            </w:r>
            <w:proofErr w:type="spellEnd"/>
            <w:r>
              <w:t xml:space="preserve"> VDW standard macro</w:t>
            </w:r>
          </w:p>
        </w:tc>
      </w:tr>
      <w:tr w:rsidR="004E5C17" w14:paraId="1CFDB5A6" w14:textId="77777777" w:rsidTr="00993C4B">
        <w:tc>
          <w:tcPr>
            <w:tcW w:w="3237" w:type="dxa"/>
          </w:tcPr>
          <w:p w14:paraId="7BDF4F73" w14:textId="77777777" w:rsidR="004E5C17" w:rsidRDefault="004E5C17" w:rsidP="00993C4B">
            <w:r>
              <w:t>MST</w:t>
            </w:r>
          </w:p>
        </w:tc>
        <w:tc>
          <w:tcPr>
            <w:tcW w:w="1168" w:type="dxa"/>
          </w:tcPr>
          <w:p w14:paraId="40F7DE93" w14:textId="77777777" w:rsidR="004E5C17" w:rsidRDefault="004E5C17" w:rsidP="00993C4B">
            <w:r>
              <w:t>Numeric</w:t>
            </w:r>
          </w:p>
        </w:tc>
        <w:tc>
          <w:tcPr>
            <w:tcW w:w="3870" w:type="dxa"/>
          </w:tcPr>
          <w:p w14:paraId="00227843" w14:textId="77777777" w:rsidR="004E5C17" w:rsidRDefault="004E5C17" w:rsidP="00993C4B">
            <w:r>
              <w:t xml:space="preserve">1 = Patient had metastatic or solid tumor (MST) DX in the </w:t>
            </w:r>
            <w:proofErr w:type="gramStart"/>
            <w:r>
              <w:t>365 day</w:t>
            </w:r>
            <w:proofErr w:type="gramEnd"/>
            <w:r>
              <w:t xml:space="preserve"> period prior to </w:t>
            </w:r>
            <w:proofErr w:type="spellStart"/>
            <w:r>
              <w:t>IndexMonth</w:t>
            </w:r>
            <w:proofErr w:type="spellEnd"/>
          </w:p>
          <w:p w14:paraId="456C410F" w14:textId="77777777" w:rsidR="004E5C17" w:rsidRDefault="004E5C17" w:rsidP="00993C4B">
            <w:r>
              <w:t xml:space="preserve">0 = Patient did not have MST DX in the </w:t>
            </w:r>
            <w:proofErr w:type="gramStart"/>
            <w:r>
              <w:t>365 day</w:t>
            </w:r>
            <w:proofErr w:type="gramEnd"/>
            <w:r>
              <w:t xml:space="preserve"> period prior to </w:t>
            </w:r>
            <w:proofErr w:type="spellStart"/>
            <w:r>
              <w:t>IndexMonth</w:t>
            </w:r>
            <w:proofErr w:type="spellEnd"/>
          </w:p>
        </w:tc>
        <w:tc>
          <w:tcPr>
            <w:tcW w:w="4675" w:type="dxa"/>
          </w:tcPr>
          <w:p w14:paraId="6508C86C" w14:textId="77777777" w:rsidR="004E5C17" w:rsidRDefault="004E5C17" w:rsidP="00993C4B">
            <w:r>
              <w:t xml:space="preserve">Individual MST comorbidity flag as named in the </w:t>
            </w:r>
            <w:proofErr w:type="spellStart"/>
            <w:r>
              <w:t>Charlson</w:t>
            </w:r>
            <w:proofErr w:type="spellEnd"/>
            <w:r>
              <w:t xml:space="preserve"> VDW standard macro</w:t>
            </w:r>
          </w:p>
        </w:tc>
      </w:tr>
      <w:tr w:rsidR="004E5C17" w14:paraId="17498C87" w14:textId="77777777" w:rsidTr="00993C4B">
        <w:tc>
          <w:tcPr>
            <w:tcW w:w="3237" w:type="dxa"/>
          </w:tcPr>
          <w:p w14:paraId="4C2E4FAF" w14:textId="77777777" w:rsidR="004E5C17" w:rsidRDefault="004E5C17" w:rsidP="00993C4B">
            <w:r>
              <w:t>AIDS</w:t>
            </w:r>
          </w:p>
        </w:tc>
        <w:tc>
          <w:tcPr>
            <w:tcW w:w="1168" w:type="dxa"/>
          </w:tcPr>
          <w:p w14:paraId="27B3D720" w14:textId="77777777" w:rsidR="004E5C17" w:rsidRDefault="004E5C17" w:rsidP="00993C4B">
            <w:r>
              <w:t>Numeric</w:t>
            </w:r>
          </w:p>
        </w:tc>
        <w:tc>
          <w:tcPr>
            <w:tcW w:w="3870" w:type="dxa"/>
          </w:tcPr>
          <w:p w14:paraId="3950A557" w14:textId="77777777" w:rsidR="004E5C17" w:rsidRDefault="004E5C17" w:rsidP="00993C4B">
            <w:r>
              <w:t xml:space="preserve">1 = Patient had AIDS DX in the </w:t>
            </w:r>
            <w:proofErr w:type="gramStart"/>
            <w:r>
              <w:t>365 day</w:t>
            </w:r>
            <w:proofErr w:type="gramEnd"/>
            <w:r>
              <w:t xml:space="preserve"> period prior to </w:t>
            </w:r>
            <w:proofErr w:type="spellStart"/>
            <w:r>
              <w:t>IndexMonth</w:t>
            </w:r>
            <w:proofErr w:type="spellEnd"/>
          </w:p>
          <w:p w14:paraId="65E3D5B7" w14:textId="77777777" w:rsidR="004E5C17" w:rsidRDefault="004E5C17" w:rsidP="00993C4B">
            <w:r>
              <w:t xml:space="preserve">0 = Patient did not have AIDS DX in the </w:t>
            </w:r>
            <w:proofErr w:type="gramStart"/>
            <w:r>
              <w:t>365 day</w:t>
            </w:r>
            <w:proofErr w:type="gramEnd"/>
            <w:r>
              <w:t xml:space="preserve"> period prior to </w:t>
            </w:r>
            <w:proofErr w:type="spellStart"/>
            <w:r>
              <w:t>IndexMonth</w:t>
            </w:r>
            <w:proofErr w:type="spellEnd"/>
          </w:p>
        </w:tc>
        <w:tc>
          <w:tcPr>
            <w:tcW w:w="4675" w:type="dxa"/>
          </w:tcPr>
          <w:p w14:paraId="708AC8E2" w14:textId="77777777" w:rsidR="004E5C17" w:rsidRDefault="004E5C17" w:rsidP="00993C4B">
            <w:r>
              <w:t xml:space="preserve">Individual AIDS comorbidity flag as named in the </w:t>
            </w:r>
            <w:proofErr w:type="spellStart"/>
            <w:r>
              <w:t>Charlson</w:t>
            </w:r>
            <w:proofErr w:type="spellEnd"/>
            <w:r>
              <w:t xml:space="preserve"> VDW standard macro</w:t>
            </w:r>
          </w:p>
        </w:tc>
      </w:tr>
      <w:tr w:rsidR="004E5C17" w14:paraId="1CC5F8E7" w14:textId="77777777" w:rsidTr="00993C4B">
        <w:tc>
          <w:tcPr>
            <w:tcW w:w="3237" w:type="dxa"/>
          </w:tcPr>
          <w:p w14:paraId="7BA0C56C" w14:textId="77777777" w:rsidR="004E5C17" w:rsidRDefault="004E5C17" w:rsidP="00993C4B">
            <w:proofErr w:type="spellStart"/>
            <w:r>
              <w:t>NoVisitFlag</w:t>
            </w:r>
            <w:proofErr w:type="spellEnd"/>
          </w:p>
        </w:tc>
        <w:tc>
          <w:tcPr>
            <w:tcW w:w="1168" w:type="dxa"/>
          </w:tcPr>
          <w:p w14:paraId="61C2AAC8" w14:textId="77777777" w:rsidR="004E5C17" w:rsidRDefault="004E5C17" w:rsidP="00993C4B">
            <w:r>
              <w:t>Numeric</w:t>
            </w:r>
          </w:p>
        </w:tc>
        <w:tc>
          <w:tcPr>
            <w:tcW w:w="3870" w:type="dxa"/>
          </w:tcPr>
          <w:p w14:paraId="041E9FE3" w14:textId="77777777" w:rsidR="004E5C17" w:rsidRDefault="004E5C17" w:rsidP="00993C4B">
            <w:r>
              <w:t xml:space="preserve">1 = No utilization during the 365 days preceding the first day of the </w:t>
            </w:r>
            <w:proofErr w:type="spellStart"/>
            <w:r>
              <w:t>IndexMonth</w:t>
            </w:r>
            <w:proofErr w:type="spellEnd"/>
            <w:r>
              <w:t xml:space="preserve"> </w:t>
            </w:r>
          </w:p>
          <w:p w14:paraId="25E88A27" w14:textId="77777777" w:rsidR="004E5C17" w:rsidRDefault="004E5C17" w:rsidP="00993C4B">
            <w:r>
              <w:t xml:space="preserve">0 = At least one visit during the 365 days preceding the first day of the </w:t>
            </w:r>
            <w:proofErr w:type="spellStart"/>
            <w:r>
              <w:t>IndexMonth</w:t>
            </w:r>
            <w:proofErr w:type="spellEnd"/>
          </w:p>
        </w:tc>
        <w:tc>
          <w:tcPr>
            <w:tcW w:w="4675" w:type="dxa"/>
          </w:tcPr>
          <w:p w14:paraId="6508C6F8" w14:textId="77777777" w:rsidR="004E5C17" w:rsidRDefault="004E5C17" w:rsidP="00993C4B">
            <w:r>
              <w:t xml:space="preserve">Individual flag from the </w:t>
            </w:r>
            <w:proofErr w:type="spellStart"/>
            <w:r>
              <w:t>Charlson</w:t>
            </w:r>
            <w:proofErr w:type="spellEnd"/>
            <w:r>
              <w:t xml:space="preserve"> VDW standard macro indicating whether the member had any utilization in the 365 days preceding the first day of the </w:t>
            </w:r>
            <w:proofErr w:type="spellStart"/>
            <w:r>
              <w:t>IndexMonth</w:t>
            </w:r>
            <w:proofErr w:type="spellEnd"/>
          </w:p>
        </w:tc>
      </w:tr>
    </w:tbl>
    <w:p w14:paraId="71EA8377" w14:textId="77777777" w:rsidR="004E5C17" w:rsidRDefault="004E5C17" w:rsidP="004E5C17"/>
    <w:p w14:paraId="4CC26C5B" w14:textId="77777777" w:rsidR="004E5C17" w:rsidRDefault="004E5C17" w:rsidP="004E5C17">
      <w:pPr>
        <w:spacing w:line="259" w:lineRule="auto"/>
      </w:pPr>
      <w:r>
        <w:br w:type="page"/>
      </w:r>
    </w:p>
    <w:p w14:paraId="59C3D046" w14:textId="77777777" w:rsidR="004E5C17" w:rsidRDefault="004E5C17" w:rsidP="004E5C17"/>
    <w:p w14:paraId="4819F8E0" w14:textId="5D9F6ED3" w:rsidR="004E5C17" w:rsidRPr="00FC5596" w:rsidRDefault="004E5C17" w:rsidP="004E5C17">
      <w:pPr>
        <w:rPr>
          <w:rFonts w:ascii="Times New Roman" w:hAnsi="Times New Roman" w:cs="Times New Roman"/>
          <w:b/>
          <w:bCs/>
          <w:sz w:val="24"/>
          <w:szCs w:val="24"/>
        </w:rPr>
      </w:pPr>
      <w:r w:rsidRPr="00FC5596">
        <w:rPr>
          <w:rFonts w:ascii="Times New Roman" w:hAnsi="Times New Roman" w:cs="Times New Roman"/>
          <w:b/>
          <w:bCs/>
          <w:sz w:val="24"/>
          <w:szCs w:val="24"/>
        </w:rPr>
        <w:t>Table S</w:t>
      </w:r>
      <w:r w:rsidR="00783AC8">
        <w:rPr>
          <w:rFonts w:ascii="Times New Roman" w:hAnsi="Times New Roman" w:cs="Times New Roman"/>
          <w:b/>
          <w:bCs/>
          <w:sz w:val="24"/>
          <w:szCs w:val="24"/>
        </w:rPr>
        <w:t>7</w:t>
      </w:r>
      <w:r w:rsidRPr="00FC5596">
        <w:rPr>
          <w:rFonts w:ascii="Times New Roman" w:hAnsi="Times New Roman" w:cs="Times New Roman"/>
          <w:b/>
          <w:bCs/>
          <w:sz w:val="24"/>
          <w:szCs w:val="24"/>
        </w:rPr>
        <w:t>. Common Data Model: Datasets for Insurance Products and Deductibles/Copayments.</w:t>
      </w:r>
    </w:p>
    <w:p w14:paraId="276D9559" w14:textId="2BDA7CE3" w:rsidR="004E5C17" w:rsidRPr="00FC5596" w:rsidRDefault="004E5C17" w:rsidP="004E5C17">
      <w:pPr>
        <w:rPr>
          <w:rFonts w:ascii="Times New Roman" w:hAnsi="Times New Roman" w:cs="Times New Roman"/>
          <w:sz w:val="24"/>
          <w:szCs w:val="24"/>
        </w:rPr>
      </w:pPr>
      <w:r w:rsidRPr="00FC5596">
        <w:rPr>
          <w:rFonts w:ascii="Times New Roman" w:hAnsi="Times New Roman" w:cs="Times New Roman"/>
          <w:sz w:val="24"/>
          <w:szCs w:val="24"/>
        </w:rPr>
        <w:t xml:space="preserve">Record Format: Multiple records for each KP member at least 19 years of age as of the first day of any month during the study period January 2016 through </w:t>
      </w:r>
      <w:r w:rsidR="00E02BAE">
        <w:rPr>
          <w:rFonts w:ascii="Times New Roman" w:hAnsi="Times New Roman" w:cs="Times New Roman"/>
          <w:sz w:val="24"/>
          <w:szCs w:val="24"/>
        </w:rPr>
        <w:t>June</w:t>
      </w:r>
      <w:r w:rsidRPr="00FC5596">
        <w:rPr>
          <w:rFonts w:ascii="Times New Roman" w:hAnsi="Times New Roman" w:cs="Times New Roman"/>
          <w:sz w:val="24"/>
          <w:szCs w:val="24"/>
        </w:rPr>
        <w:t xml:space="preserve"> </w:t>
      </w:r>
      <w:r w:rsidR="00E02BAE">
        <w:rPr>
          <w:rFonts w:ascii="Times New Roman" w:hAnsi="Times New Roman" w:cs="Times New Roman"/>
          <w:sz w:val="24"/>
          <w:szCs w:val="24"/>
        </w:rPr>
        <w:t>2021</w:t>
      </w:r>
      <w:r w:rsidRPr="00FC5596">
        <w:rPr>
          <w:rFonts w:ascii="Times New Roman" w:hAnsi="Times New Roman" w:cs="Times New Roman"/>
          <w:sz w:val="24"/>
          <w:szCs w:val="24"/>
        </w:rPr>
        <w:t>.</w:t>
      </w:r>
    </w:p>
    <w:p w14:paraId="3207475B" w14:textId="77777777" w:rsidR="004E5C17" w:rsidRPr="00FC5596" w:rsidRDefault="004E5C17" w:rsidP="004E5C17">
      <w:pPr>
        <w:rPr>
          <w:rFonts w:ascii="Times New Roman" w:hAnsi="Times New Roman" w:cs="Times New Roman"/>
          <w:sz w:val="24"/>
          <w:szCs w:val="24"/>
        </w:rPr>
      </w:pPr>
      <w:r w:rsidRPr="00FC5596">
        <w:rPr>
          <w:rFonts w:ascii="Times New Roman" w:hAnsi="Times New Roman" w:cs="Times New Roman"/>
          <w:sz w:val="24"/>
          <w:szCs w:val="24"/>
        </w:rPr>
        <w:t xml:space="preserve">Part </w:t>
      </w:r>
      <w:r>
        <w:rPr>
          <w:rFonts w:ascii="Times New Roman" w:hAnsi="Times New Roman" w:cs="Times New Roman"/>
          <w:sz w:val="24"/>
          <w:szCs w:val="24"/>
        </w:rPr>
        <w:t>1</w:t>
      </w:r>
      <w:r w:rsidRPr="00FC5596">
        <w:rPr>
          <w:rFonts w:ascii="Times New Roman" w:hAnsi="Times New Roman" w:cs="Times New Roman"/>
          <w:sz w:val="24"/>
          <w:szCs w:val="24"/>
        </w:rPr>
        <w:t xml:space="preserve">, </w:t>
      </w:r>
      <w:r>
        <w:rPr>
          <w:rFonts w:ascii="Times New Roman" w:hAnsi="Times New Roman" w:cs="Times New Roman"/>
          <w:sz w:val="24"/>
          <w:szCs w:val="24"/>
        </w:rPr>
        <w:t>Insurance Products</w:t>
      </w:r>
      <w:r w:rsidRPr="00FC5596">
        <w:rPr>
          <w:rFonts w:ascii="Times New Roman" w:hAnsi="Times New Roman" w:cs="Times New Roman"/>
          <w:sz w:val="24"/>
          <w:szCs w:val="24"/>
        </w:rPr>
        <w:t>:  VV_INSUR_FLAGS</w:t>
      </w:r>
    </w:p>
    <w:tbl>
      <w:tblPr>
        <w:tblStyle w:val="TableGrid"/>
        <w:tblW w:w="0" w:type="auto"/>
        <w:tblLook w:val="04A0" w:firstRow="1" w:lastRow="0" w:firstColumn="1" w:lastColumn="0" w:noHBand="0" w:noVBand="1"/>
      </w:tblPr>
      <w:tblGrid>
        <w:gridCol w:w="3237"/>
        <w:gridCol w:w="1708"/>
        <w:gridCol w:w="3330"/>
        <w:gridCol w:w="4675"/>
      </w:tblGrid>
      <w:tr w:rsidR="004E5C17" w14:paraId="595244FF" w14:textId="77777777" w:rsidTr="00993C4B">
        <w:tc>
          <w:tcPr>
            <w:tcW w:w="3237" w:type="dxa"/>
            <w:tcBorders>
              <w:bottom w:val="double" w:sz="4" w:space="0" w:color="auto"/>
            </w:tcBorders>
          </w:tcPr>
          <w:p w14:paraId="5C494799" w14:textId="77777777" w:rsidR="004E5C17" w:rsidRDefault="004E5C17" w:rsidP="00993C4B">
            <w:r>
              <w:t>Variable Name</w:t>
            </w:r>
          </w:p>
        </w:tc>
        <w:tc>
          <w:tcPr>
            <w:tcW w:w="1708" w:type="dxa"/>
            <w:tcBorders>
              <w:bottom w:val="double" w:sz="4" w:space="0" w:color="auto"/>
            </w:tcBorders>
          </w:tcPr>
          <w:p w14:paraId="024C94BF" w14:textId="77777777" w:rsidR="004E5C17" w:rsidRDefault="004E5C17" w:rsidP="00993C4B">
            <w:r>
              <w:t xml:space="preserve">Format </w:t>
            </w:r>
          </w:p>
        </w:tc>
        <w:tc>
          <w:tcPr>
            <w:tcW w:w="3330" w:type="dxa"/>
            <w:tcBorders>
              <w:bottom w:val="double" w:sz="4" w:space="0" w:color="auto"/>
            </w:tcBorders>
          </w:tcPr>
          <w:p w14:paraId="4EF326E6" w14:textId="77777777" w:rsidR="004E5C17" w:rsidRDefault="004E5C17" w:rsidP="00993C4B">
            <w:r>
              <w:t>Code Structure</w:t>
            </w:r>
          </w:p>
        </w:tc>
        <w:tc>
          <w:tcPr>
            <w:tcW w:w="4675" w:type="dxa"/>
            <w:tcBorders>
              <w:bottom w:val="double" w:sz="4" w:space="0" w:color="auto"/>
            </w:tcBorders>
          </w:tcPr>
          <w:p w14:paraId="61281248" w14:textId="77777777" w:rsidR="004E5C17" w:rsidRDefault="004E5C17" w:rsidP="00993C4B">
            <w:r>
              <w:t>Notes</w:t>
            </w:r>
          </w:p>
        </w:tc>
      </w:tr>
      <w:tr w:rsidR="004E5C17" w14:paraId="3D2C0A5B" w14:textId="77777777" w:rsidTr="00993C4B">
        <w:tc>
          <w:tcPr>
            <w:tcW w:w="3237" w:type="dxa"/>
            <w:tcBorders>
              <w:top w:val="double" w:sz="4" w:space="0" w:color="auto"/>
            </w:tcBorders>
          </w:tcPr>
          <w:p w14:paraId="442DD99B" w14:textId="77777777" w:rsidR="004E5C17" w:rsidRDefault="004E5C17" w:rsidP="00993C4B">
            <w:r>
              <w:t>VV_STUDY_ID</w:t>
            </w:r>
          </w:p>
        </w:tc>
        <w:tc>
          <w:tcPr>
            <w:tcW w:w="1708" w:type="dxa"/>
            <w:tcBorders>
              <w:top w:val="double" w:sz="4" w:space="0" w:color="auto"/>
            </w:tcBorders>
          </w:tcPr>
          <w:p w14:paraId="2E01E986" w14:textId="77777777" w:rsidR="004E5C17" w:rsidRDefault="004E5C17" w:rsidP="00993C4B">
            <w:r>
              <w:t>Character</w:t>
            </w:r>
          </w:p>
        </w:tc>
        <w:tc>
          <w:tcPr>
            <w:tcW w:w="3330" w:type="dxa"/>
            <w:tcBorders>
              <w:top w:val="double" w:sz="4" w:space="0" w:color="auto"/>
            </w:tcBorders>
          </w:tcPr>
          <w:p w14:paraId="1A6887D5" w14:textId="77777777" w:rsidR="004E5C17" w:rsidRDefault="004E5C17" w:rsidP="00993C4B">
            <w:r>
              <w:t>M&lt;site&gt;</w:t>
            </w:r>
            <w:proofErr w:type="spellStart"/>
            <w:r>
              <w:t>nnnnnnn</w:t>
            </w:r>
            <w:proofErr w:type="spellEnd"/>
          </w:p>
        </w:tc>
        <w:tc>
          <w:tcPr>
            <w:tcW w:w="4675" w:type="dxa"/>
            <w:tcBorders>
              <w:top w:val="double" w:sz="4" w:space="0" w:color="auto"/>
            </w:tcBorders>
          </w:tcPr>
          <w:p w14:paraId="372FBB2A" w14:textId="77777777" w:rsidR="004E5C17" w:rsidRDefault="004E5C17" w:rsidP="00993C4B">
            <w:r>
              <w:t>Unique patient ID assigned at random to be used for this study only. Site is one of ‘CO’, ‘GA’, or ‘MA’. May be shared between sites.</w:t>
            </w:r>
          </w:p>
        </w:tc>
      </w:tr>
      <w:tr w:rsidR="004E5C17" w14:paraId="1BFCF250" w14:textId="77777777" w:rsidTr="00993C4B">
        <w:tc>
          <w:tcPr>
            <w:tcW w:w="3237" w:type="dxa"/>
          </w:tcPr>
          <w:p w14:paraId="5D962591" w14:textId="77777777" w:rsidR="004E5C17" w:rsidRDefault="004E5C17" w:rsidP="00993C4B">
            <w:proofErr w:type="spellStart"/>
            <w:r>
              <w:t>Study_entry_date</w:t>
            </w:r>
            <w:proofErr w:type="spellEnd"/>
          </w:p>
        </w:tc>
        <w:tc>
          <w:tcPr>
            <w:tcW w:w="1708" w:type="dxa"/>
          </w:tcPr>
          <w:p w14:paraId="642C03B7" w14:textId="77777777" w:rsidR="004E5C17" w:rsidRDefault="004E5C17" w:rsidP="00993C4B">
            <w:r>
              <w:t>Numeric (Date)</w:t>
            </w:r>
          </w:p>
        </w:tc>
        <w:tc>
          <w:tcPr>
            <w:tcW w:w="3330" w:type="dxa"/>
          </w:tcPr>
          <w:p w14:paraId="07976DBC" w14:textId="77777777" w:rsidR="004E5C17" w:rsidRDefault="004E5C17" w:rsidP="00993C4B">
            <w:r>
              <w:t>SAS Date value (MMDDYYYY.)</w:t>
            </w:r>
          </w:p>
        </w:tc>
        <w:tc>
          <w:tcPr>
            <w:tcW w:w="4675" w:type="dxa"/>
          </w:tcPr>
          <w:p w14:paraId="57596823" w14:textId="77777777" w:rsidR="004E5C17" w:rsidRDefault="004E5C17" w:rsidP="00993C4B">
            <w:r>
              <w:t xml:space="preserve">From Set 1: </w:t>
            </w:r>
            <w:r w:rsidRPr="003000A1">
              <w:t>VV_PATIENT_DEMOGRAPHICS</w:t>
            </w:r>
          </w:p>
        </w:tc>
      </w:tr>
      <w:tr w:rsidR="004E5C17" w14:paraId="3090114B" w14:textId="77777777" w:rsidTr="00993C4B">
        <w:tc>
          <w:tcPr>
            <w:tcW w:w="3237" w:type="dxa"/>
          </w:tcPr>
          <w:p w14:paraId="51E8BA9B" w14:textId="77777777" w:rsidR="004E5C17" w:rsidRDefault="004E5C17" w:rsidP="00993C4B">
            <w:proofErr w:type="spellStart"/>
            <w:r>
              <w:t>Study_censor_date</w:t>
            </w:r>
            <w:proofErr w:type="spellEnd"/>
          </w:p>
        </w:tc>
        <w:tc>
          <w:tcPr>
            <w:tcW w:w="1708" w:type="dxa"/>
          </w:tcPr>
          <w:p w14:paraId="684BBA73" w14:textId="77777777" w:rsidR="004E5C17" w:rsidRDefault="004E5C17" w:rsidP="00993C4B">
            <w:r>
              <w:t>Numeric (Date)</w:t>
            </w:r>
          </w:p>
        </w:tc>
        <w:tc>
          <w:tcPr>
            <w:tcW w:w="3330" w:type="dxa"/>
          </w:tcPr>
          <w:p w14:paraId="3C3CCE6E" w14:textId="77777777" w:rsidR="004E5C17" w:rsidRDefault="004E5C17" w:rsidP="00993C4B">
            <w:r>
              <w:t>SAS Date value (MMDDYYYY.)</w:t>
            </w:r>
          </w:p>
        </w:tc>
        <w:tc>
          <w:tcPr>
            <w:tcW w:w="4675" w:type="dxa"/>
          </w:tcPr>
          <w:p w14:paraId="03C82715" w14:textId="77777777" w:rsidR="004E5C17" w:rsidRDefault="004E5C17" w:rsidP="00993C4B">
            <w:r>
              <w:t xml:space="preserve">From Set 1: </w:t>
            </w:r>
            <w:r w:rsidRPr="003000A1">
              <w:t>VV_PATIENT_DEMOGRAPHICS</w:t>
            </w:r>
          </w:p>
        </w:tc>
      </w:tr>
      <w:tr w:rsidR="004E5C17" w14:paraId="015B958A" w14:textId="77777777" w:rsidTr="00993C4B">
        <w:tc>
          <w:tcPr>
            <w:tcW w:w="3237" w:type="dxa"/>
          </w:tcPr>
          <w:p w14:paraId="21F43AB9" w14:textId="77777777" w:rsidR="004E5C17" w:rsidRDefault="004E5C17" w:rsidP="00993C4B">
            <w:proofErr w:type="spellStart"/>
            <w:r>
              <w:t>Enr_start</w:t>
            </w:r>
            <w:proofErr w:type="spellEnd"/>
          </w:p>
        </w:tc>
        <w:tc>
          <w:tcPr>
            <w:tcW w:w="1708" w:type="dxa"/>
          </w:tcPr>
          <w:p w14:paraId="317D81D5" w14:textId="77777777" w:rsidR="004E5C17" w:rsidRDefault="004E5C17" w:rsidP="00993C4B">
            <w:r>
              <w:t>Numeric (Date)</w:t>
            </w:r>
          </w:p>
        </w:tc>
        <w:tc>
          <w:tcPr>
            <w:tcW w:w="3330" w:type="dxa"/>
          </w:tcPr>
          <w:p w14:paraId="36EA8BD1" w14:textId="77777777" w:rsidR="004E5C17" w:rsidRDefault="004E5C17" w:rsidP="00993C4B">
            <w:r>
              <w:t>SAS Date value (MMDDYYYY.)</w:t>
            </w:r>
          </w:p>
        </w:tc>
        <w:tc>
          <w:tcPr>
            <w:tcW w:w="4675" w:type="dxa"/>
          </w:tcPr>
          <w:p w14:paraId="5F0296AF" w14:textId="77777777" w:rsidR="004E5C17" w:rsidRDefault="004E5C17" w:rsidP="00993C4B">
            <w:r>
              <w:t>Start of enrollment segment from VDW enrollment</w:t>
            </w:r>
          </w:p>
        </w:tc>
      </w:tr>
      <w:tr w:rsidR="004E5C17" w14:paraId="4B29BA4B" w14:textId="77777777" w:rsidTr="00993C4B">
        <w:tc>
          <w:tcPr>
            <w:tcW w:w="3237" w:type="dxa"/>
          </w:tcPr>
          <w:p w14:paraId="31847A11" w14:textId="77777777" w:rsidR="004E5C17" w:rsidRDefault="004E5C17" w:rsidP="00993C4B">
            <w:proofErr w:type="spellStart"/>
            <w:r>
              <w:t>Enr_end</w:t>
            </w:r>
            <w:proofErr w:type="spellEnd"/>
          </w:p>
        </w:tc>
        <w:tc>
          <w:tcPr>
            <w:tcW w:w="1708" w:type="dxa"/>
          </w:tcPr>
          <w:p w14:paraId="424BBB17" w14:textId="77777777" w:rsidR="004E5C17" w:rsidRDefault="004E5C17" w:rsidP="00993C4B">
            <w:r>
              <w:t>Numeric (Date)</w:t>
            </w:r>
          </w:p>
        </w:tc>
        <w:tc>
          <w:tcPr>
            <w:tcW w:w="3330" w:type="dxa"/>
          </w:tcPr>
          <w:p w14:paraId="6E552952" w14:textId="77777777" w:rsidR="004E5C17" w:rsidRDefault="004E5C17" w:rsidP="00993C4B">
            <w:r>
              <w:t>SAS Date value (MMDDYYYY.)</w:t>
            </w:r>
          </w:p>
        </w:tc>
        <w:tc>
          <w:tcPr>
            <w:tcW w:w="4675" w:type="dxa"/>
          </w:tcPr>
          <w:p w14:paraId="541F2DB7" w14:textId="77777777" w:rsidR="004E5C17" w:rsidRDefault="004E5C17" w:rsidP="00993C4B">
            <w:r>
              <w:t>End of enrollment segment from VDW enrollment</w:t>
            </w:r>
          </w:p>
        </w:tc>
      </w:tr>
      <w:tr w:rsidR="004E5C17" w14:paraId="071E6EDD" w14:textId="77777777" w:rsidTr="00993C4B">
        <w:tc>
          <w:tcPr>
            <w:tcW w:w="3237" w:type="dxa"/>
          </w:tcPr>
          <w:p w14:paraId="1ADCAFE8" w14:textId="77777777" w:rsidR="004E5C17" w:rsidRDefault="004E5C17" w:rsidP="00993C4B">
            <w:proofErr w:type="spellStart"/>
            <w:r>
              <w:t>Ins_Medicare_n</w:t>
            </w:r>
            <w:proofErr w:type="spellEnd"/>
          </w:p>
        </w:tc>
        <w:tc>
          <w:tcPr>
            <w:tcW w:w="1708" w:type="dxa"/>
          </w:tcPr>
          <w:p w14:paraId="1F5516E6" w14:textId="77777777" w:rsidR="004E5C17" w:rsidRDefault="004E5C17" w:rsidP="00993C4B">
            <w:r>
              <w:t>Numeric</w:t>
            </w:r>
          </w:p>
        </w:tc>
        <w:tc>
          <w:tcPr>
            <w:tcW w:w="3330" w:type="dxa"/>
          </w:tcPr>
          <w:p w14:paraId="1E5C3133" w14:textId="77777777" w:rsidR="004E5C17" w:rsidRDefault="004E5C17" w:rsidP="00993C4B">
            <w:r>
              <w:t>Y, E – recoded to 1</w:t>
            </w:r>
          </w:p>
          <w:p w14:paraId="51D83B7B" w14:textId="77777777" w:rsidR="004E5C17" w:rsidRDefault="004E5C17" w:rsidP="00993C4B">
            <w:r>
              <w:t>All other values recoded to 0</w:t>
            </w:r>
          </w:p>
        </w:tc>
        <w:tc>
          <w:tcPr>
            <w:tcW w:w="4675" w:type="dxa"/>
          </w:tcPr>
          <w:p w14:paraId="6F6EC23C" w14:textId="77777777" w:rsidR="004E5C17" w:rsidRDefault="004E5C17" w:rsidP="00993C4B">
            <w:r>
              <w:t xml:space="preserve">Derive from </w:t>
            </w:r>
            <w:proofErr w:type="spellStart"/>
            <w:proofErr w:type="gramStart"/>
            <w:r>
              <w:t>Ins</w:t>
            </w:r>
            <w:proofErr w:type="gramEnd"/>
            <w:r>
              <w:t>_medicare</w:t>
            </w:r>
            <w:proofErr w:type="spellEnd"/>
            <w:r>
              <w:t xml:space="preserve"> field from VDW enrollment</w:t>
            </w:r>
          </w:p>
        </w:tc>
      </w:tr>
      <w:tr w:rsidR="004E5C17" w14:paraId="17CF7050" w14:textId="77777777" w:rsidTr="00993C4B">
        <w:tc>
          <w:tcPr>
            <w:tcW w:w="3237" w:type="dxa"/>
          </w:tcPr>
          <w:p w14:paraId="358FB987" w14:textId="77777777" w:rsidR="004E5C17" w:rsidRDefault="004E5C17" w:rsidP="00993C4B">
            <w:proofErr w:type="spellStart"/>
            <w:r>
              <w:t>Ins_Medicaid_n</w:t>
            </w:r>
            <w:proofErr w:type="spellEnd"/>
          </w:p>
        </w:tc>
        <w:tc>
          <w:tcPr>
            <w:tcW w:w="1708" w:type="dxa"/>
          </w:tcPr>
          <w:p w14:paraId="65CD2E15" w14:textId="77777777" w:rsidR="004E5C17" w:rsidRDefault="004E5C17" w:rsidP="00993C4B">
            <w:r>
              <w:t>Numeric</w:t>
            </w:r>
          </w:p>
        </w:tc>
        <w:tc>
          <w:tcPr>
            <w:tcW w:w="3330" w:type="dxa"/>
          </w:tcPr>
          <w:p w14:paraId="0B6DC4C2" w14:textId="77777777" w:rsidR="004E5C17" w:rsidRDefault="004E5C17" w:rsidP="00993C4B">
            <w:r>
              <w:t>Y, E - recoded to 1</w:t>
            </w:r>
          </w:p>
          <w:p w14:paraId="0D21F3E3" w14:textId="77777777" w:rsidR="004E5C17" w:rsidRDefault="004E5C17" w:rsidP="00993C4B">
            <w:r>
              <w:t>All other values recoded to 0</w:t>
            </w:r>
          </w:p>
        </w:tc>
        <w:tc>
          <w:tcPr>
            <w:tcW w:w="4675" w:type="dxa"/>
          </w:tcPr>
          <w:p w14:paraId="6A9601C9" w14:textId="77777777" w:rsidR="004E5C17" w:rsidRDefault="004E5C17" w:rsidP="00993C4B">
            <w:r>
              <w:t xml:space="preserve">Derive from </w:t>
            </w:r>
            <w:proofErr w:type="spellStart"/>
            <w:proofErr w:type="gramStart"/>
            <w:r>
              <w:t>Ins</w:t>
            </w:r>
            <w:proofErr w:type="gramEnd"/>
            <w:r>
              <w:t>_medicaid</w:t>
            </w:r>
            <w:proofErr w:type="spellEnd"/>
            <w:r>
              <w:t xml:space="preserve"> field from VDW enrollment</w:t>
            </w:r>
          </w:p>
        </w:tc>
      </w:tr>
      <w:tr w:rsidR="004E5C17" w14:paraId="17BE2142" w14:textId="77777777" w:rsidTr="00993C4B">
        <w:tc>
          <w:tcPr>
            <w:tcW w:w="3237" w:type="dxa"/>
          </w:tcPr>
          <w:p w14:paraId="0C145CF2" w14:textId="77777777" w:rsidR="004E5C17" w:rsidRDefault="004E5C17" w:rsidP="00993C4B">
            <w:proofErr w:type="spellStart"/>
            <w:r>
              <w:t>Ins_commerical_n</w:t>
            </w:r>
            <w:proofErr w:type="spellEnd"/>
          </w:p>
        </w:tc>
        <w:tc>
          <w:tcPr>
            <w:tcW w:w="1708" w:type="dxa"/>
          </w:tcPr>
          <w:p w14:paraId="043E6604" w14:textId="77777777" w:rsidR="004E5C17" w:rsidRDefault="004E5C17" w:rsidP="00993C4B">
            <w:r>
              <w:t>Numeric</w:t>
            </w:r>
          </w:p>
        </w:tc>
        <w:tc>
          <w:tcPr>
            <w:tcW w:w="3330" w:type="dxa"/>
          </w:tcPr>
          <w:p w14:paraId="68DC6079" w14:textId="77777777" w:rsidR="004E5C17" w:rsidRDefault="004E5C17" w:rsidP="00993C4B">
            <w:r>
              <w:t>Y, E – recoded to 1</w:t>
            </w:r>
          </w:p>
          <w:p w14:paraId="696DE48F" w14:textId="77777777" w:rsidR="004E5C17" w:rsidRDefault="004E5C17" w:rsidP="00993C4B">
            <w:r>
              <w:t>All other values recoded to 0</w:t>
            </w:r>
          </w:p>
        </w:tc>
        <w:tc>
          <w:tcPr>
            <w:tcW w:w="4675" w:type="dxa"/>
          </w:tcPr>
          <w:p w14:paraId="37E643A7" w14:textId="77777777" w:rsidR="004E5C17" w:rsidRDefault="004E5C17" w:rsidP="00993C4B">
            <w:r>
              <w:t xml:space="preserve">Derive from </w:t>
            </w:r>
            <w:proofErr w:type="spellStart"/>
            <w:r>
              <w:t>ins_commercial</w:t>
            </w:r>
            <w:proofErr w:type="spellEnd"/>
            <w:r>
              <w:t xml:space="preserve"> field in VDW enrollment</w:t>
            </w:r>
          </w:p>
        </w:tc>
      </w:tr>
      <w:tr w:rsidR="004E5C17" w14:paraId="1C406FD5" w14:textId="77777777" w:rsidTr="00993C4B">
        <w:tc>
          <w:tcPr>
            <w:tcW w:w="3237" w:type="dxa"/>
          </w:tcPr>
          <w:p w14:paraId="740E8E4E" w14:textId="77777777" w:rsidR="004E5C17" w:rsidRDefault="004E5C17" w:rsidP="00993C4B">
            <w:proofErr w:type="spellStart"/>
            <w:r>
              <w:t>Ins_selffunded_n</w:t>
            </w:r>
            <w:proofErr w:type="spellEnd"/>
          </w:p>
        </w:tc>
        <w:tc>
          <w:tcPr>
            <w:tcW w:w="1708" w:type="dxa"/>
          </w:tcPr>
          <w:p w14:paraId="6D76426A" w14:textId="77777777" w:rsidR="004E5C17" w:rsidRDefault="004E5C17" w:rsidP="00993C4B">
            <w:r>
              <w:t>Numeric</w:t>
            </w:r>
          </w:p>
        </w:tc>
        <w:tc>
          <w:tcPr>
            <w:tcW w:w="3330" w:type="dxa"/>
          </w:tcPr>
          <w:p w14:paraId="6CDED4EA" w14:textId="77777777" w:rsidR="004E5C17" w:rsidRDefault="004E5C17" w:rsidP="00993C4B">
            <w:r>
              <w:t>Y, E – recoded to 1</w:t>
            </w:r>
          </w:p>
          <w:p w14:paraId="3B9B1150" w14:textId="77777777" w:rsidR="004E5C17" w:rsidRDefault="004E5C17" w:rsidP="00993C4B">
            <w:r>
              <w:t>All other values recoded to 0</w:t>
            </w:r>
          </w:p>
        </w:tc>
        <w:tc>
          <w:tcPr>
            <w:tcW w:w="4675" w:type="dxa"/>
          </w:tcPr>
          <w:p w14:paraId="46F41117" w14:textId="77777777" w:rsidR="004E5C17" w:rsidRDefault="004E5C17" w:rsidP="00993C4B">
            <w:r>
              <w:t xml:space="preserve">Derive from </w:t>
            </w:r>
            <w:proofErr w:type="spellStart"/>
            <w:r>
              <w:t>ins_selffunded</w:t>
            </w:r>
            <w:proofErr w:type="spellEnd"/>
            <w:r>
              <w:t xml:space="preserve"> field in VDW enrollment</w:t>
            </w:r>
          </w:p>
        </w:tc>
      </w:tr>
      <w:tr w:rsidR="004E5C17" w14:paraId="066FAAD3" w14:textId="77777777" w:rsidTr="00993C4B">
        <w:tc>
          <w:tcPr>
            <w:tcW w:w="3237" w:type="dxa"/>
          </w:tcPr>
          <w:p w14:paraId="6F0EF500" w14:textId="77777777" w:rsidR="004E5C17" w:rsidRDefault="004E5C17" w:rsidP="00993C4B">
            <w:proofErr w:type="spellStart"/>
            <w:r>
              <w:t>Ins_other_n</w:t>
            </w:r>
            <w:proofErr w:type="spellEnd"/>
          </w:p>
        </w:tc>
        <w:tc>
          <w:tcPr>
            <w:tcW w:w="1708" w:type="dxa"/>
          </w:tcPr>
          <w:p w14:paraId="2BD9EACD" w14:textId="77777777" w:rsidR="004E5C17" w:rsidRDefault="004E5C17" w:rsidP="00993C4B">
            <w:r>
              <w:t>Numeric</w:t>
            </w:r>
          </w:p>
        </w:tc>
        <w:tc>
          <w:tcPr>
            <w:tcW w:w="3330" w:type="dxa"/>
          </w:tcPr>
          <w:p w14:paraId="6211803B" w14:textId="77777777" w:rsidR="004E5C17" w:rsidRDefault="004E5C17" w:rsidP="00993C4B">
            <w:r>
              <w:t>Y, E – recoded to 1</w:t>
            </w:r>
          </w:p>
          <w:p w14:paraId="54713565" w14:textId="77777777" w:rsidR="004E5C17" w:rsidRDefault="004E5C17" w:rsidP="00993C4B">
            <w:r>
              <w:t>All other values recoded to 0</w:t>
            </w:r>
          </w:p>
        </w:tc>
        <w:tc>
          <w:tcPr>
            <w:tcW w:w="4675" w:type="dxa"/>
          </w:tcPr>
          <w:p w14:paraId="161A34FE" w14:textId="77777777" w:rsidR="004E5C17" w:rsidRDefault="004E5C17" w:rsidP="00993C4B">
            <w:r>
              <w:t xml:space="preserve">Derive from </w:t>
            </w:r>
            <w:proofErr w:type="spellStart"/>
            <w:r>
              <w:t>ins_</w:t>
            </w:r>
            <w:proofErr w:type="gramStart"/>
            <w:r>
              <w:t>other</w:t>
            </w:r>
            <w:proofErr w:type="spellEnd"/>
            <w:proofErr w:type="gramEnd"/>
            <w:r>
              <w:t xml:space="preserve"> field in VDW enrollment</w:t>
            </w:r>
          </w:p>
        </w:tc>
      </w:tr>
      <w:tr w:rsidR="004E5C17" w14:paraId="62193054" w14:textId="77777777" w:rsidTr="00993C4B">
        <w:tc>
          <w:tcPr>
            <w:tcW w:w="3237" w:type="dxa"/>
          </w:tcPr>
          <w:p w14:paraId="04F91D20" w14:textId="77777777" w:rsidR="004E5C17" w:rsidRDefault="004E5C17" w:rsidP="00993C4B">
            <w:proofErr w:type="spellStart"/>
            <w:r>
              <w:t>Cesr_ins_aca_n</w:t>
            </w:r>
            <w:proofErr w:type="spellEnd"/>
          </w:p>
        </w:tc>
        <w:tc>
          <w:tcPr>
            <w:tcW w:w="1708" w:type="dxa"/>
          </w:tcPr>
          <w:p w14:paraId="63DEF824" w14:textId="77777777" w:rsidR="004E5C17" w:rsidRDefault="004E5C17" w:rsidP="00993C4B">
            <w:r>
              <w:t>Numeric</w:t>
            </w:r>
          </w:p>
        </w:tc>
        <w:tc>
          <w:tcPr>
            <w:tcW w:w="3330" w:type="dxa"/>
          </w:tcPr>
          <w:p w14:paraId="7BE25AA9" w14:textId="77777777" w:rsidR="004E5C17" w:rsidRDefault="004E5C17" w:rsidP="00993C4B">
            <w:r>
              <w:t>Y, E – recoded to 1</w:t>
            </w:r>
          </w:p>
          <w:p w14:paraId="35BD0094" w14:textId="77777777" w:rsidR="004E5C17" w:rsidRDefault="004E5C17" w:rsidP="00993C4B">
            <w:r>
              <w:t>All other values recoded to 0</w:t>
            </w:r>
          </w:p>
        </w:tc>
        <w:tc>
          <w:tcPr>
            <w:tcW w:w="4675" w:type="dxa"/>
          </w:tcPr>
          <w:p w14:paraId="2ECBF8EC" w14:textId="77777777" w:rsidR="004E5C17" w:rsidRDefault="004E5C17" w:rsidP="00993C4B">
            <w:r>
              <w:t xml:space="preserve">Derive from </w:t>
            </w:r>
            <w:proofErr w:type="spellStart"/>
            <w:r>
              <w:t>cesr_ins_aca</w:t>
            </w:r>
            <w:proofErr w:type="spellEnd"/>
            <w:r>
              <w:t xml:space="preserve"> variable in VDW enrollment</w:t>
            </w:r>
          </w:p>
        </w:tc>
      </w:tr>
    </w:tbl>
    <w:p w14:paraId="7B5FE200" w14:textId="77777777" w:rsidR="004E5C17" w:rsidRDefault="004E5C17" w:rsidP="004E5C17"/>
    <w:p w14:paraId="286E11E3" w14:textId="77777777" w:rsidR="004E5C17" w:rsidRDefault="004E5C17" w:rsidP="004E5C17">
      <w:pPr>
        <w:rPr>
          <w:b/>
          <w:bCs/>
        </w:rPr>
      </w:pPr>
    </w:p>
    <w:p w14:paraId="21B0FCEB" w14:textId="77777777" w:rsidR="004E5C17" w:rsidRDefault="004E5C17" w:rsidP="004E5C17">
      <w:pPr>
        <w:rPr>
          <w:b/>
          <w:bCs/>
        </w:rPr>
      </w:pPr>
    </w:p>
    <w:p w14:paraId="1DE399D7" w14:textId="77777777" w:rsidR="004E5C17" w:rsidRPr="009730DF" w:rsidRDefault="004E5C17" w:rsidP="004E5C17">
      <w:pPr>
        <w:rPr>
          <w:rFonts w:ascii="Times New Roman" w:hAnsi="Times New Roman" w:cs="Times New Roman"/>
          <w:sz w:val="24"/>
          <w:szCs w:val="24"/>
        </w:rPr>
      </w:pPr>
      <w:r w:rsidRPr="009730DF">
        <w:rPr>
          <w:rFonts w:ascii="Times New Roman" w:hAnsi="Times New Roman" w:cs="Times New Roman"/>
          <w:sz w:val="24"/>
          <w:szCs w:val="24"/>
        </w:rPr>
        <w:t>Part 2, HMO vs. HDHP flag:  VV_HMO_VS_HDHP</w:t>
      </w:r>
    </w:p>
    <w:p w14:paraId="3F91981C" w14:textId="77777777" w:rsidR="004E5C17" w:rsidRPr="009730DF" w:rsidRDefault="004E5C17" w:rsidP="004E5C17">
      <w:pPr>
        <w:rPr>
          <w:rFonts w:ascii="Times New Roman" w:hAnsi="Times New Roman" w:cs="Times New Roman"/>
          <w:sz w:val="24"/>
          <w:szCs w:val="24"/>
        </w:rPr>
      </w:pPr>
      <w:r w:rsidRPr="009730DF">
        <w:rPr>
          <w:rFonts w:ascii="Times New Roman" w:hAnsi="Times New Roman" w:cs="Times New Roman"/>
          <w:sz w:val="24"/>
          <w:szCs w:val="24"/>
        </w:rPr>
        <w:t xml:space="preserve">Record format: Multiple records per patient with start and end dates for benefits from benefit table or enrollment table depending on </w:t>
      </w:r>
      <w:r>
        <w:rPr>
          <w:rFonts w:ascii="Times New Roman" w:hAnsi="Times New Roman" w:cs="Times New Roman"/>
          <w:sz w:val="24"/>
          <w:szCs w:val="24"/>
        </w:rPr>
        <w:t xml:space="preserve">KP </w:t>
      </w:r>
      <w:r w:rsidRPr="009730DF">
        <w:rPr>
          <w:rFonts w:ascii="Times New Roman" w:hAnsi="Times New Roman" w:cs="Times New Roman"/>
          <w:sz w:val="24"/>
          <w:szCs w:val="24"/>
        </w:rPr>
        <w:t>site.</w:t>
      </w:r>
    </w:p>
    <w:tbl>
      <w:tblPr>
        <w:tblStyle w:val="TableGrid"/>
        <w:tblW w:w="0" w:type="auto"/>
        <w:tblLook w:val="04A0" w:firstRow="1" w:lastRow="0" w:firstColumn="1" w:lastColumn="0" w:noHBand="0" w:noVBand="1"/>
      </w:tblPr>
      <w:tblGrid>
        <w:gridCol w:w="3237"/>
        <w:gridCol w:w="1708"/>
        <w:gridCol w:w="3330"/>
        <w:gridCol w:w="4675"/>
      </w:tblGrid>
      <w:tr w:rsidR="004E5C17" w14:paraId="19317B92" w14:textId="77777777" w:rsidTr="00993C4B">
        <w:tc>
          <w:tcPr>
            <w:tcW w:w="3237" w:type="dxa"/>
            <w:tcBorders>
              <w:bottom w:val="double" w:sz="4" w:space="0" w:color="auto"/>
            </w:tcBorders>
          </w:tcPr>
          <w:p w14:paraId="4F853D31" w14:textId="77777777" w:rsidR="004E5C17" w:rsidRDefault="004E5C17" w:rsidP="00993C4B">
            <w:r>
              <w:t>Variable Name</w:t>
            </w:r>
          </w:p>
        </w:tc>
        <w:tc>
          <w:tcPr>
            <w:tcW w:w="1708" w:type="dxa"/>
            <w:tcBorders>
              <w:bottom w:val="double" w:sz="4" w:space="0" w:color="auto"/>
            </w:tcBorders>
          </w:tcPr>
          <w:p w14:paraId="45896488" w14:textId="77777777" w:rsidR="004E5C17" w:rsidRDefault="004E5C17" w:rsidP="00993C4B">
            <w:r>
              <w:t xml:space="preserve">Format </w:t>
            </w:r>
          </w:p>
        </w:tc>
        <w:tc>
          <w:tcPr>
            <w:tcW w:w="3330" w:type="dxa"/>
            <w:tcBorders>
              <w:bottom w:val="double" w:sz="4" w:space="0" w:color="auto"/>
            </w:tcBorders>
          </w:tcPr>
          <w:p w14:paraId="42E2862E" w14:textId="77777777" w:rsidR="004E5C17" w:rsidRDefault="004E5C17" w:rsidP="00993C4B">
            <w:r>
              <w:t>Code Structure</w:t>
            </w:r>
          </w:p>
        </w:tc>
        <w:tc>
          <w:tcPr>
            <w:tcW w:w="4675" w:type="dxa"/>
            <w:tcBorders>
              <w:bottom w:val="double" w:sz="4" w:space="0" w:color="auto"/>
            </w:tcBorders>
          </w:tcPr>
          <w:p w14:paraId="07426536" w14:textId="77777777" w:rsidR="004E5C17" w:rsidRDefault="004E5C17" w:rsidP="00993C4B">
            <w:r>
              <w:t>Notes</w:t>
            </w:r>
          </w:p>
        </w:tc>
      </w:tr>
      <w:tr w:rsidR="004E5C17" w14:paraId="7CD1A2E0" w14:textId="77777777" w:rsidTr="00993C4B">
        <w:tc>
          <w:tcPr>
            <w:tcW w:w="3237" w:type="dxa"/>
            <w:tcBorders>
              <w:top w:val="double" w:sz="4" w:space="0" w:color="auto"/>
            </w:tcBorders>
          </w:tcPr>
          <w:p w14:paraId="1A5E574C" w14:textId="77777777" w:rsidR="004E5C17" w:rsidRDefault="004E5C17" w:rsidP="00993C4B">
            <w:r>
              <w:t>VV_STUDY_ID</w:t>
            </w:r>
          </w:p>
        </w:tc>
        <w:tc>
          <w:tcPr>
            <w:tcW w:w="1708" w:type="dxa"/>
            <w:tcBorders>
              <w:top w:val="double" w:sz="4" w:space="0" w:color="auto"/>
            </w:tcBorders>
          </w:tcPr>
          <w:p w14:paraId="3047CE7C" w14:textId="77777777" w:rsidR="004E5C17" w:rsidRDefault="004E5C17" w:rsidP="00993C4B">
            <w:r>
              <w:t>Character</w:t>
            </w:r>
          </w:p>
        </w:tc>
        <w:tc>
          <w:tcPr>
            <w:tcW w:w="3330" w:type="dxa"/>
            <w:tcBorders>
              <w:top w:val="double" w:sz="4" w:space="0" w:color="auto"/>
            </w:tcBorders>
          </w:tcPr>
          <w:p w14:paraId="4DC936A6" w14:textId="77777777" w:rsidR="004E5C17" w:rsidRDefault="004E5C17" w:rsidP="00993C4B">
            <w:r>
              <w:t>M&lt;site&gt;</w:t>
            </w:r>
            <w:proofErr w:type="spellStart"/>
            <w:r>
              <w:t>nnnnnnn</w:t>
            </w:r>
            <w:proofErr w:type="spellEnd"/>
          </w:p>
        </w:tc>
        <w:tc>
          <w:tcPr>
            <w:tcW w:w="4675" w:type="dxa"/>
            <w:tcBorders>
              <w:top w:val="double" w:sz="4" w:space="0" w:color="auto"/>
            </w:tcBorders>
          </w:tcPr>
          <w:p w14:paraId="3B4262B6" w14:textId="77777777" w:rsidR="004E5C17" w:rsidRDefault="004E5C17" w:rsidP="00993C4B">
            <w:r>
              <w:t>Unique patient ID assigned at random to be used for this study only. Site is one of ‘CO’, ‘GA’, or ‘MA’. May be shared between sites.</w:t>
            </w:r>
          </w:p>
        </w:tc>
      </w:tr>
      <w:tr w:rsidR="004E5C17" w14:paraId="752B2A0A" w14:textId="77777777" w:rsidTr="00993C4B">
        <w:tc>
          <w:tcPr>
            <w:tcW w:w="3237" w:type="dxa"/>
          </w:tcPr>
          <w:p w14:paraId="11626583" w14:textId="77777777" w:rsidR="004E5C17" w:rsidRDefault="004E5C17" w:rsidP="00993C4B">
            <w:proofErr w:type="spellStart"/>
            <w:r>
              <w:t>Study_entry_date</w:t>
            </w:r>
            <w:proofErr w:type="spellEnd"/>
          </w:p>
        </w:tc>
        <w:tc>
          <w:tcPr>
            <w:tcW w:w="1708" w:type="dxa"/>
          </w:tcPr>
          <w:p w14:paraId="06DD0911" w14:textId="77777777" w:rsidR="004E5C17" w:rsidRDefault="004E5C17" w:rsidP="00993C4B">
            <w:r>
              <w:t>Numeric (Date)</w:t>
            </w:r>
          </w:p>
        </w:tc>
        <w:tc>
          <w:tcPr>
            <w:tcW w:w="3330" w:type="dxa"/>
          </w:tcPr>
          <w:p w14:paraId="68B186AC" w14:textId="77777777" w:rsidR="004E5C17" w:rsidRDefault="004E5C17" w:rsidP="00993C4B">
            <w:r>
              <w:t>SAS Date value (MMDDYYYY.)</w:t>
            </w:r>
          </w:p>
        </w:tc>
        <w:tc>
          <w:tcPr>
            <w:tcW w:w="4675" w:type="dxa"/>
          </w:tcPr>
          <w:p w14:paraId="7D8868D8" w14:textId="77777777" w:rsidR="004E5C17" w:rsidRDefault="004E5C17" w:rsidP="00993C4B">
            <w:r>
              <w:t xml:space="preserve">From Set 1: </w:t>
            </w:r>
            <w:r w:rsidRPr="003000A1">
              <w:t>VV_PATIENT_DEMOGRAPHICS</w:t>
            </w:r>
          </w:p>
        </w:tc>
      </w:tr>
      <w:tr w:rsidR="004E5C17" w14:paraId="38E3253B" w14:textId="77777777" w:rsidTr="00993C4B">
        <w:tc>
          <w:tcPr>
            <w:tcW w:w="3237" w:type="dxa"/>
          </w:tcPr>
          <w:p w14:paraId="13F8C057" w14:textId="77777777" w:rsidR="004E5C17" w:rsidRDefault="004E5C17" w:rsidP="00993C4B">
            <w:proofErr w:type="spellStart"/>
            <w:r>
              <w:t>Study_censor_date</w:t>
            </w:r>
            <w:proofErr w:type="spellEnd"/>
          </w:p>
        </w:tc>
        <w:tc>
          <w:tcPr>
            <w:tcW w:w="1708" w:type="dxa"/>
          </w:tcPr>
          <w:p w14:paraId="48F78313" w14:textId="77777777" w:rsidR="004E5C17" w:rsidRDefault="004E5C17" w:rsidP="00993C4B">
            <w:r>
              <w:t>Numeric (Date)</w:t>
            </w:r>
          </w:p>
        </w:tc>
        <w:tc>
          <w:tcPr>
            <w:tcW w:w="3330" w:type="dxa"/>
          </w:tcPr>
          <w:p w14:paraId="5A6C55F4" w14:textId="77777777" w:rsidR="004E5C17" w:rsidRDefault="004E5C17" w:rsidP="00993C4B">
            <w:r>
              <w:t>SAS Date value (MMDDYYYY.)</w:t>
            </w:r>
          </w:p>
        </w:tc>
        <w:tc>
          <w:tcPr>
            <w:tcW w:w="4675" w:type="dxa"/>
          </w:tcPr>
          <w:p w14:paraId="092A5A9E" w14:textId="77777777" w:rsidR="004E5C17" w:rsidRDefault="004E5C17" w:rsidP="00993C4B">
            <w:r>
              <w:t xml:space="preserve">From Set 1: </w:t>
            </w:r>
            <w:r w:rsidRPr="003000A1">
              <w:t>VV_PATIENT_DEMOGRAPHICS</w:t>
            </w:r>
          </w:p>
        </w:tc>
      </w:tr>
      <w:tr w:rsidR="004E5C17" w14:paraId="4AA606AE" w14:textId="77777777" w:rsidTr="00993C4B">
        <w:tc>
          <w:tcPr>
            <w:tcW w:w="3237" w:type="dxa"/>
          </w:tcPr>
          <w:p w14:paraId="7D182D5C" w14:textId="77777777" w:rsidR="004E5C17" w:rsidRDefault="004E5C17" w:rsidP="00993C4B">
            <w:proofErr w:type="spellStart"/>
            <w:r>
              <w:t>Benefit_start_date</w:t>
            </w:r>
            <w:proofErr w:type="spellEnd"/>
            <w:r>
              <w:t xml:space="preserve"> *will be </w:t>
            </w:r>
            <w:proofErr w:type="spellStart"/>
            <w:r>
              <w:t>enr_start</w:t>
            </w:r>
            <w:proofErr w:type="spellEnd"/>
            <w:r>
              <w:t xml:space="preserve"> if using VDW enrollment</w:t>
            </w:r>
          </w:p>
        </w:tc>
        <w:tc>
          <w:tcPr>
            <w:tcW w:w="1708" w:type="dxa"/>
          </w:tcPr>
          <w:p w14:paraId="239115F7" w14:textId="77777777" w:rsidR="004E5C17" w:rsidRDefault="004E5C17" w:rsidP="00993C4B">
            <w:r>
              <w:t>Numeric (Date)</w:t>
            </w:r>
          </w:p>
        </w:tc>
        <w:tc>
          <w:tcPr>
            <w:tcW w:w="3330" w:type="dxa"/>
          </w:tcPr>
          <w:p w14:paraId="10045BCE" w14:textId="77777777" w:rsidR="004E5C17" w:rsidRDefault="004E5C17" w:rsidP="00993C4B">
            <w:r>
              <w:t>SAS Date value (MMDDYYYY.)</w:t>
            </w:r>
          </w:p>
          <w:p w14:paraId="1242B4B9" w14:textId="77777777" w:rsidR="004E5C17" w:rsidRDefault="004E5C17" w:rsidP="00993C4B"/>
          <w:p w14:paraId="241BCA3E" w14:textId="77777777" w:rsidR="004E5C17" w:rsidRDefault="004E5C17" w:rsidP="00993C4B">
            <w:r>
              <w:t>Benefit start date from CESR benefit member table</w:t>
            </w:r>
          </w:p>
        </w:tc>
        <w:tc>
          <w:tcPr>
            <w:tcW w:w="4675" w:type="dxa"/>
          </w:tcPr>
          <w:p w14:paraId="592A665E" w14:textId="77777777" w:rsidR="004E5C17" w:rsidRDefault="004E5C17" w:rsidP="00993C4B">
            <w:r>
              <w:t>Start date applicable to benefit characteristics</w:t>
            </w:r>
          </w:p>
        </w:tc>
      </w:tr>
      <w:tr w:rsidR="004E5C17" w14:paraId="3989713E" w14:textId="77777777" w:rsidTr="00993C4B">
        <w:tc>
          <w:tcPr>
            <w:tcW w:w="3237" w:type="dxa"/>
          </w:tcPr>
          <w:p w14:paraId="5E5B1594" w14:textId="77777777" w:rsidR="004E5C17" w:rsidRDefault="004E5C17" w:rsidP="00993C4B">
            <w:proofErr w:type="spellStart"/>
            <w:r>
              <w:t>Benefit_end_date</w:t>
            </w:r>
            <w:proofErr w:type="spellEnd"/>
            <w:r>
              <w:t xml:space="preserve"> *will be </w:t>
            </w:r>
            <w:proofErr w:type="spellStart"/>
            <w:r>
              <w:t>enr_end</w:t>
            </w:r>
            <w:proofErr w:type="spellEnd"/>
            <w:r>
              <w:t xml:space="preserve"> if using VDW enrollment</w:t>
            </w:r>
          </w:p>
        </w:tc>
        <w:tc>
          <w:tcPr>
            <w:tcW w:w="1708" w:type="dxa"/>
          </w:tcPr>
          <w:p w14:paraId="6757BCD5" w14:textId="77777777" w:rsidR="004E5C17" w:rsidRDefault="004E5C17" w:rsidP="00993C4B">
            <w:r>
              <w:t>Numeric (Date)</w:t>
            </w:r>
          </w:p>
        </w:tc>
        <w:tc>
          <w:tcPr>
            <w:tcW w:w="3330" w:type="dxa"/>
          </w:tcPr>
          <w:p w14:paraId="2BF43110" w14:textId="77777777" w:rsidR="004E5C17" w:rsidRDefault="004E5C17" w:rsidP="00993C4B">
            <w:r>
              <w:t>SAS Date value (MMDDYYYY.)</w:t>
            </w:r>
          </w:p>
          <w:p w14:paraId="520B0C0D" w14:textId="77777777" w:rsidR="004E5C17" w:rsidRDefault="004E5C17" w:rsidP="00993C4B"/>
          <w:p w14:paraId="0CDA3561" w14:textId="77777777" w:rsidR="004E5C17" w:rsidRDefault="004E5C17" w:rsidP="00993C4B">
            <w:r>
              <w:t>Benefit end date from CESR benefit member table</w:t>
            </w:r>
          </w:p>
        </w:tc>
        <w:tc>
          <w:tcPr>
            <w:tcW w:w="4675" w:type="dxa"/>
          </w:tcPr>
          <w:p w14:paraId="2A3E77DF" w14:textId="77777777" w:rsidR="004E5C17" w:rsidRDefault="004E5C17" w:rsidP="00993C4B">
            <w:r>
              <w:t>End date applicable to benefit characteristics</w:t>
            </w:r>
          </w:p>
        </w:tc>
      </w:tr>
      <w:tr w:rsidR="004E5C17" w14:paraId="35D27312" w14:textId="77777777" w:rsidTr="00993C4B">
        <w:tc>
          <w:tcPr>
            <w:tcW w:w="3237" w:type="dxa"/>
          </w:tcPr>
          <w:p w14:paraId="68CA1915" w14:textId="77777777" w:rsidR="004E5C17" w:rsidRDefault="004E5C17" w:rsidP="00993C4B">
            <w:proofErr w:type="spellStart"/>
            <w:r>
              <w:t>Hmo_vs_hdhp</w:t>
            </w:r>
            <w:proofErr w:type="spellEnd"/>
          </w:p>
        </w:tc>
        <w:tc>
          <w:tcPr>
            <w:tcW w:w="1708" w:type="dxa"/>
          </w:tcPr>
          <w:p w14:paraId="2C31385C" w14:textId="77777777" w:rsidR="004E5C17" w:rsidRDefault="004E5C17" w:rsidP="00993C4B">
            <w:r>
              <w:t>Numeric</w:t>
            </w:r>
          </w:p>
        </w:tc>
        <w:tc>
          <w:tcPr>
            <w:tcW w:w="3330" w:type="dxa"/>
          </w:tcPr>
          <w:p w14:paraId="774BF351" w14:textId="77777777" w:rsidR="004E5C17" w:rsidRDefault="004E5C17" w:rsidP="00993C4B">
            <w:r>
              <w:t xml:space="preserve">1 if health maintenance organization (HMO), 0 if high deductible health plan (HDHP).  Derive from merging CESR VDW benefit member table to CESR VDW benefit tier on </w:t>
            </w:r>
            <w:proofErr w:type="spellStart"/>
            <w:r>
              <w:t>plan_id</w:t>
            </w:r>
            <w:proofErr w:type="spellEnd"/>
            <w:r>
              <w:t xml:space="preserve">.  Then categorize </w:t>
            </w:r>
            <w:proofErr w:type="spellStart"/>
            <w:r>
              <w:t>benefit_program_desc</w:t>
            </w:r>
            <w:proofErr w:type="spellEnd"/>
            <w:r>
              <w:t xml:space="preserve"> (from benefit tier) into this dichotomy, if possible.  If not, then assign a null value.</w:t>
            </w:r>
          </w:p>
        </w:tc>
        <w:tc>
          <w:tcPr>
            <w:tcW w:w="4675" w:type="dxa"/>
          </w:tcPr>
          <w:p w14:paraId="37C258B9" w14:textId="77777777" w:rsidR="004E5C17" w:rsidRDefault="004E5C17" w:rsidP="00993C4B">
            <w:r>
              <w:t xml:space="preserve">Will require sites to manually review text descriptions to categorize benefit program descriptions into this dichotomous split.  This will be the key variable needed from the benefits table.  If you are comfortable doing this from VDW enrollment, then this variable could go into the part I table </w:t>
            </w:r>
            <w:r w:rsidRPr="00492D48">
              <w:t>VV_INSUR_</w:t>
            </w:r>
            <w:proofErr w:type="gramStart"/>
            <w:r w:rsidRPr="00492D48">
              <w:t>FLAGS</w:t>
            </w:r>
            <w:r>
              <w:t xml:space="preserve"> .</w:t>
            </w:r>
            <w:proofErr w:type="gramEnd"/>
          </w:p>
        </w:tc>
      </w:tr>
    </w:tbl>
    <w:p w14:paraId="6595466A" w14:textId="77777777" w:rsidR="004E5C17" w:rsidRDefault="004E5C17" w:rsidP="004E5C17">
      <w:pPr>
        <w:rPr>
          <w:b/>
          <w:bCs/>
        </w:rPr>
      </w:pPr>
    </w:p>
    <w:p w14:paraId="2ABB3849" w14:textId="77777777" w:rsidR="004E5C17" w:rsidRDefault="004E5C17" w:rsidP="004E5C17">
      <w:pPr>
        <w:rPr>
          <w:b/>
          <w:bCs/>
        </w:rPr>
      </w:pPr>
      <w:r>
        <w:rPr>
          <w:b/>
          <w:bCs/>
        </w:rPr>
        <w:br w:type="page"/>
      </w:r>
    </w:p>
    <w:p w14:paraId="6B6B11F2" w14:textId="77777777" w:rsidR="004E5C17" w:rsidRDefault="004E5C17" w:rsidP="004E5C17">
      <w:pPr>
        <w:rPr>
          <w:b/>
          <w:bCs/>
        </w:rPr>
      </w:pPr>
    </w:p>
    <w:p w14:paraId="059C716C" w14:textId="77777777" w:rsidR="004E5C17" w:rsidRPr="009730DF" w:rsidRDefault="004E5C17" w:rsidP="004E5C17">
      <w:pPr>
        <w:rPr>
          <w:rFonts w:ascii="Times New Roman" w:hAnsi="Times New Roman" w:cs="Times New Roman"/>
          <w:sz w:val="24"/>
          <w:szCs w:val="24"/>
        </w:rPr>
      </w:pPr>
      <w:r w:rsidRPr="009730DF">
        <w:rPr>
          <w:rFonts w:ascii="Times New Roman" w:hAnsi="Times New Roman" w:cs="Times New Roman"/>
          <w:sz w:val="24"/>
          <w:szCs w:val="24"/>
        </w:rPr>
        <w:t>Part 3, Deductible and Copayment Amounts (when applicable): VV_DEDUCTIBLE_COPAY</w:t>
      </w:r>
    </w:p>
    <w:p w14:paraId="5DB7DD20" w14:textId="77777777" w:rsidR="004E5C17" w:rsidRPr="009730DF" w:rsidRDefault="004E5C17" w:rsidP="004E5C17">
      <w:pPr>
        <w:rPr>
          <w:rFonts w:ascii="Times New Roman" w:hAnsi="Times New Roman" w:cs="Times New Roman"/>
          <w:sz w:val="24"/>
          <w:szCs w:val="24"/>
        </w:rPr>
      </w:pPr>
      <w:r w:rsidRPr="009730DF">
        <w:rPr>
          <w:rFonts w:ascii="Times New Roman" w:hAnsi="Times New Roman" w:cs="Times New Roman"/>
          <w:sz w:val="24"/>
          <w:szCs w:val="24"/>
        </w:rPr>
        <w:t>Record format: Multiple records per patient with start and end dates for benefits from benefit table</w:t>
      </w:r>
    </w:p>
    <w:tbl>
      <w:tblPr>
        <w:tblStyle w:val="TableGrid"/>
        <w:tblW w:w="0" w:type="auto"/>
        <w:tblLook w:val="04A0" w:firstRow="1" w:lastRow="0" w:firstColumn="1" w:lastColumn="0" w:noHBand="0" w:noVBand="1"/>
      </w:tblPr>
      <w:tblGrid>
        <w:gridCol w:w="3237"/>
        <w:gridCol w:w="1708"/>
        <w:gridCol w:w="3330"/>
        <w:gridCol w:w="4675"/>
      </w:tblGrid>
      <w:tr w:rsidR="004E5C17" w14:paraId="23982198" w14:textId="77777777" w:rsidTr="00993C4B">
        <w:tc>
          <w:tcPr>
            <w:tcW w:w="3237" w:type="dxa"/>
            <w:tcBorders>
              <w:bottom w:val="double" w:sz="4" w:space="0" w:color="auto"/>
            </w:tcBorders>
          </w:tcPr>
          <w:p w14:paraId="71AB0ADC" w14:textId="77777777" w:rsidR="004E5C17" w:rsidRDefault="004E5C17" w:rsidP="00993C4B">
            <w:r>
              <w:t>Variable Name</w:t>
            </w:r>
          </w:p>
        </w:tc>
        <w:tc>
          <w:tcPr>
            <w:tcW w:w="1708" w:type="dxa"/>
            <w:tcBorders>
              <w:bottom w:val="double" w:sz="4" w:space="0" w:color="auto"/>
            </w:tcBorders>
          </w:tcPr>
          <w:p w14:paraId="49CC8BE3" w14:textId="77777777" w:rsidR="004E5C17" w:rsidRDefault="004E5C17" w:rsidP="00993C4B">
            <w:r>
              <w:t xml:space="preserve">Format </w:t>
            </w:r>
          </w:p>
        </w:tc>
        <w:tc>
          <w:tcPr>
            <w:tcW w:w="3330" w:type="dxa"/>
            <w:tcBorders>
              <w:bottom w:val="double" w:sz="4" w:space="0" w:color="auto"/>
            </w:tcBorders>
          </w:tcPr>
          <w:p w14:paraId="471F67F2" w14:textId="77777777" w:rsidR="004E5C17" w:rsidRDefault="004E5C17" w:rsidP="00993C4B">
            <w:r>
              <w:t>Code Structure</w:t>
            </w:r>
          </w:p>
        </w:tc>
        <w:tc>
          <w:tcPr>
            <w:tcW w:w="4675" w:type="dxa"/>
            <w:tcBorders>
              <w:bottom w:val="double" w:sz="4" w:space="0" w:color="auto"/>
            </w:tcBorders>
          </w:tcPr>
          <w:p w14:paraId="1AE378A5" w14:textId="77777777" w:rsidR="004E5C17" w:rsidRDefault="004E5C17" w:rsidP="00993C4B">
            <w:r>
              <w:t>Notes</w:t>
            </w:r>
          </w:p>
        </w:tc>
      </w:tr>
      <w:tr w:rsidR="004E5C17" w14:paraId="24FFD1E3" w14:textId="77777777" w:rsidTr="00993C4B">
        <w:tc>
          <w:tcPr>
            <w:tcW w:w="3237" w:type="dxa"/>
            <w:tcBorders>
              <w:top w:val="double" w:sz="4" w:space="0" w:color="auto"/>
            </w:tcBorders>
          </w:tcPr>
          <w:p w14:paraId="1E4D7AEB" w14:textId="77777777" w:rsidR="004E5C17" w:rsidRDefault="004E5C17" w:rsidP="00993C4B">
            <w:r>
              <w:t>VV_STUDY_ID</w:t>
            </w:r>
          </w:p>
        </w:tc>
        <w:tc>
          <w:tcPr>
            <w:tcW w:w="1708" w:type="dxa"/>
            <w:tcBorders>
              <w:top w:val="double" w:sz="4" w:space="0" w:color="auto"/>
            </w:tcBorders>
          </w:tcPr>
          <w:p w14:paraId="1D7153C7" w14:textId="77777777" w:rsidR="004E5C17" w:rsidRDefault="004E5C17" w:rsidP="00993C4B">
            <w:r>
              <w:t>Character</w:t>
            </w:r>
          </w:p>
        </w:tc>
        <w:tc>
          <w:tcPr>
            <w:tcW w:w="3330" w:type="dxa"/>
            <w:tcBorders>
              <w:top w:val="double" w:sz="4" w:space="0" w:color="auto"/>
            </w:tcBorders>
          </w:tcPr>
          <w:p w14:paraId="1FA7BAEF" w14:textId="77777777" w:rsidR="004E5C17" w:rsidRDefault="004E5C17" w:rsidP="00993C4B">
            <w:r>
              <w:t>M&lt;site&gt;</w:t>
            </w:r>
            <w:proofErr w:type="spellStart"/>
            <w:r>
              <w:t>nnnnnnn</w:t>
            </w:r>
            <w:proofErr w:type="spellEnd"/>
          </w:p>
        </w:tc>
        <w:tc>
          <w:tcPr>
            <w:tcW w:w="4675" w:type="dxa"/>
            <w:tcBorders>
              <w:top w:val="double" w:sz="4" w:space="0" w:color="auto"/>
            </w:tcBorders>
          </w:tcPr>
          <w:p w14:paraId="00BB1ACD" w14:textId="77777777" w:rsidR="004E5C17" w:rsidRDefault="004E5C17" w:rsidP="00993C4B">
            <w:r>
              <w:t>Unique patient ID assigned at random to be used for this study only. Site is one of ‘CO’, ‘GA’, or ‘MA’. May be shared between sites.</w:t>
            </w:r>
          </w:p>
        </w:tc>
      </w:tr>
      <w:tr w:rsidR="004E5C17" w14:paraId="45585618" w14:textId="77777777" w:rsidTr="00993C4B">
        <w:tc>
          <w:tcPr>
            <w:tcW w:w="3237" w:type="dxa"/>
            <w:tcBorders>
              <w:top w:val="double" w:sz="4" w:space="0" w:color="auto"/>
            </w:tcBorders>
          </w:tcPr>
          <w:p w14:paraId="0523B9C7" w14:textId="77777777" w:rsidR="004E5C17" w:rsidRDefault="004E5C17" w:rsidP="00993C4B">
            <w:proofErr w:type="spellStart"/>
            <w:r>
              <w:t>Study_entry_date</w:t>
            </w:r>
            <w:proofErr w:type="spellEnd"/>
          </w:p>
        </w:tc>
        <w:tc>
          <w:tcPr>
            <w:tcW w:w="1708" w:type="dxa"/>
            <w:tcBorders>
              <w:top w:val="double" w:sz="4" w:space="0" w:color="auto"/>
            </w:tcBorders>
          </w:tcPr>
          <w:p w14:paraId="469AAAC5" w14:textId="77777777" w:rsidR="004E5C17" w:rsidRDefault="004E5C17" w:rsidP="00993C4B">
            <w:r>
              <w:t>Numeric (Date)</w:t>
            </w:r>
          </w:p>
        </w:tc>
        <w:tc>
          <w:tcPr>
            <w:tcW w:w="3330" w:type="dxa"/>
            <w:tcBorders>
              <w:top w:val="double" w:sz="4" w:space="0" w:color="auto"/>
            </w:tcBorders>
          </w:tcPr>
          <w:p w14:paraId="369634DA" w14:textId="77777777" w:rsidR="004E5C17" w:rsidRDefault="004E5C17" w:rsidP="00993C4B">
            <w:r>
              <w:t>SAS Date value (MMDDYYYY.)</w:t>
            </w:r>
          </w:p>
        </w:tc>
        <w:tc>
          <w:tcPr>
            <w:tcW w:w="4675" w:type="dxa"/>
            <w:tcBorders>
              <w:top w:val="double" w:sz="4" w:space="0" w:color="auto"/>
            </w:tcBorders>
          </w:tcPr>
          <w:p w14:paraId="3B7652EE" w14:textId="77777777" w:rsidR="004E5C17" w:rsidRDefault="004E5C17" w:rsidP="00993C4B">
            <w:r>
              <w:t xml:space="preserve">From Set 1: </w:t>
            </w:r>
            <w:r w:rsidRPr="003000A1">
              <w:t>VV_PATIENT_DEMOGRAPHICS</w:t>
            </w:r>
          </w:p>
        </w:tc>
      </w:tr>
      <w:tr w:rsidR="004E5C17" w14:paraId="187E2C90" w14:textId="77777777" w:rsidTr="00993C4B">
        <w:tc>
          <w:tcPr>
            <w:tcW w:w="3237" w:type="dxa"/>
            <w:tcBorders>
              <w:top w:val="double" w:sz="4" w:space="0" w:color="auto"/>
            </w:tcBorders>
          </w:tcPr>
          <w:p w14:paraId="68EBA431" w14:textId="77777777" w:rsidR="004E5C17" w:rsidRDefault="004E5C17" w:rsidP="00993C4B">
            <w:proofErr w:type="spellStart"/>
            <w:r>
              <w:t>Study_censor_date</w:t>
            </w:r>
            <w:proofErr w:type="spellEnd"/>
          </w:p>
        </w:tc>
        <w:tc>
          <w:tcPr>
            <w:tcW w:w="1708" w:type="dxa"/>
            <w:tcBorders>
              <w:top w:val="double" w:sz="4" w:space="0" w:color="auto"/>
            </w:tcBorders>
          </w:tcPr>
          <w:p w14:paraId="3306E4F6" w14:textId="77777777" w:rsidR="004E5C17" w:rsidRDefault="004E5C17" w:rsidP="00993C4B">
            <w:r>
              <w:t>Numeric (Date)</w:t>
            </w:r>
          </w:p>
        </w:tc>
        <w:tc>
          <w:tcPr>
            <w:tcW w:w="3330" w:type="dxa"/>
            <w:tcBorders>
              <w:top w:val="double" w:sz="4" w:space="0" w:color="auto"/>
            </w:tcBorders>
          </w:tcPr>
          <w:p w14:paraId="2A8A8032" w14:textId="77777777" w:rsidR="004E5C17" w:rsidRDefault="004E5C17" w:rsidP="00993C4B">
            <w:r>
              <w:t>SAS Date value (MMDDYYYY.)</w:t>
            </w:r>
          </w:p>
        </w:tc>
        <w:tc>
          <w:tcPr>
            <w:tcW w:w="4675" w:type="dxa"/>
            <w:tcBorders>
              <w:top w:val="double" w:sz="4" w:space="0" w:color="auto"/>
            </w:tcBorders>
          </w:tcPr>
          <w:p w14:paraId="1E64B4F0" w14:textId="77777777" w:rsidR="004E5C17" w:rsidRDefault="004E5C17" w:rsidP="00993C4B">
            <w:r>
              <w:t xml:space="preserve">From Set 1: </w:t>
            </w:r>
            <w:r w:rsidRPr="003000A1">
              <w:t>VV_PATIENT_DEMOGRAPHICS</w:t>
            </w:r>
          </w:p>
        </w:tc>
      </w:tr>
      <w:tr w:rsidR="004E5C17" w14:paraId="2BC92F74" w14:textId="77777777" w:rsidTr="00993C4B">
        <w:tc>
          <w:tcPr>
            <w:tcW w:w="3237" w:type="dxa"/>
          </w:tcPr>
          <w:p w14:paraId="3B804DD4" w14:textId="77777777" w:rsidR="004E5C17" w:rsidRDefault="004E5C17" w:rsidP="00993C4B">
            <w:proofErr w:type="spellStart"/>
            <w:r>
              <w:t>Benefit_start_date</w:t>
            </w:r>
            <w:proofErr w:type="spellEnd"/>
          </w:p>
        </w:tc>
        <w:tc>
          <w:tcPr>
            <w:tcW w:w="1708" w:type="dxa"/>
          </w:tcPr>
          <w:p w14:paraId="44369CBA" w14:textId="77777777" w:rsidR="004E5C17" w:rsidRDefault="004E5C17" w:rsidP="00993C4B">
            <w:r>
              <w:t>Numeric (Date)</w:t>
            </w:r>
          </w:p>
        </w:tc>
        <w:tc>
          <w:tcPr>
            <w:tcW w:w="3330" w:type="dxa"/>
          </w:tcPr>
          <w:p w14:paraId="7E2755D2" w14:textId="77777777" w:rsidR="004E5C17" w:rsidRDefault="004E5C17" w:rsidP="00993C4B">
            <w:r>
              <w:t>SAS Date value (MMDDYYYY.)</w:t>
            </w:r>
          </w:p>
          <w:p w14:paraId="461459B7" w14:textId="77777777" w:rsidR="004E5C17" w:rsidRDefault="004E5C17" w:rsidP="00993C4B"/>
          <w:p w14:paraId="15C2A836" w14:textId="77777777" w:rsidR="004E5C17" w:rsidRDefault="004E5C17" w:rsidP="00993C4B">
            <w:r>
              <w:t>Benefit start date from CESR benefit member table</w:t>
            </w:r>
          </w:p>
        </w:tc>
        <w:tc>
          <w:tcPr>
            <w:tcW w:w="4675" w:type="dxa"/>
          </w:tcPr>
          <w:p w14:paraId="67BBD437" w14:textId="77777777" w:rsidR="004E5C17" w:rsidRDefault="004E5C17" w:rsidP="00993C4B">
            <w:r>
              <w:t>Start date applicable to benefit characteristics</w:t>
            </w:r>
          </w:p>
        </w:tc>
      </w:tr>
      <w:tr w:rsidR="004E5C17" w14:paraId="4C56A760" w14:textId="77777777" w:rsidTr="00993C4B">
        <w:tc>
          <w:tcPr>
            <w:tcW w:w="3237" w:type="dxa"/>
          </w:tcPr>
          <w:p w14:paraId="602E3713" w14:textId="77777777" w:rsidR="004E5C17" w:rsidRDefault="004E5C17" w:rsidP="00993C4B">
            <w:proofErr w:type="spellStart"/>
            <w:r>
              <w:t>Benefit_end_date</w:t>
            </w:r>
            <w:proofErr w:type="spellEnd"/>
          </w:p>
        </w:tc>
        <w:tc>
          <w:tcPr>
            <w:tcW w:w="1708" w:type="dxa"/>
          </w:tcPr>
          <w:p w14:paraId="6803CE1C" w14:textId="77777777" w:rsidR="004E5C17" w:rsidRDefault="004E5C17" w:rsidP="00993C4B">
            <w:r>
              <w:t>Numeric (Date)</w:t>
            </w:r>
          </w:p>
        </w:tc>
        <w:tc>
          <w:tcPr>
            <w:tcW w:w="3330" w:type="dxa"/>
          </w:tcPr>
          <w:p w14:paraId="7506EBD3" w14:textId="77777777" w:rsidR="004E5C17" w:rsidRDefault="004E5C17" w:rsidP="00993C4B">
            <w:r>
              <w:t>SAS Date value (MMDDYYYY.)</w:t>
            </w:r>
          </w:p>
          <w:p w14:paraId="2591EDD2" w14:textId="77777777" w:rsidR="004E5C17" w:rsidRDefault="004E5C17" w:rsidP="00993C4B"/>
          <w:p w14:paraId="6A5D67FB" w14:textId="77777777" w:rsidR="004E5C17" w:rsidRDefault="004E5C17" w:rsidP="00993C4B">
            <w:r>
              <w:t>Benefit end date from CESR benefit member table</w:t>
            </w:r>
          </w:p>
        </w:tc>
        <w:tc>
          <w:tcPr>
            <w:tcW w:w="4675" w:type="dxa"/>
          </w:tcPr>
          <w:p w14:paraId="1C6AE818" w14:textId="77777777" w:rsidR="004E5C17" w:rsidRDefault="004E5C17" w:rsidP="00993C4B">
            <w:r>
              <w:t>End date applicable to benefit characteristics</w:t>
            </w:r>
          </w:p>
        </w:tc>
      </w:tr>
      <w:tr w:rsidR="004E5C17" w14:paraId="7096DE58" w14:textId="77777777" w:rsidTr="00993C4B">
        <w:tc>
          <w:tcPr>
            <w:tcW w:w="3237" w:type="dxa"/>
          </w:tcPr>
          <w:p w14:paraId="335FF2BB" w14:textId="77777777" w:rsidR="004E5C17" w:rsidRDefault="004E5C17" w:rsidP="00993C4B">
            <w:proofErr w:type="spellStart"/>
            <w:r>
              <w:t>Indv_deductible</w:t>
            </w:r>
            <w:proofErr w:type="spellEnd"/>
          </w:p>
        </w:tc>
        <w:tc>
          <w:tcPr>
            <w:tcW w:w="1708" w:type="dxa"/>
          </w:tcPr>
          <w:p w14:paraId="02EFB625" w14:textId="77777777" w:rsidR="004E5C17" w:rsidRDefault="004E5C17" w:rsidP="00993C4B">
            <w:r>
              <w:t>Numeric</w:t>
            </w:r>
          </w:p>
        </w:tc>
        <w:tc>
          <w:tcPr>
            <w:tcW w:w="3330" w:type="dxa"/>
          </w:tcPr>
          <w:p w14:paraId="412B647C" w14:textId="77777777" w:rsidR="004E5C17" w:rsidRDefault="004E5C17" w:rsidP="00993C4B">
            <w:r>
              <w:t xml:space="preserve">Join/merge CESR VDW benefit member table to CESR VDW benefit choice table by </w:t>
            </w:r>
            <w:proofErr w:type="spellStart"/>
            <w:r>
              <w:t>plan_id</w:t>
            </w:r>
            <w:proofErr w:type="spellEnd"/>
            <w:r>
              <w:t xml:space="preserve"> (in each table) and </w:t>
            </w:r>
            <w:proofErr w:type="spellStart"/>
            <w:r>
              <w:t>ded_ind</w:t>
            </w:r>
            <w:proofErr w:type="spellEnd"/>
            <w:r>
              <w:t xml:space="preserve"> from CESR VDW benefits to </w:t>
            </w:r>
            <w:proofErr w:type="spellStart"/>
            <w:r>
              <w:t>benefit_choice</w:t>
            </w:r>
            <w:proofErr w:type="spellEnd"/>
            <w:r>
              <w:t xml:space="preserve"> from the CESR VDW benefit choice table.  Further, </w:t>
            </w:r>
            <w:proofErr w:type="spellStart"/>
            <w:r>
              <w:t>benefit_type</w:t>
            </w:r>
            <w:proofErr w:type="spellEnd"/>
            <w:r>
              <w:t xml:space="preserve"> from benefit choice table must have the value ‘DED_IND’.  Then take </w:t>
            </w:r>
            <w:proofErr w:type="spellStart"/>
            <w:r w:rsidRPr="00D4002E">
              <w:t>dollar_amt_in_network</w:t>
            </w:r>
            <w:proofErr w:type="spellEnd"/>
            <w:r>
              <w:t xml:space="preserve"> as your raw value.  If </w:t>
            </w:r>
            <w:proofErr w:type="spellStart"/>
            <w:r>
              <w:t>hmo_vs_hdhp</w:t>
            </w:r>
            <w:proofErr w:type="spellEnd"/>
            <w:r>
              <w:t xml:space="preserve"> is 1, then recode to null.</w:t>
            </w:r>
          </w:p>
        </w:tc>
        <w:tc>
          <w:tcPr>
            <w:tcW w:w="4675" w:type="dxa"/>
          </w:tcPr>
          <w:p w14:paraId="38BAC7FC" w14:textId="77777777" w:rsidR="004E5C17" w:rsidRDefault="004E5C17" w:rsidP="00993C4B">
            <w:r>
              <w:t>Requires CESR VDW benefit member and benefit choice tables.</w:t>
            </w:r>
          </w:p>
        </w:tc>
      </w:tr>
      <w:tr w:rsidR="004E5C17" w14:paraId="1C7CC732" w14:textId="77777777" w:rsidTr="00993C4B">
        <w:tc>
          <w:tcPr>
            <w:tcW w:w="3237" w:type="dxa"/>
          </w:tcPr>
          <w:p w14:paraId="66DCC0F7" w14:textId="77777777" w:rsidR="004E5C17" w:rsidRDefault="004E5C17" w:rsidP="00993C4B">
            <w:proofErr w:type="spellStart"/>
            <w:r>
              <w:lastRenderedPageBreak/>
              <w:t>Family_deductible</w:t>
            </w:r>
            <w:proofErr w:type="spellEnd"/>
          </w:p>
        </w:tc>
        <w:tc>
          <w:tcPr>
            <w:tcW w:w="1708" w:type="dxa"/>
          </w:tcPr>
          <w:p w14:paraId="3DE3AC42" w14:textId="77777777" w:rsidR="004E5C17" w:rsidRDefault="004E5C17" w:rsidP="00993C4B">
            <w:r>
              <w:t>Numeric</w:t>
            </w:r>
          </w:p>
        </w:tc>
        <w:tc>
          <w:tcPr>
            <w:tcW w:w="3330" w:type="dxa"/>
          </w:tcPr>
          <w:p w14:paraId="6254225C" w14:textId="77777777" w:rsidR="004E5C17" w:rsidRDefault="004E5C17" w:rsidP="00993C4B">
            <w:r>
              <w:t xml:space="preserve">Join/merge CESR VDW benefit member table to CESR VDW benefit choice table by </w:t>
            </w:r>
            <w:proofErr w:type="spellStart"/>
            <w:r>
              <w:t>plan_id</w:t>
            </w:r>
            <w:proofErr w:type="spellEnd"/>
            <w:r>
              <w:t xml:space="preserve"> (in each table) and </w:t>
            </w:r>
            <w:proofErr w:type="spellStart"/>
            <w:r>
              <w:t>ded_fam</w:t>
            </w:r>
            <w:proofErr w:type="spellEnd"/>
            <w:r>
              <w:t xml:space="preserve"> from CESR VDW benefits to </w:t>
            </w:r>
            <w:proofErr w:type="spellStart"/>
            <w:r>
              <w:t>benefit_choice</w:t>
            </w:r>
            <w:proofErr w:type="spellEnd"/>
            <w:r>
              <w:t xml:space="preserve"> from the CESR VDW benefit choice table.  Further, </w:t>
            </w:r>
            <w:proofErr w:type="spellStart"/>
            <w:r>
              <w:t>benefit_type</w:t>
            </w:r>
            <w:proofErr w:type="spellEnd"/>
            <w:r>
              <w:t xml:space="preserve"> from benefit choice table must have the value ‘DED_FAM’.  Then take </w:t>
            </w:r>
            <w:proofErr w:type="spellStart"/>
            <w:r w:rsidRPr="00D4002E">
              <w:t>dollar_amt_in_network</w:t>
            </w:r>
            <w:proofErr w:type="spellEnd"/>
            <w:r>
              <w:t xml:space="preserve"> as your raw value.  If </w:t>
            </w:r>
            <w:proofErr w:type="spellStart"/>
            <w:r>
              <w:t>hmo_vs_hdhp</w:t>
            </w:r>
            <w:proofErr w:type="spellEnd"/>
            <w:r>
              <w:t xml:space="preserve"> is 1, then recode to null.</w:t>
            </w:r>
          </w:p>
        </w:tc>
        <w:tc>
          <w:tcPr>
            <w:tcW w:w="4675" w:type="dxa"/>
          </w:tcPr>
          <w:p w14:paraId="50B72113" w14:textId="77777777" w:rsidR="004E5C17" w:rsidRDefault="004E5C17" w:rsidP="00993C4B">
            <w:r>
              <w:t>Requires CESR VDW benefit member and benefit choice tables.</w:t>
            </w:r>
          </w:p>
        </w:tc>
      </w:tr>
      <w:tr w:rsidR="004E5C17" w14:paraId="6092D166" w14:textId="77777777" w:rsidTr="00993C4B">
        <w:tc>
          <w:tcPr>
            <w:tcW w:w="3237" w:type="dxa"/>
          </w:tcPr>
          <w:p w14:paraId="79F29537" w14:textId="77777777" w:rsidR="004E5C17" w:rsidRDefault="004E5C17" w:rsidP="00993C4B">
            <w:proofErr w:type="spellStart"/>
            <w:r>
              <w:t>Outpatient_copay</w:t>
            </w:r>
            <w:proofErr w:type="spellEnd"/>
          </w:p>
        </w:tc>
        <w:tc>
          <w:tcPr>
            <w:tcW w:w="1708" w:type="dxa"/>
          </w:tcPr>
          <w:p w14:paraId="6A5346D4" w14:textId="77777777" w:rsidR="004E5C17" w:rsidRDefault="004E5C17" w:rsidP="00993C4B">
            <w:r>
              <w:t>Numeric</w:t>
            </w:r>
          </w:p>
        </w:tc>
        <w:tc>
          <w:tcPr>
            <w:tcW w:w="3330" w:type="dxa"/>
          </w:tcPr>
          <w:p w14:paraId="17D129EE" w14:textId="77777777" w:rsidR="004E5C17" w:rsidRDefault="004E5C17" w:rsidP="00993C4B">
            <w:r>
              <w:t xml:space="preserve">Join/merge CESR VDW benefit member table to CESR VDW benefit choice table by </w:t>
            </w:r>
            <w:proofErr w:type="spellStart"/>
            <w:r>
              <w:t>plan_id</w:t>
            </w:r>
            <w:proofErr w:type="spellEnd"/>
            <w:r>
              <w:t xml:space="preserve"> (in each table) and </w:t>
            </w:r>
            <w:proofErr w:type="spellStart"/>
            <w:r>
              <w:t>ov</w:t>
            </w:r>
            <w:proofErr w:type="spellEnd"/>
            <w:r>
              <w:t xml:space="preserve"> from CESR VDW benefits to </w:t>
            </w:r>
            <w:proofErr w:type="spellStart"/>
            <w:r>
              <w:t>benefit_choice</w:t>
            </w:r>
            <w:proofErr w:type="spellEnd"/>
            <w:r>
              <w:t xml:space="preserve"> from the CESR VDW benefit choice table.  Further, </w:t>
            </w:r>
            <w:proofErr w:type="spellStart"/>
            <w:r>
              <w:t>benefit_type</w:t>
            </w:r>
            <w:proofErr w:type="spellEnd"/>
            <w:r>
              <w:t xml:space="preserve"> from benefit choice table must have the value ‘OV’.  Then take </w:t>
            </w:r>
            <w:proofErr w:type="spellStart"/>
            <w:r w:rsidRPr="00D4002E">
              <w:t>dollar_amt_in_network</w:t>
            </w:r>
            <w:proofErr w:type="spellEnd"/>
            <w:r>
              <w:t xml:space="preserve"> as your raw value.</w:t>
            </w:r>
          </w:p>
        </w:tc>
        <w:tc>
          <w:tcPr>
            <w:tcW w:w="4675" w:type="dxa"/>
          </w:tcPr>
          <w:p w14:paraId="4E424D0D" w14:textId="77777777" w:rsidR="004E5C17" w:rsidRDefault="004E5C17" w:rsidP="00993C4B">
            <w:r>
              <w:t>Requires CESR VDW benefit member and benefit choice tables.</w:t>
            </w:r>
          </w:p>
        </w:tc>
      </w:tr>
      <w:tr w:rsidR="004E5C17" w14:paraId="0396506F" w14:textId="77777777" w:rsidTr="00993C4B">
        <w:tc>
          <w:tcPr>
            <w:tcW w:w="3237" w:type="dxa"/>
          </w:tcPr>
          <w:p w14:paraId="7B78228C" w14:textId="77777777" w:rsidR="004E5C17" w:rsidRDefault="004E5C17" w:rsidP="00993C4B">
            <w:proofErr w:type="spellStart"/>
            <w:r>
              <w:t>Outpatient_sp_copay</w:t>
            </w:r>
            <w:proofErr w:type="spellEnd"/>
          </w:p>
        </w:tc>
        <w:tc>
          <w:tcPr>
            <w:tcW w:w="1708" w:type="dxa"/>
          </w:tcPr>
          <w:p w14:paraId="4AD255A9" w14:textId="77777777" w:rsidR="004E5C17" w:rsidRDefault="004E5C17" w:rsidP="00993C4B">
            <w:r>
              <w:t>Numeric</w:t>
            </w:r>
          </w:p>
        </w:tc>
        <w:tc>
          <w:tcPr>
            <w:tcW w:w="3330" w:type="dxa"/>
          </w:tcPr>
          <w:p w14:paraId="022D1787" w14:textId="77777777" w:rsidR="004E5C17" w:rsidRDefault="004E5C17" w:rsidP="00993C4B">
            <w:r>
              <w:t xml:space="preserve">Join/merge CESR VDW benefit member table to CESR VDW benefit choice table by </w:t>
            </w:r>
            <w:proofErr w:type="spellStart"/>
            <w:r>
              <w:t>plan_id</w:t>
            </w:r>
            <w:proofErr w:type="spellEnd"/>
            <w:r>
              <w:t xml:space="preserve"> (in each table) and </w:t>
            </w:r>
            <w:proofErr w:type="spellStart"/>
            <w:r>
              <w:t>ov_sp</w:t>
            </w:r>
            <w:proofErr w:type="spellEnd"/>
            <w:r>
              <w:t xml:space="preserve"> from CESR VDW benefits to </w:t>
            </w:r>
            <w:proofErr w:type="spellStart"/>
            <w:r>
              <w:t>benefit_choice</w:t>
            </w:r>
            <w:proofErr w:type="spellEnd"/>
            <w:r>
              <w:t xml:space="preserve"> from the CESR VDW benefit choice table.  Further, </w:t>
            </w:r>
            <w:proofErr w:type="spellStart"/>
            <w:r>
              <w:t>benefit_type</w:t>
            </w:r>
            <w:proofErr w:type="spellEnd"/>
            <w:r>
              <w:t xml:space="preserve"> from benefit choice table must have the </w:t>
            </w:r>
            <w:r>
              <w:lastRenderedPageBreak/>
              <w:t xml:space="preserve">value ‘OV_SP’.  Then take </w:t>
            </w:r>
            <w:proofErr w:type="spellStart"/>
            <w:r w:rsidRPr="00D4002E">
              <w:t>dollar_amt_in_network</w:t>
            </w:r>
            <w:proofErr w:type="spellEnd"/>
            <w:r>
              <w:t xml:space="preserve"> as your raw value.</w:t>
            </w:r>
          </w:p>
        </w:tc>
        <w:tc>
          <w:tcPr>
            <w:tcW w:w="4675" w:type="dxa"/>
          </w:tcPr>
          <w:p w14:paraId="16EC556F" w14:textId="77777777" w:rsidR="004E5C17" w:rsidRDefault="004E5C17" w:rsidP="00993C4B">
            <w:r>
              <w:lastRenderedPageBreak/>
              <w:t>Requires CESR VDW benefit member and benefit choice tables.</w:t>
            </w:r>
          </w:p>
        </w:tc>
      </w:tr>
      <w:tr w:rsidR="004E5C17" w14:paraId="7780E512" w14:textId="77777777" w:rsidTr="00993C4B">
        <w:tc>
          <w:tcPr>
            <w:tcW w:w="3237" w:type="dxa"/>
          </w:tcPr>
          <w:p w14:paraId="389852EB" w14:textId="77777777" w:rsidR="004E5C17" w:rsidRDefault="004E5C17" w:rsidP="00993C4B">
            <w:proofErr w:type="spellStart"/>
            <w:r>
              <w:t>ER_copay</w:t>
            </w:r>
            <w:proofErr w:type="spellEnd"/>
          </w:p>
        </w:tc>
        <w:tc>
          <w:tcPr>
            <w:tcW w:w="1708" w:type="dxa"/>
          </w:tcPr>
          <w:p w14:paraId="46B1DBBC" w14:textId="77777777" w:rsidR="004E5C17" w:rsidRDefault="004E5C17" w:rsidP="00993C4B">
            <w:r>
              <w:t>Numeric</w:t>
            </w:r>
          </w:p>
        </w:tc>
        <w:tc>
          <w:tcPr>
            <w:tcW w:w="3330" w:type="dxa"/>
          </w:tcPr>
          <w:p w14:paraId="30479763" w14:textId="77777777" w:rsidR="004E5C17" w:rsidRDefault="004E5C17" w:rsidP="00993C4B">
            <w:r>
              <w:t xml:space="preserve">Join/merge CESR VDW benefit member table to CESR VDW benefit choice table by </w:t>
            </w:r>
            <w:proofErr w:type="spellStart"/>
            <w:r>
              <w:t>plan_id</w:t>
            </w:r>
            <w:proofErr w:type="spellEnd"/>
            <w:r>
              <w:t xml:space="preserve"> (in each table) and er from CESR VDW benefits to </w:t>
            </w:r>
            <w:proofErr w:type="spellStart"/>
            <w:r>
              <w:t>benefit_choice</w:t>
            </w:r>
            <w:proofErr w:type="spellEnd"/>
            <w:r>
              <w:t xml:space="preserve"> from the CESR VDW benefit choice table.  Further, </w:t>
            </w:r>
            <w:proofErr w:type="spellStart"/>
            <w:r>
              <w:t>benefit_type</w:t>
            </w:r>
            <w:proofErr w:type="spellEnd"/>
            <w:r>
              <w:t xml:space="preserve"> from benefit choice table must have the value ‘ER’.  Then take </w:t>
            </w:r>
            <w:proofErr w:type="spellStart"/>
            <w:r w:rsidRPr="00D4002E">
              <w:t>dollar_amt_in_network</w:t>
            </w:r>
            <w:proofErr w:type="spellEnd"/>
            <w:r>
              <w:t xml:space="preserve"> as your raw value.</w:t>
            </w:r>
          </w:p>
        </w:tc>
        <w:tc>
          <w:tcPr>
            <w:tcW w:w="4675" w:type="dxa"/>
          </w:tcPr>
          <w:p w14:paraId="45876D82" w14:textId="77777777" w:rsidR="004E5C17" w:rsidRDefault="004E5C17" w:rsidP="00993C4B">
            <w:r>
              <w:t>Requires CESR VDW benefit member and benefit choice tables.</w:t>
            </w:r>
          </w:p>
        </w:tc>
      </w:tr>
    </w:tbl>
    <w:p w14:paraId="26E0E35E" w14:textId="77777777" w:rsidR="004E5C17" w:rsidRDefault="004E5C17" w:rsidP="004E5C17"/>
    <w:p w14:paraId="1C7F627F" w14:textId="77777777" w:rsidR="004E5C17" w:rsidRDefault="004E5C17" w:rsidP="004E5C17"/>
    <w:p w14:paraId="5DF25157" w14:textId="77777777" w:rsidR="004E5C17" w:rsidRDefault="004E5C17" w:rsidP="004E5C17">
      <w:pPr>
        <w:spacing w:line="259" w:lineRule="auto"/>
      </w:pPr>
      <w:r>
        <w:br w:type="page"/>
      </w:r>
    </w:p>
    <w:p w14:paraId="34276114" w14:textId="5C218D74" w:rsidR="004E5C17" w:rsidRPr="00894341" w:rsidRDefault="004E5C17" w:rsidP="004E5C17">
      <w:pPr>
        <w:rPr>
          <w:rFonts w:ascii="Times New Roman" w:hAnsi="Times New Roman" w:cs="Times New Roman"/>
          <w:b/>
          <w:bCs/>
          <w:sz w:val="24"/>
          <w:szCs w:val="24"/>
        </w:rPr>
      </w:pPr>
      <w:r w:rsidRPr="00894341">
        <w:rPr>
          <w:rFonts w:ascii="Times New Roman" w:hAnsi="Times New Roman" w:cs="Times New Roman"/>
          <w:b/>
          <w:bCs/>
          <w:sz w:val="24"/>
          <w:szCs w:val="24"/>
        </w:rPr>
        <w:lastRenderedPageBreak/>
        <w:t>Table S</w:t>
      </w:r>
      <w:r w:rsidR="00783AC8">
        <w:rPr>
          <w:rFonts w:ascii="Times New Roman" w:hAnsi="Times New Roman" w:cs="Times New Roman"/>
          <w:b/>
          <w:bCs/>
          <w:sz w:val="24"/>
          <w:szCs w:val="24"/>
        </w:rPr>
        <w:t>8</w:t>
      </w:r>
      <w:r w:rsidRPr="00894341">
        <w:rPr>
          <w:rFonts w:ascii="Times New Roman" w:hAnsi="Times New Roman" w:cs="Times New Roman"/>
          <w:b/>
          <w:bCs/>
          <w:sz w:val="24"/>
          <w:szCs w:val="24"/>
        </w:rPr>
        <w:t>. Common Data Model: Dataset for Distance from KP Member Residence to Clinics (VV_PAT_CLINIC_DIST)</w:t>
      </w:r>
    </w:p>
    <w:p w14:paraId="65C41A60" w14:textId="77777777" w:rsidR="004E5C17" w:rsidRPr="00894341" w:rsidRDefault="004E5C17" w:rsidP="004E5C17">
      <w:pPr>
        <w:rPr>
          <w:rFonts w:ascii="Times New Roman" w:hAnsi="Times New Roman" w:cs="Times New Roman"/>
          <w:sz w:val="24"/>
          <w:szCs w:val="24"/>
        </w:rPr>
      </w:pPr>
      <w:r w:rsidRPr="00894341">
        <w:rPr>
          <w:rFonts w:ascii="Times New Roman" w:hAnsi="Times New Roman" w:cs="Times New Roman"/>
          <w:sz w:val="24"/>
          <w:szCs w:val="24"/>
        </w:rPr>
        <w:t xml:space="preserve">Record Format: Transactional table containing the minimum distance for any address location for each patient to a clinic that provides at least one of Primary Care, Urgent Care, Behavioral Health, or Ob/Gyn services. The time granularity is at the monthly level – in other words, if the majority of a month is at a given address/clinic combination, the whole month will be assigned to that distance.   A new record is created when 1) a patient moves or 2) a closer clinic or department opens (or the closest clinic closes) offering the relevant services, thereby changing the minimum distance relative to the patient within a given month.  For Adult/Bonded Primary Care Clinic, the administratively bonded primary care clinic will be considered first.  Any periods of time that are not administratively bonded will default to the nearest adult primary care clinic.  </w:t>
      </w:r>
    </w:p>
    <w:tbl>
      <w:tblPr>
        <w:tblStyle w:val="TableGrid"/>
        <w:tblW w:w="0" w:type="auto"/>
        <w:tblLook w:val="04A0" w:firstRow="1" w:lastRow="0" w:firstColumn="1" w:lastColumn="0" w:noHBand="0" w:noVBand="1"/>
      </w:tblPr>
      <w:tblGrid>
        <w:gridCol w:w="3237"/>
        <w:gridCol w:w="1708"/>
        <w:gridCol w:w="3330"/>
        <w:gridCol w:w="4675"/>
      </w:tblGrid>
      <w:tr w:rsidR="004E5C17" w14:paraId="143F25AC" w14:textId="77777777" w:rsidTr="00993C4B">
        <w:tc>
          <w:tcPr>
            <w:tcW w:w="3237" w:type="dxa"/>
            <w:tcBorders>
              <w:bottom w:val="double" w:sz="4" w:space="0" w:color="auto"/>
            </w:tcBorders>
          </w:tcPr>
          <w:p w14:paraId="2F34B41C" w14:textId="77777777" w:rsidR="004E5C17" w:rsidRDefault="004E5C17" w:rsidP="00993C4B">
            <w:r>
              <w:t>Variable Name</w:t>
            </w:r>
          </w:p>
        </w:tc>
        <w:tc>
          <w:tcPr>
            <w:tcW w:w="1708" w:type="dxa"/>
            <w:tcBorders>
              <w:bottom w:val="double" w:sz="4" w:space="0" w:color="auto"/>
            </w:tcBorders>
          </w:tcPr>
          <w:p w14:paraId="13EE6AD8" w14:textId="77777777" w:rsidR="004E5C17" w:rsidRDefault="004E5C17" w:rsidP="00993C4B">
            <w:r>
              <w:t xml:space="preserve">Format </w:t>
            </w:r>
          </w:p>
        </w:tc>
        <w:tc>
          <w:tcPr>
            <w:tcW w:w="3330" w:type="dxa"/>
            <w:tcBorders>
              <w:bottom w:val="double" w:sz="4" w:space="0" w:color="auto"/>
            </w:tcBorders>
          </w:tcPr>
          <w:p w14:paraId="3C859DB0" w14:textId="77777777" w:rsidR="004E5C17" w:rsidRDefault="004E5C17" w:rsidP="00993C4B">
            <w:r>
              <w:t>Code Structure</w:t>
            </w:r>
          </w:p>
        </w:tc>
        <w:tc>
          <w:tcPr>
            <w:tcW w:w="4675" w:type="dxa"/>
            <w:tcBorders>
              <w:bottom w:val="double" w:sz="4" w:space="0" w:color="auto"/>
            </w:tcBorders>
          </w:tcPr>
          <w:p w14:paraId="6CFF2BC5" w14:textId="77777777" w:rsidR="004E5C17" w:rsidRDefault="004E5C17" w:rsidP="00993C4B">
            <w:r>
              <w:t>Notes</w:t>
            </w:r>
          </w:p>
        </w:tc>
      </w:tr>
      <w:tr w:rsidR="004E5C17" w14:paraId="6923A5A1" w14:textId="77777777" w:rsidTr="00993C4B">
        <w:tc>
          <w:tcPr>
            <w:tcW w:w="3237" w:type="dxa"/>
            <w:tcBorders>
              <w:top w:val="single" w:sz="4" w:space="0" w:color="auto"/>
            </w:tcBorders>
          </w:tcPr>
          <w:p w14:paraId="5594E9C3" w14:textId="77777777" w:rsidR="004E5C17" w:rsidRDefault="004E5C17" w:rsidP="00993C4B">
            <w:r>
              <w:t>VV_STUDY_ID</w:t>
            </w:r>
          </w:p>
        </w:tc>
        <w:tc>
          <w:tcPr>
            <w:tcW w:w="1708" w:type="dxa"/>
            <w:tcBorders>
              <w:top w:val="single" w:sz="4" w:space="0" w:color="auto"/>
            </w:tcBorders>
          </w:tcPr>
          <w:p w14:paraId="4CD8B31C" w14:textId="77777777" w:rsidR="004E5C17" w:rsidRDefault="004E5C17" w:rsidP="00993C4B">
            <w:r>
              <w:t>Character</w:t>
            </w:r>
          </w:p>
        </w:tc>
        <w:tc>
          <w:tcPr>
            <w:tcW w:w="3330" w:type="dxa"/>
            <w:tcBorders>
              <w:top w:val="single" w:sz="4" w:space="0" w:color="auto"/>
            </w:tcBorders>
          </w:tcPr>
          <w:p w14:paraId="305C07C6" w14:textId="77777777" w:rsidR="004E5C17" w:rsidRDefault="004E5C17" w:rsidP="00993C4B">
            <w:r>
              <w:t>M&lt;site&gt;</w:t>
            </w:r>
            <w:r w:rsidRPr="00531EE6">
              <w:rPr>
                <w:i/>
                <w:iCs/>
              </w:rPr>
              <w:t>NNN</w:t>
            </w:r>
            <w:r>
              <w:rPr>
                <w:i/>
                <w:iCs/>
              </w:rPr>
              <w:t>N</w:t>
            </w:r>
            <w:r w:rsidRPr="00531EE6">
              <w:rPr>
                <w:i/>
                <w:iCs/>
              </w:rPr>
              <w:t>NNN</w:t>
            </w:r>
          </w:p>
        </w:tc>
        <w:tc>
          <w:tcPr>
            <w:tcW w:w="4675" w:type="dxa"/>
            <w:tcBorders>
              <w:top w:val="single" w:sz="4" w:space="0" w:color="auto"/>
            </w:tcBorders>
          </w:tcPr>
          <w:p w14:paraId="55A2FF29" w14:textId="77777777" w:rsidR="004E5C17" w:rsidRDefault="004E5C17" w:rsidP="00993C4B">
            <w:r>
              <w:t>Unique patient ID assigned at random to be used for this study only. Site is one of ‘CO’, ‘GA’, or ‘MA’. May be shared between sites.</w:t>
            </w:r>
          </w:p>
        </w:tc>
      </w:tr>
      <w:tr w:rsidR="004E5C17" w14:paraId="11457632" w14:textId="77777777" w:rsidTr="00993C4B">
        <w:tc>
          <w:tcPr>
            <w:tcW w:w="3237" w:type="dxa"/>
          </w:tcPr>
          <w:p w14:paraId="1795F43F" w14:textId="77777777" w:rsidR="004E5C17" w:rsidRDefault="004E5C17" w:rsidP="00993C4B">
            <w:r>
              <w:t>DEPT</w:t>
            </w:r>
          </w:p>
        </w:tc>
        <w:tc>
          <w:tcPr>
            <w:tcW w:w="1708" w:type="dxa"/>
          </w:tcPr>
          <w:p w14:paraId="6EC7D7CC" w14:textId="77777777" w:rsidR="004E5C17" w:rsidRDefault="004E5C17" w:rsidP="00993C4B">
            <w:r>
              <w:t>Character</w:t>
            </w:r>
          </w:p>
        </w:tc>
        <w:tc>
          <w:tcPr>
            <w:tcW w:w="3330" w:type="dxa"/>
          </w:tcPr>
          <w:p w14:paraId="03AE8ED2" w14:textId="77777777" w:rsidR="004E5C17" w:rsidRDefault="004E5C17" w:rsidP="00993C4B">
            <w:r>
              <w:t>A – Adult Primary Care</w:t>
            </w:r>
          </w:p>
          <w:p w14:paraId="5AA9BC5E" w14:textId="77777777" w:rsidR="004E5C17" w:rsidRDefault="004E5C17" w:rsidP="00993C4B">
            <w:r>
              <w:t>B – Behavioral Health</w:t>
            </w:r>
          </w:p>
          <w:p w14:paraId="3CAC5730" w14:textId="77777777" w:rsidR="004E5C17" w:rsidRDefault="004E5C17" w:rsidP="00993C4B">
            <w:r>
              <w:t>U – Urgent Care</w:t>
            </w:r>
          </w:p>
          <w:p w14:paraId="3A999BA3" w14:textId="77777777" w:rsidR="004E5C17" w:rsidRDefault="004E5C17" w:rsidP="00993C4B">
            <w:r>
              <w:t>O – Obstetrics/Gynecology</w:t>
            </w:r>
          </w:p>
          <w:p w14:paraId="31F495D5" w14:textId="77777777" w:rsidR="004E5C17" w:rsidRDefault="004E5C17" w:rsidP="00993C4B"/>
        </w:tc>
        <w:tc>
          <w:tcPr>
            <w:tcW w:w="4675" w:type="dxa"/>
          </w:tcPr>
          <w:p w14:paraId="0F24C926" w14:textId="77777777" w:rsidR="004E5C17" w:rsidRDefault="004E5C17" w:rsidP="00993C4B">
            <w:r>
              <w:t>Department indicator</w:t>
            </w:r>
          </w:p>
        </w:tc>
      </w:tr>
      <w:tr w:rsidR="004E5C17" w14:paraId="511FC7EF" w14:textId="77777777" w:rsidTr="00993C4B">
        <w:tc>
          <w:tcPr>
            <w:tcW w:w="3237" w:type="dxa"/>
          </w:tcPr>
          <w:p w14:paraId="30D42944" w14:textId="77777777" w:rsidR="004E5C17" w:rsidRDefault="004E5C17" w:rsidP="00993C4B">
            <w:r>
              <w:t>START_DATE</w:t>
            </w:r>
          </w:p>
        </w:tc>
        <w:tc>
          <w:tcPr>
            <w:tcW w:w="1708" w:type="dxa"/>
          </w:tcPr>
          <w:p w14:paraId="563FEC05" w14:textId="77777777" w:rsidR="004E5C17" w:rsidRDefault="004E5C17" w:rsidP="00993C4B">
            <w:r>
              <w:t>Numeric (Date)</w:t>
            </w:r>
          </w:p>
        </w:tc>
        <w:tc>
          <w:tcPr>
            <w:tcW w:w="3330" w:type="dxa"/>
          </w:tcPr>
          <w:p w14:paraId="6D4E5F3E" w14:textId="77777777" w:rsidR="004E5C17" w:rsidRDefault="004E5C17" w:rsidP="00993C4B">
            <w:r>
              <w:t>SAS Date value</w:t>
            </w:r>
          </w:p>
        </w:tc>
        <w:tc>
          <w:tcPr>
            <w:tcW w:w="4675" w:type="dxa"/>
          </w:tcPr>
          <w:p w14:paraId="72A8CF26" w14:textId="77777777" w:rsidR="004E5C17" w:rsidRDefault="004E5C17" w:rsidP="00993C4B">
            <w:r>
              <w:t>Start date of address/facility/department combination with the minimum distance</w:t>
            </w:r>
          </w:p>
        </w:tc>
      </w:tr>
      <w:tr w:rsidR="004E5C17" w14:paraId="590FDF86" w14:textId="77777777" w:rsidTr="00993C4B">
        <w:tc>
          <w:tcPr>
            <w:tcW w:w="3237" w:type="dxa"/>
          </w:tcPr>
          <w:p w14:paraId="4B4601A7" w14:textId="77777777" w:rsidR="004E5C17" w:rsidRDefault="004E5C17" w:rsidP="00993C4B">
            <w:r>
              <w:t>END_DATE</w:t>
            </w:r>
          </w:p>
        </w:tc>
        <w:tc>
          <w:tcPr>
            <w:tcW w:w="1708" w:type="dxa"/>
          </w:tcPr>
          <w:p w14:paraId="57BA37BD" w14:textId="77777777" w:rsidR="004E5C17" w:rsidRDefault="004E5C17" w:rsidP="00993C4B">
            <w:r>
              <w:t>Numeric (Date)</w:t>
            </w:r>
          </w:p>
        </w:tc>
        <w:tc>
          <w:tcPr>
            <w:tcW w:w="3330" w:type="dxa"/>
          </w:tcPr>
          <w:p w14:paraId="1DF91FDC" w14:textId="77777777" w:rsidR="004E5C17" w:rsidRDefault="004E5C17" w:rsidP="00993C4B">
            <w:r>
              <w:t>SAS Date value</w:t>
            </w:r>
          </w:p>
        </w:tc>
        <w:tc>
          <w:tcPr>
            <w:tcW w:w="4675" w:type="dxa"/>
          </w:tcPr>
          <w:p w14:paraId="7947F85C" w14:textId="77777777" w:rsidR="004E5C17" w:rsidRDefault="004E5C17" w:rsidP="00993C4B">
            <w:r>
              <w:t>End date of address/facility/department combination with the minimum distance</w:t>
            </w:r>
          </w:p>
        </w:tc>
      </w:tr>
      <w:tr w:rsidR="004E5C17" w14:paraId="10F2DC1F" w14:textId="77777777" w:rsidTr="00993C4B">
        <w:tc>
          <w:tcPr>
            <w:tcW w:w="3237" w:type="dxa"/>
          </w:tcPr>
          <w:p w14:paraId="50FF0C7E" w14:textId="77777777" w:rsidR="004E5C17" w:rsidRDefault="004E5C17" w:rsidP="00993C4B">
            <w:r>
              <w:t>DISTANCE_TO_CLINIC</w:t>
            </w:r>
          </w:p>
        </w:tc>
        <w:tc>
          <w:tcPr>
            <w:tcW w:w="1708" w:type="dxa"/>
          </w:tcPr>
          <w:p w14:paraId="638F1E6E" w14:textId="77777777" w:rsidR="004E5C17" w:rsidRDefault="004E5C17" w:rsidP="00993C4B">
            <w:r>
              <w:t>Numeric</w:t>
            </w:r>
          </w:p>
        </w:tc>
        <w:tc>
          <w:tcPr>
            <w:tcW w:w="3330" w:type="dxa"/>
          </w:tcPr>
          <w:p w14:paraId="048F47F1" w14:textId="77777777" w:rsidR="004E5C17" w:rsidRDefault="004E5C17" w:rsidP="00993C4B">
            <w:r>
              <w:t>Decimal Value (</w:t>
            </w:r>
            <w:proofErr w:type="gramStart"/>
            <w:r>
              <w:t>e.g.</w:t>
            </w:r>
            <w:proofErr w:type="gramEnd"/>
            <w:r>
              <w:t xml:space="preserve"> 3.12)</w:t>
            </w:r>
          </w:p>
        </w:tc>
        <w:tc>
          <w:tcPr>
            <w:tcW w:w="4675" w:type="dxa"/>
          </w:tcPr>
          <w:p w14:paraId="07C7A433" w14:textId="77777777" w:rsidR="004E5C17" w:rsidRDefault="004E5C17" w:rsidP="00993C4B">
            <w:r>
              <w:t xml:space="preserve">Distance (in miles) between patient address and closest clinic/department combination or bonded primary care clinic. </w:t>
            </w:r>
          </w:p>
        </w:tc>
      </w:tr>
      <w:tr w:rsidR="004E5C17" w14:paraId="288FC5C4" w14:textId="77777777" w:rsidTr="00993C4B">
        <w:tc>
          <w:tcPr>
            <w:tcW w:w="3237" w:type="dxa"/>
          </w:tcPr>
          <w:p w14:paraId="4FF34F74" w14:textId="77777777" w:rsidR="004E5C17" w:rsidRDefault="004E5C17" w:rsidP="00993C4B">
            <w:r>
              <w:t>PHI_FACILITY</w:t>
            </w:r>
          </w:p>
        </w:tc>
        <w:tc>
          <w:tcPr>
            <w:tcW w:w="1708" w:type="dxa"/>
          </w:tcPr>
          <w:p w14:paraId="443BE5D7" w14:textId="77777777" w:rsidR="004E5C17" w:rsidRDefault="004E5C17" w:rsidP="00993C4B">
            <w:r>
              <w:t>Character</w:t>
            </w:r>
          </w:p>
        </w:tc>
        <w:tc>
          <w:tcPr>
            <w:tcW w:w="3330" w:type="dxa"/>
          </w:tcPr>
          <w:p w14:paraId="48ED34A2" w14:textId="77777777" w:rsidR="004E5C17" w:rsidRDefault="004E5C17" w:rsidP="00993C4B">
            <w:r>
              <w:t>Varies by site</w:t>
            </w:r>
          </w:p>
        </w:tc>
        <w:tc>
          <w:tcPr>
            <w:tcW w:w="4675" w:type="dxa"/>
          </w:tcPr>
          <w:p w14:paraId="4F090849" w14:textId="77777777" w:rsidR="004E5C17" w:rsidRDefault="004E5C17" w:rsidP="00993C4B">
            <w:proofErr w:type="spellStart"/>
            <w:r>
              <w:t>Facility_code</w:t>
            </w:r>
            <w:proofErr w:type="spellEnd"/>
            <w:r>
              <w:t xml:space="preserve"> - to remain at site.  </w:t>
            </w:r>
          </w:p>
        </w:tc>
      </w:tr>
      <w:tr w:rsidR="004E5C17" w14:paraId="60A02609" w14:textId="77777777" w:rsidTr="00993C4B">
        <w:tc>
          <w:tcPr>
            <w:tcW w:w="3237" w:type="dxa"/>
          </w:tcPr>
          <w:p w14:paraId="2EA2C39A" w14:textId="77777777" w:rsidR="004E5C17" w:rsidRDefault="004E5C17" w:rsidP="00993C4B">
            <w:r>
              <w:t>PCC_FLAG_YN</w:t>
            </w:r>
          </w:p>
        </w:tc>
        <w:tc>
          <w:tcPr>
            <w:tcW w:w="1708" w:type="dxa"/>
          </w:tcPr>
          <w:p w14:paraId="3536A4CA" w14:textId="77777777" w:rsidR="004E5C17" w:rsidRDefault="004E5C17" w:rsidP="00993C4B">
            <w:r>
              <w:t>Char</w:t>
            </w:r>
          </w:p>
        </w:tc>
        <w:tc>
          <w:tcPr>
            <w:tcW w:w="3330" w:type="dxa"/>
          </w:tcPr>
          <w:p w14:paraId="0C5CBBEB" w14:textId="77777777" w:rsidR="004E5C17" w:rsidRDefault="004E5C17" w:rsidP="00993C4B">
            <w:r>
              <w:t>Y – Indicates that this adult primary care clinic is the member’s bonded primary care clinic</w:t>
            </w:r>
          </w:p>
          <w:p w14:paraId="5CA1D460" w14:textId="77777777" w:rsidR="004E5C17" w:rsidRDefault="004E5C17" w:rsidP="00993C4B">
            <w:r>
              <w:lastRenderedPageBreak/>
              <w:t>N – Indicates that this is the closest adult primary care clinic, because the member is not bonded to any adult primary care clinic at this time</w:t>
            </w:r>
          </w:p>
          <w:p w14:paraId="475D54F2" w14:textId="77777777" w:rsidR="004E5C17" w:rsidRDefault="004E5C17" w:rsidP="00993C4B">
            <w:r>
              <w:t>Null – Not applicable because this row does not indicate an adult primary care department</w:t>
            </w:r>
          </w:p>
        </w:tc>
        <w:tc>
          <w:tcPr>
            <w:tcW w:w="4675" w:type="dxa"/>
          </w:tcPr>
          <w:p w14:paraId="62909B3C" w14:textId="77777777" w:rsidR="004E5C17" w:rsidRDefault="004E5C17" w:rsidP="00993C4B">
            <w:r>
              <w:lastRenderedPageBreak/>
              <w:t xml:space="preserve">This value will be null for all dept values other than ‘A’.  It indicates that the clinic distance is for the bonded Primary care clinic for the patient.    </w:t>
            </w:r>
          </w:p>
        </w:tc>
      </w:tr>
    </w:tbl>
    <w:p w14:paraId="7AE00DEB" w14:textId="77777777" w:rsidR="004E5C17" w:rsidRDefault="004E5C17" w:rsidP="004E5C17"/>
    <w:p w14:paraId="0082EABC" w14:textId="77777777" w:rsidR="004E5C17" w:rsidRDefault="004E5C17" w:rsidP="004E5C17">
      <w:pPr>
        <w:spacing w:line="259" w:lineRule="auto"/>
      </w:pPr>
      <w:r>
        <w:br w:type="page"/>
      </w:r>
    </w:p>
    <w:tbl>
      <w:tblPr>
        <w:tblW w:w="0" w:type="auto"/>
        <w:tblInd w:w="-30" w:type="dxa"/>
        <w:tblLayout w:type="fixed"/>
        <w:tblLook w:val="0000" w:firstRow="0" w:lastRow="0" w:firstColumn="0" w:lastColumn="0" w:noHBand="0" w:noVBand="0"/>
      </w:tblPr>
      <w:tblGrid>
        <w:gridCol w:w="1442"/>
        <w:gridCol w:w="1102"/>
        <w:gridCol w:w="1446"/>
        <w:gridCol w:w="2005"/>
        <w:gridCol w:w="1678"/>
        <w:gridCol w:w="1889"/>
        <w:gridCol w:w="2781"/>
      </w:tblGrid>
      <w:tr w:rsidR="004E5C17" w14:paraId="3EDDCC03" w14:textId="77777777" w:rsidTr="00993C4B">
        <w:trPr>
          <w:trHeight w:val="151"/>
        </w:trPr>
        <w:tc>
          <w:tcPr>
            <w:tcW w:w="12343" w:type="dxa"/>
            <w:gridSpan w:val="7"/>
            <w:tcBorders>
              <w:top w:val="nil"/>
              <w:left w:val="nil"/>
              <w:bottom w:val="nil"/>
              <w:right w:val="nil"/>
            </w:tcBorders>
          </w:tcPr>
          <w:p w14:paraId="3973D33D" w14:textId="42351DC7" w:rsidR="004E5C17" w:rsidRDefault="004E5C17" w:rsidP="00993C4B">
            <w:pPr>
              <w:rPr>
                <w:rFonts w:ascii="Times New Roman" w:hAnsi="Times New Roman" w:cs="Times New Roman"/>
                <w:b/>
                <w:bCs/>
                <w:sz w:val="24"/>
                <w:szCs w:val="24"/>
              </w:rPr>
            </w:pPr>
            <w:r w:rsidRPr="00894341">
              <w:rPr>
                <w:rFonts w:ascii="Times New Roman" w:hAnsi="Times New Roman" w:cs="Times New Roman"/>
                <w:b/>
                <w:bCs/>
                <w:sz w:val="24"/>
                <w:szCs w:val="24"/>
              </w:rPr>
              <w:lastRenderedPageBreak/>
              <w:t>Table S</w:t>
            </w:r>
            <w:r w:rsidR="00783AC8">
              <w:rPr>
                <w:rFonts w:ascii="Times New Roman" w:hAnsi="Times New Roman" w:cs="Times New Roman"/>
                <w:b/>
                <w:bCs/>
                <w:sz w:val="24"/>
                <w:szCs w:val="24"/>
              </w:rPr>
              <w:t>9</w:t>
            </w:r>
            <w:r w:rsidRPr="00894341">
              <w:rPr>
                <w:rFonts w:ascii="Times New Roman" w:hAnsi="Times New Roman" w:cs="Times New Roman"/>
                <w:b/>
                <w:bCs/>
                <w:sz w:val="24"/>
                <w:szCs w:val="24"/>
              </w:rPr>
              <w:t xml:space="preserve">. Common Data Model: Dataset for </w:t>
            </w:r>
            <w:r>
              <w:rPr>
                <w:rFonts w:ascii="Times New Roman" w:hAnsi="Times New Roman" w:cs="Times New Roman"/>
                <w:b/>
                <w:bCs/>
                <w:sz w:val="24"/>
                <w:szCs w:val="24"/>
              </w:rPr>
              <w:t>Encounter Attributes</w:t>
            </w:r>
            <w:r w:rsidRPr="00894341">
              <w:rPr>
                <w:rFonts w:ascii="Times New Roman" w:hAnsi="Times New Roman" w:cs="Times New Roman"/>
                <w:b/>
                <w:bCs/>
                <w:sz w:val="24"/>
                <w:szCs w:val="24"/>
              </w:rPr>
              <w:t xml:space="preserve"> (VV_</w:t>
            </w:r>
            <w:r>
              <w:rPr>
                <w:rFonts w:ascii="Times New Roman" w:hAnsi="Times New Roman" w:cs="Times New Roman"/>
                <w:b/>
                <w:bCs/>
                <w:sz w:val="24"/>
                <w:szCs w:val="24"/>
              </w:rPr>
              <w:t>ENC_ATTRIB</w:t>
            </w:r>
            <w:r w:rsidRPr="00894341">
              <w:rPr>
                <w:rFonts w:ascii="Times New Roman" w:hAnsi="Times New Roman" w:cs="Times New Roman"/>
                <w:b/>
                <w:bCs/>
                <w:sz w:val="24"/>
                <w:szCs w:val="24"/>
              </w:rPr>
              <w:t>)</w:t>
            </w:r>
          </w:p>
          <w:p w14:paraId="2B7B93B2" w14:textId="4B17623C" w:rsidR="004E5C17" w:rsidRPr="00EC3227" w:rsidRDefault="004E5C17" w:rsidP="00993C4B">
            <w:pPr>
              <w:rPr>
                <w:rFonts w:ascii="Times New Roman" w:hAnsi="Times New Roman" w:cs="Times New Roman"/>
                <w:b/>
                <w:bCs/>
                <w:sz w:val="24"/>
                <w:szCs w:val="24"/>
              </w:rPr>
            </w:pPr>
            <w:r w:rsidRPr="0078255D">
              <w:rPr>
                <w:rFonts w:ascii="Times New Roman" w:hAnsi="Times New Roman" w:cs="Times New Roman"/>
                <w:sz w:val="24"/>
                <w:szCs w:val="24"/>
              </w:rPr>
              <w:t xml:space="preserve">Record Format: One record for each </w:t>
            </w:r>
            <w:r>
              <w:rPr>
                <w:rFonts w:ascii="Times New Roman" w:hAnsi="Times New Roman" w:cs="Times New Roman"/>
                <w:sz w:val="24"/>
                <w:szCs w:val="24"/>
              </w:rPr>
              <w:t>encounter for every KP member</w:t>
            </w:r>
            <w:r w:rsidRPr="0078255D">
              <w:rPr>
                <w:rFonts w:ascii="Times New Roman" w:hAnsi="Times New Roman" w:cs="Times New Roman"/>
                <w:sz w:val="24"/>
                <w:szCs w:val="24"/>
              </w:rPr>
              <w:t xml:space="preserve"> at least 19 years of age as of the first day of any month during the study period January 2016 through </w:t>
            </w:r>
            <w:r w:rsidR="00E02BAE">
              <w:rPr>
                <w:rFonts w:ascii="Times New Roman" w:hAnsi="Times New Roman" w:cs="Times New Roman"/>
                <w:sz w:val="24"/>
                <w:szCs w:val="24"/>
              </w:rPr>
              <w:t>June 2021.</w:t>
            </w:r>
          </w:p>
        </w:tc>
      </w:tr>
      <w:tr w:rsidR="004E5C17" w14:paraId="5EA5BAEC" w14:textId="77777777" w:rsidTr="005104E3">
        <w:trPr>
          <w:trHeight w:val="127"/>
        </w:trPr>
        <w:tc>
          <w:tcPr>
            <w:tcW w:w="1442" w:type="dxa"/>
            <w:tcBorders>
              <w:top w:val="nil"/>
              <w:left w:val="nil"/>
              <w:bottom w:val="nil"/>
              <w:right w:val="nil"/>
            </w:tcBorders>
          </w:tcPr>
          <w:p w14:paraId="5DE85958"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102" w:type="dxa"/>
            <w:tcBorders>
              <w:top w:val="nil"/>
              <w:left w:val="nil"/>
              <w:bottom w:val="nil"/>
              <w:right w:val="nil"/>
            </w:tcBorders>
          </w:tcPr>
          <w:p w14:paraId="35B85F09"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446" w:type="dxa"/>
            <w:tcBorders>
              <w:top w:val="nil"/>
              <w:left w:val="nil"/>
              <w:bottom w:val="nil"/>
              <w:right w:val="nil"/>
            </w:tcBorders>
          </w:tcPr>
          <w:p w14:paraId="7D229C7B"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2005" w:type="dxa"/>
            <w:tcBorders>
              <w:top w:val="nil"/>
              <w:left w:val="nil"/>
              <w:bottom w:val="nil"/>
              <w:right w:val="nil"/>
            </w:tcBorders>
          </w:tcPr>
          <w:p w14:paraId="33DA0E13"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678" w:type="dxa"/>
            <w:tcBorders>
              <w:top w:val="nil"/>
              <w:left w:val="nil"/>
              <w:bottom w:val="nil"/>
              <w:right w:val="nil"/>
            </w:tcBorders>
          </w:tcPr>
          <w:p w14:paraId="4F5ABE40"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889" w:type="dxa"/>
            <w:tcBorders>
              <w:top w:val="nil"/>
              <w:left w:val="nil"/>
              <w:bottom w:val="nil"/>
              <w:right w:val="nil"/>
            </w:tcBorders>
          </w:tcPr>
          <w:p w14:paraId="674184CC"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2781" w:type="dxa"/>
            <w:tcBorders>
              <w:top w:val="nil"/>
              <w:left w:val="nil"/>
              <w:bottom w:val="nil"/>
              <w:right w:val="nil"/>
            </w:tcBorders>
          </w:tcPr>
          <w:p w14:paraId="5790875C" w14:textId="77777777" w:rsidR="004E5C17" w:rsidRDefault="004E5C17" w:rsidP="00993C4B">
            <w:pPr>
              <w:autoSpaceDE w:val="0"/>
              <w:autoSpaceDN w:val="0"/>
              <w:adjustRightInd w:val="0"/>
              <w:spacing w:after="0" w:line="240" w:lineRule="auto"/>
              <w:jc w:val="right"/>
              <w:rPr>
                <w:rFonts w:ascii="Calibri" w:hAnsi="Calibri" w:cs="Calibri"/>
                <w:color w:val="000000"/>
              </w:rPr>
            </w:pPr>
          </w:p>
        </w:tc>
      </w:tr>
      <w:tr w:rsidR="004E5C17" w14:paraId="06E49866" w14:textId="77777777" w:rsidTr="005104E3">
        <w:trPr>
          <w:trHeight w:val="127"/>
        </w:trPr>
        <w:tc>
          <w:tcPr>
            <w:tcW w:w="1442" w:type="dxa"/>
            <w:tcBorders>
              <w:top w:val="single" w:sz="12" w:space="0" w:color="auto"/>
              <w:left w:val="single" w:sz="12" w:space="0" w:color="auto"/>
              <w:bottom w:val="single" w:sz="12" w:space="0" w:color="auto"/>
              <w:right w:val="single" w:sz="12" w:space="0" w:color="auto"/>
            </w:tcBorders>
          </w:tcPr>
          <w:p w14:paraId="1700DC29" w14:textId="77777777" w:rsidR="004E5C17" w:rsidRDefault="004E5C17" w:rsidP="00993C4B">
            <w:pPr>
              <w:autoSpaceDE w:val="0"/>
              <w:autoSpaceDN w:val="0"/>
              <w:adjustRightInd w:val="0"/>
              <w:spacing w:after="0" w:line="240" w:lineRule="auto"/>
              <w:rPr>
                <w:rFonts w:ascii="Calibri" w:hAnsi="Calibri" w:cs="Calibri"/>
                <w:b/>
                <w:bCs/>
                <w:color w:val="000000"/>
              </w:rPr>
            </w:pPr>
            <w:proofErr w:type="spellStart"/>
            <w:r>
              <w:rPr>
                <w:rFonts w:ascii="Calibri" w:hAnsi="Calibri" w:cs="Calibri"/>
                <w:b/>
                <w:bCs/>
                <w:color w:val="000000"/>
              </w:rPr>
              <w:t>VV_Name</w:t>
            </w:r>
            <w:proofErr w:type="spellEnd"/>
          </w:p>
        </w:tc>
        <w:tc>
          <w:tcPr>
            <w:tcW w:w="1102" w:type="dxa"/>
            <w:tcBorders>
              <w:top w:val="single" w:sz="12" w:space="0" w:color="auto"/>
              <w:left w:val="nil"/>
              <w:bottom w:val="single" w:sz="12" w:space="0" w:color="auto"/>
              <w:right w:val="single" w:sz="6" w:space="0" w:color="auto"/>
            </w:tcBorders>
          </w:tcPr>
          <w:p w14:paraId="170ABE01"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UCDA Field Name</w:t>
            </w:r>
          </w:p>
        </w:tc>
        <w:tc>
          <w:tcPr>
            <w:tcW w:w="1446" w:type="dxa"/>
            <w:tcBorders>
              <w:top w:val="single" w:sz="12" w:space="0" w:color="auto"/>
              <w:left w:val="single" w:sz="6" w:space="0" w:color="auto"/>
              <w:bottom w:val="single" w:sz="12" w:space="0" w:color="auto"/>
              <w:right w:val="single" w:sz="6" w:space="0" w:color="auto"/>
            </w:tcBorders>
          </w:tcPr>
          <w:p w14:paraId="1227ED2E"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Format</w:t>
            </w:r>
          </w:p>
        </w:tc>
        <w:tc>
          <w:tcPr>
            <w:tcW w:w="2005" w:type="dxa"/>
            <w:tcBorders>
              <w:top w:val="single" w:sz="12" w:space="0" w:color="auto"/>
              <w:left w:val="single" w:sz="6" w:space="0" w:color="auto"/>
              <w:bottom w:val="single" w:sz="12" w:space="0" w:color="auto"/>
              <w:right w:val="single" w:sz="6" w:space="0" w:color="auto"/>
            </w:tcBorders>
          </w:tcPr>
          <w:p w14:paraId="20C2B5C2"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Description</w:t>
            </w:r>
          </w:p>
        </w:tc>
        <w:tc>
          <w:tcPr>
            <w:tcW w:w="1678" w:type="dxa"/>
            <w:tcBorders>
              <w:top w:val="single" w:sz="12" w:space="0" w:color="auto"/>
              <w:left w:val="single" w:sz="6" w:space="0" w:color="auto"/>
              <w:bottom w:val="single" w:sz="12" w:space="0" w:color="auto"/>
              <w:right w:val="single" w:sz="6" w:space="0" w:color="auto"/>
            </w:tcBorders>
          </w:tcPr>
          <w:p w14:paraId="68C3A838"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Source Field</w:t>
            </w:r>
          </w:p>
        </w:tc>
        <w:tc>
          <w:tcPr>
            <w:tcW w:w="1889" w:type="dxa"/>
            <w:tcBorders>
              <w:top w:val="single" w:sz="12" w:space="0" w:color="auto"/>
              <w:left w:val="single" w:sz="6" w:space="0" w:color="auto"/>
              <w:bottom w:val="single" w:sz="12" w:space="0" w:color="auto"/>
              <w:right w:val="single" w:sz="6" w:space="0" w:color="auto"/>
            </w:tcBorders>
          </w:tcPr>
          <w:p w14:paraId="351956E5"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Business Rules</w:t>
            </w:r>
          </w:p>
        </w:tc>
        <w:tc>
          <w:tcPr>
            <w:tcW w:w="2781" w:type="dxa"/>
            <w:tcBorders>
              <w:top w:val="single" w:sz="12" w:space="0" w:color="auto"/>
              <w:left w:val="single" w:sz="6" w:space="0" w:color="auto"/>
              <w:bottom w:val="single" w:sz="12" w:space="0" w:color="auto"/>
              <w:right w:val="single" w:sz="12" w:space="0" w:color="auto"/>
            </w:tcBorders>
          </w:tcPr>
          <w:p w14:paraId="28274DE8"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Comments</w:t>
            </w:r>
          </w:p>
        </w:tc>
      </w:tr>
      <w:tr w:rsidR="004E5C17" w14:paraId="0C42507D" w14:textId="77777777" w:rsidTr="005104E3">
        <w:trPr>
          <w:trHeight w:val="487"/>
        </w:trPr>
        <w:tc>
          <w:tcPr>
            <w:tcW w:w="1442" w:type="dxa"/>
            <w:tcBorders>
              <w:top w:val="nil"/>
              <w:left w:val="single" w:sz="12" w:space="0" w:color="auto"/>
              <w:bottom w:val="single" w:sz="6" w:space="0" w:color="auto"/>
              <w:right w:val="single" w:sz="12" w:space="0" w:color="auto"/>
            </w:tcBorders>
          </w:tcPr>
          <w:p w14:paraId="0AB72FBD"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VV_STUDY_ID</w:t>
            </w:r>
          </w:p>
        </w:tc>
        <w:tc>
          <w:tcPr>
            <w:tcW w:w="1102" w:type="dxa"/>
            <w:tcBorders>
              <w:top w:val="nil"/>
              <w:left w:val="nil"/>
              <w:bottom w:val="single" w:sz="6" w:space="0" w:color="auto"/>
              <w:right w:val="single" w:sz="6" w:space="0" w:color="auto"/>
            </w:tcBorders>
          </w:tcPr>
          <w:p w14:paraId="30AF1F5B"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446" w:type="dxa"/>
            <w:tcBorders>
              <w:top w:val="nil"/>
              <w:left w:val="single" w:sz="6" w:space="0" w:color="auto"/>
              <w:bottom w:val="single" w:sz="6" w:space="0" w:color="auto"/>
              <w:right w:val="single" w:sz="6" w:space="0" w:color="auto"/>
            </w:tcBorders>
          </w:tcPr>
          <w:p w14:paraId="4952BAA7"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character(</w:t>
            </w:r>
            <w:proofErr w:type="gramEnd"/>
            <w:r>
              <w:rPr>
                <w:rFonts w:ascii="Calibri" w:hAnsi="Calibri" w:cs="Calibri"/>
                <w:color w:val="000000"/>
              </w:rPr>
              <w:t>10)</w:t>
            </w:r>
          </w:p>
        </w:tc>
        <w:tc>
          <w:tcPr>
            <w:tcW w:w="2005" w:type="dxa"/>
            <w:tcBorders>
              <w:top w:val="nil"/>
              <w:left w:val="single" w:sz="6" w:space="0" w:color="auto"/>
              <w:bottom w:val="single" w:sz="6" w:space="0" w:color="auto"/>
              <w:right w:val="single" w:sz="6" w:space="0" w:color="auto"/>
            </w:tcBorders>
          </w:tcPr>
          <w:p w14:paraId="05CF7549"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Patient ID generated for study</w:t>
            </w:r>
          </w:p>
        </w:tc>
        <w:tc>
          <w:tcPr>
            <w:tcW w:w="1678" w:type="dxa"/>
            <w:tcBorders>
              <w:top w:val="nil"/>
              <w:left w:val="single" w:sz="6" w:space="0" w:color="auto"/>
              <w:bottom w:val="single" w:sz="6" w:space="0" w:color="auto"/>
              <w:right w:val="single" w:sz="6" w:space="0" w:color="auto"/>
            </w:tcBorders>
          </w:tcPr>
          <w:p w14:paraId="02D3121E"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889" w:type="dxa"/>
            <w:tcBorders>
              <w:top w:val="nil"/>
              <w:left w:val="single" w:sz="6" w:space="0" w:color="auto"/>
              <w:bottom w:val="single" w:sz="6" w:space="0" w:color="auto"/>
              <w:right w:val="single" w:sz="6" w:space="0" w:color="auto"/>
            </w:tcBorders>
          </w:tcPr>
          <w:p w14:paraId="766ABCE5" w14:textId="6A47492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Unique code to consist of prefix 'M' for member, then 2 characters for study site (MA, CO, GA), then 7 digits for each patient in 2016-</w:t>
            </w:r>
            <w:r w:rsidR="004409F1">
              <w:rPr>
                <w:rFonts w:ascii="Calibri" w:hAnsi="Calibri" w:cs="Calibri"/>
                <w:color w:val="000000"/>
              </w:rPr>
              <w:t>June 2021</w:t>
            </w:r>
            <w:r>
              <w:rPr>
                <w:rFonts w:ascii="Calibri" w:hAnsi="Calibri" w:cs="Calibri"/>
                <w:color w:val="000000"/>
              </w:rPr>
              <w:t xml:space="preserve">. Example: MCO0123456. </w:t>
            </w:r>
          </w:p>
        </w:tc>
        <w:tc>
          <w:tcPr>
            <w:tcW w:w="2781" w:type="dxa"/>
            <w:tcBorders>
              <w:top w:val="nil"/>
              <w:left w:val="single" w:sz="6" w:space="0" w:color="auto"/>
              <w:bottom w:val="single" w:sz="6" w:space="0" w:color="auto"/>
              <w:right w:val="single" w:sz="12" w:space="0" w:color="auto"/>
            </w:tcBorders>
          </w:tcPr>
          <w:p w14:paraId="77DD9FA4"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Unique patient ID assigned at random to be used for this study only. May be shared between sites.</w:t>
            </w:r>
          </w:p>
        </w:tc>
      </w:tr>
      <w:tr w:rsidR="004E5C17" w14:paraId="4D1E1DDA" w14:textId="77777777" w:rsidTr="005104E3">
        <w:trPr>
          <w:trHeight w:val="854"/>
        </w:trPr>
        <w:tc>
          <w:tcPr>
            <w:tcW w:w="1442" w:type="dxa"/>
            <w:tcBorders>
              <w:top w:val="single" w:sz="6" w:space="0" w:color="auto"/>
              <w:left w:val="single" w:sz="12" w:space="0" w:color="auto"/>
              <w:bottom w:val="single" w:sz="6" w:space="0" w:color="auto"/>
              <w:right w:val="single" w:sz="12" w:space="0" w:color="auto"/>
            </w:tcBorders>
          </w:tcPr>
          <w:p w14:paraId="67169344"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VV_ENC_ID</w:t>
            </w:r>
          </w:p>
        </w:tc>
        <w:tc>
          <w:tcPr>
            <w:tcW w:w="1102" w:type="dxa"/>
            <w:tcBorders>
              <w:top w:val="single" w:sz="6" w:space="0" w:color="auto"/>
              <w:left w:val="nil"/>
              <w:bottom w:val="single" w:sz="6" w:space="0" w:color="auto"/>
              <w:right w:val="single" w:sz="6" w:space="0" w:color="auto"/>
            </w:tcBorders>
          </w:tcPr>
          <w:p w14:paraId="681C78F5"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446" w:type="dxa"/>
            <w:tcBorders>
              <w:top w:val="single" w:sz="6" w:space="0" w:color="auto"/>
              <w:left w:val="single" w:sz="6" w:space="0" w:color="auto"/>
              <w:bottom w:val="single" w:sz="6" w:space="0" w:color="auto"/>
              <w:right w:val="single" w:sz="6" w:space="0" w:color="auto"/>
            </w:tcBorders>
          </w:tcPr>
          <w:p w14:paraId="2759465E"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character(</w:t>
            </w:r>
            <w:proofErr w:type="gramEnd"/>
            <w:r>
              <w:rPr>
                <w:rFonts w:ascii="Calibri" w:hAnsi="Calibri" w:cs="Calibri"/>
                <w:color w:val="000000"/>
              </w:rPr>
              <w:t>11)</w:t>
            </w:r>
          </w:p>
        </w:tc>
        <w:tc>
          <w:tcPr>
            <w:tcW w:w="2005" w:type="dxa"/>
            <w:tcBorders>
              <w:top w:val="single" w:sz="6" w:space="0" w:color="auto"/>
              <w:left w:val="single" w:sz="6" w:space="0" w:color="auto"/>
              <w:bottom w:val="single" w:sz="6" w:space="0" w:color="auto"/>
              <w:right w:val="single" w:sz="6" w:space="0" w:color="auto"/>
            </w:tcBorders>
          </w:tcPr>
          <w:p w14:paraId="26ED4530"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Encounter ID generated for study</w:t>
            </w:r>
          </w:p>
        </w:tc>
        <w:tc>
          <w:tcPr>
            <w:tcW w:w="1678" w:type="dxa"/>
            <w:tcBorders>
              <w:top w:val="single" w:sz="6" w:space="0" w:color="auto"/>
              <w:left w:val="single" w:sz="6" w:space="0" w:color="auto"/>
              <w:bottom w:val="single" w:sz="6" w:space="0" w:color="auto"/>
              <w:right w:val="single" w:sz="6" w:space="0" w:color="auto"/>
            </w:tcBorders>
          </w:tcPr>
          <w:p w14:paraId="77840F63"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889" w:type="dxa"/>
            <w:tcBorders>
              <w:top w:val="single" w:sz="6" w:space="0" w:color="auto"/>
              <w:left w:val="single" w:sz="6" w:space="0" w:color="auto"/>
              <w:bottom w:val="single" w:sz="6" w:space="0" w:color="auto"/>
              <w:right w:val="single" w:sz="6" w:space="0" w:color="auto"/>
            </w:tcBorders>
          </w:tcPr>
          <w:p w14:paraId="204F37B6" w14:textId="472B93D2"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Unique appointment/visit identifier that links encounter attributes table to encounters table. Code to consist of prefix 'E' for encounter, then 2 characters for study site (MA, CO, GA), then 8 digits for each encounter in 2016-</w:t>
            </w:r>
            <w:r w:rsidR="004409F1">
              <w:rPr>
                <w:rFonts w:ascii="Calibri" w:hAnsi="Calibri" w:cs="Calibri"/>
                <w:color w:val="000000"/>
              </w:rPr>
              <w:t>June 2021</w:t>
            </w:r>
            <w:r>
              <w:rPr>
                <w:rFonts w:ascii="Calibri" w:hAnsi="Calibri" w:cs="Calibri"/>
                <w:color w:val="000000"/>
              </w:rPr>
              <w:t xml:space="preserve">. </w:t>
            </w:r>
            <w:r>
              <w:rPr>
                <w:rFonts w:ascii="Calibri" w:hAnsi="Calibri" w:cs="Calibri"/>
                <w:color w:val="000000"/>
              </w:rPr>
              <w:lastRenderedPageBreak/>
              <w:t xml:space="preserve">Example: EGA01234567. </w:t>
            </w:r>
          </w:p>
        </w:tc>
        <w:tc>
          <w:tcPr>
            <w:tcW w:w="2781" w:type="dxa"/>
            <w:tcBorders>
              <w:top w:val="single" w:sz="6" w:space="0" w:color="auto"/>
              <w:left w:val="single" w:sz="6" w:space="0" w:color="auto"/>
              <w:bottom w:val="single" w:sz="6" w:space="0" w:color="auto"/>
              <w:right w:val="single" w:sz="12" w:space="0" w:color="auto"/>
            </w:tcBorders>
          </w:tcPr>
          <w:p w14:paraId="1A190694"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Create VV_ENC_ID and PHI_PAT_ENC_CSN_ID crosswalk using Encounters data set. Do not share cross-walk outside of region. </w:t>
            </w:r>
          </w:p>
        </w:tc>
      </w:tr>
      <w:tr w:rsidR="004E5C17" w14:paraId="2E0C4780" w14:textId="77777777" w:rsidTr="005104E3">
        <w:trPr>
          <w:trHeight w:val="122"/>
        </w:trPr>
        <w:tc>
          <w:tcPr>
            <w:tcW w:w="1442" w:type="dxa"/>
            <w:tcBorders>
              <w:top w:val="single" w:sz="6" w:space="0" w:color="auto"/>
              <w:left w:val="single" w:sz="12" w:space="0" w:color="auto"/>
              <w:bottom w:val="single" w:sz="6" w:space="0" w:color="auto"/>
              <w:right w:val="single" w:sz="12" w:space="0" w:color="auto"/>
            </w:tcBorders>
          </w:tcPr>
          <w:p w14:paraId="176C15FB"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PHI_PAT_ENC_CSN_ID</w:t>
            </w:r>
          </w:p>
        </w:tc>
        <w:tc>
          <w:tcPr>
            <w:tcW w:w="1102" w:type="dxa"/>
            <w:tcBorders>
              <w:top w:val="single" w:sz="6" w:space="0" w:color="auto"/>
              <w:left w:val="nil"/>
              <w:bottom w:val="single" w:sz="6" w:space="0" w:color="auto"/>
              <w:right w:val="single" w:sz="6" w:space="0" w:color="auto"/>
            </w:tcBorders>
          </w:tcPr>
          <w:p w14:paraId="2893F33C"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PAT_ENC_CSN_ID</w:t>
            </w:r>
          </w:p>
        </w:tc>
        <w:tc>
          <w:tcPr>
            <w:tcW w:w="1446" w:type="dxa"/>
            <w:tcBorders>
              <w:top w:val="single" w:sz="6" w:space="0" w:color="auto"/>
              <w:left w:val="single" w:sz="6" w:space="0" w:color="auto"/>
              <w:bottom w:val="single" w:sz="6" w:space="0" w:color="auto"/>
              <w:right w:val="single" w:sz="6" w:space="0" w:color="auto"/>
            </w:tcBorders>
          </w:tcPr>
          <w:p w14:paraId="4EE70F5A"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number(any)</w:t>
            </w:r>
          </w:p>
        </w:tc>
        <w:tc>
          <w:tcPr>
            <w:tcW w:w="2005" w:type="dxa"/>
            <w:tcBorders>
              <w:top w:val="single" w:sz="6" w:space="0" w:color="auto"/>
              <w:left w:val="single" w:sz="6" w:space="0" w:color="auto"/>
              <w:bottom w:val="single" w:sz="6" w:space="0" w:color="auto"/>
              <w:right w:val="single" w:sz="6" w:space="0" w:color="auto"/>
            </w:tcBorders>
          </w:tcPr>
          <w:p w14:paraId="1144BF46"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Clarity encounter ID</w:t>
            </w:r>
          </w:p>
        </w:tc>
        <w:tc>
          <w:tcPr>
            <w:tcW w:w="3567" w:type="dxa"/>
            <w:gridSpan w:val="2"/>
            <w:tcBorders>
              <w:top w:val="single" w:sz="6" w:space="0" w:color="auto"/>
              <w:left w:val="single" w:sz="6" w:space="0" w:color="auto"/>
              <w:bottom w:val="single" w:sz="6" w:space="0" w:color="auto"/>
              <w:right w:val="single" w:sz="6" w:space="0" w:color="auto"/>
            </w:tcBorders>
          </w:tcPr>
          <w:p w14:paraId="156A9029"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PAT_ENC.PAT_ENC_CSN_ID</w:t>
            </w:r>
          </w:p>
        </w:tc>
        <w:tc>
          <w:tcPr>
            <w:tcW w:w="2781" w:type="dxa"/>
            <w:tcBorders>
              <w:top w:val="single" w:sz="6" w:space="0" w:color="auto"/>
              <w:left w:val="single" w:sz="6" w:space="0" w:color="auto"/>
              <w:bottom w:val="single" w:sz="6" w:space="0" w:color="auto"/>
              <w:right w:val="single" w:sz="12" w:space="0" w:color="auto"/>
            </w:tcBorders>
          </w:tcPr>
          <w:p w14:paraId="3429436C"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PHI.  Stays at study site. Use UCDA code.</w:t>
            </w:r>
          </w:p>
        </w:tc>
      </w:tr>
      <w:tr w:rsidR="004E5C17" w14:paraId="2F9C8A21" w14:textId="77777777" w:rsidTr="005104E3">
        <w:trPr>
          <w:trHeight w:val="2074"/>
        </w:trPr>
        <w:tc>
          <w:tcPr>
            <w:tcW w:w="1442" w:type="dxa"/>
            <w:tcBorders>
              <w:top w:val="single" w:sz="6" w:space="0" w:color="auto"/>
              <w:left w:val="single" w:sz="12" w:space="0" w:color="auto"/>
              <w:bottom w:val="single" w:sz="6" w:space="0" w:color="auto"/>
              <w:right w:val="single" w:sz="12" w:space="0" w:color="auto"/>
            </w:tcBorders>
          </w:tcPr>
          <w:p w14:paraId="281FB4FF"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VV_ENC_CAT</w:t>
            </w:r>
          </w:p>
        </w:tc>
        <w:tc>
          <w:tcPr>
            <w:tcW w:w="1102" w:type="dxa"/>
            <w:tcBorders>
              <w:top w:val="single" w:sz="6" w:space="0" w:color="auto"/>
              <w:left w:val="nil"/>
              <w:bottom w:val="single" w:sz="6" w:space="0" w:color="auto"/>
              <w:right w:val="single" w:sz="6" w:space="0" w:color="auto"/>
            </w:tcBorders>
          </w:tcPr>
          <w:p w14:paraId="636F56A7"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446" w:type="dxa"/>
            <w:tcBorders>
              <w:top w:val="single" w:sz="6" w:space="0" w:color="auto"/>
              <w:left w:val="single" w:sz="6" w:space="0" w:color="auto"/>
              <w:bottom w:val="single" w:sz="6" w:space="0" w:color="auto"/>
              <w:right w:val="single" w:sz="6" w:space="0" w:color="auto"/>
            </w:tcBorders>
          </w:tcPr>
          <w:p w14:paraId="415C3177"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character(</w:t>
            </w:r>
            <w:proofErr w:type="gramEnd"/>
            <w:r>
              <w:rPr>
                <w:rFonts w:ascii="Calibri" w:hAnsi="Calibri" w:cs="Calibri"/>
                <w:color w:val="000000"/>
              </w:rPr>
              <w:t>25)</w:t>
            </w:r>
          </w:p>
        </w:tc>
        <w:tc>
          <w:tcPr>
            <w:tcW w:w="5572" w:type="dxa"/>
            <w:gridSpan w:val="3"/>
            <w:tcBorders>
              <w:top w:val="single" w:sz="6" w:space="0" w:color="auto"/>
              <w:left w:val="single" w:sz="6" w:space="0" w:color="auto"/>
              <w:bottom w:val="single" w:sz="6" w:space="0" w:color="auto"/>
              <w:right w:val="single" w:sz="6" w:space="0" w:color="auto"/>
            </w:tcBorders>
          </w:tcPr>
          <w:p w14:paraId="08E2722F"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Visit category from Virtual Visits logic tables.</w:t>
            </w:r>
          </w:p>
          <w:p w14:paraId="72432147"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Possible values include: </w:t>
            </w:r>
          </w:p>
          <w:p w14:paraId="1460A771" w14:textId="77777777" w:rsidR="004E5C17" w:rsidRDefault="004E5C17" w:rsidP="00993C4B">
            <w:pPr>
              <w:autoSpaceDE w:val="0"/>
              <w:autoSpaceDN w:val="0"/>
              <w:adjustRightInd w:val="0"/>
              <w:spacing w:after="0" w:line="240" w:lineRule="auto"/>
              <w:rPr>
                <w:rFonts w:ascii="Calibri" w:hAnsi="Calibri" w:cs="Calibri"/>
                <w:color w:val="000000"/>
              </w:rPr>
            </w:pPr>
          </w:p>
          <w:p w14:paraId="5B045D43"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chat </w:t>
            </w:r>
          </w:p>
          <w:p w14:paraId="517AAA8E"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in_person_APC</w:t>
            </w:r>
            <w:proofErr w:type="spellEnd"/>
            <w:r>
              <w:rPr>
                <w:rFonts w:ascii="Calibri" w:hAnsi="Calibri" w:cs="Calibri"/>
                <w:color w:val="000000"/>
              </w:rPr>
              <w:t xml:space="preserve"> </w:t>
            </w:r>
          </w:p>
          <w:p w14:paraId="69EDF3E8"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in_person_BH</w:t>
            </w:r>
            <w:proofErr w:type="spellEnd"/>
            <w:r>
              <w:rPr>
                <w:rFonts w:ascii="Calibri" w:hAnsi="Calibri" w:cs="Calibri"/>
                <w:color w:val="000000"/>
              </w:rPr>
              <w:t xml:space="preserve"> </w:t>
            </w:r>
          </w:p>
          <w:p w14:paraId="68B301D1"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in_person_urg</w:t>
            </w:r>
            <w:proofErr w:type="spellEnd"/>
            <w:r>
              <w:rPr>
                <w:rFonts w:ascii="Calibri" w:hAnsi="Calibri" w:cs="Calibri"/>
                <w:color w:val="000000"/>
              </w:rPr>
              <w:t xml:space="preserve"> </w:t>
            </w:r>
          </w:p>
          <w:p w14:paraId="36599667"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nurse_advice_call</w:t>
            </w:r>
            <w:proofErr w:type="spellEnd"/>
            <w:r>
              <w:rPr>
                <w:rFonts w:ascii="Calibri" w:hAnsi="Calibri" w:cs="Calibri"/>
                <w:color w:val="000000"/>
              </w:rPr>
              <w:t xml:space="preserve"> </w:t>
            </w:r>
          </w:p>
          <w:p w14:paraId="25EBC157"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sched_phone_APC</w:t>
            </w:r>
            <w:proofErr w:type="spellEnd"/>
            <w:r>
              <w:rPr>
                <w:rFonts w:ascii="Calibri" w:hAnsi="Calibri" w:cs="Calibri"/>
                <w:color w:val="000000"/>
              </w:rPr>
              <w:t xml:space="preserve"> </w:t>
            </w:r>
          </w:p>
          <w:p w14:paraId="6064EADD"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sched_phone_BH</w:t>
            </w:r>
            <w:proofErr w:type="spellEnd"/>
            <w:r>
              <w:rPr>
                <w:rFonts w:ascii="Calibri" w:hAnsi="Calibri" w:cs="Calibri"/>
                <w:color w:val="000000"/>
              </w:rPr>
              <w:t xml:space="preserve"> </w:t>
            </w:r>
          </w:p>
          <w:p w14:paraId="1A930C56"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sched_phone_TAV</w:t>
            </w:r>
            <w:proofErr w:type="spellEnd"/>
            <w:r>
              <w:rPr>
                <w:rFonts w:ascii="Calibri" w:hAnsi="Calibri" w:cs="Calibri"/>
                <w:color w:val="000000"/>
              </w:rPr>
              <w:t xml:space="preserve"> </w:t>
            </w:r>
          </w:p>
          <w:p w14:paraId="164CEFE0"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video_APC</w:t>
            </w:r>
            <w:proofErr w:type="spellEnd"/>
            <w:r>
              <w:rPr>
                <w:rFonts w:ascii="Calibri" w:hAnsi="Calibri" w:cs="Calibri"/>
                <w:color w:val="000000"/>
              </w:rPr>
              <w:t xml:space="preserve"> </w:t>
            </w:r>
          </w:p>
          <w:p w14:paraId="209B136F"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video_BH</w:t>
            </w:r>
            <w:proofErr w:type="spellEnd"/>
            <w:r>
              <w:rPr>
                <w:rFonts w:ascii="Calibri" w:hAnsi="Calibri" w:cs="Calibri"/>
                <w:color w:val="000000"/>
              </w:rPr>
              <w:t xml:space="preserve"> </w:t>
            </w:r>
          </w:p>
          <w:p w14:paraId="78453F7F"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video_housecalls</w:t>
            </w:r>
            <w:proofErr w:type="spellEnd"/>
          </w:p>
        </w:tc>
        <w:tc>
          <w:tcPr>
            <w:tcW w:w="2781" w:type="dxa"/>
            <w:tcBorders>
              <w:top w:val="single" w:sz="6" w:space="0" w:color="auto"/>
              <w:left w:val="single" w:sz="6" w:space="0" w:color="auto"/>
              <w:bottom w:val="single" w:sz="6" w:space="0" w:color="auto"/>
              <w:right w:val="single" w:sz="12" w:space="0" w:color="auto"/>
            </w:tcBorders>
          </w:tcPr>
          <w:p w14:paraId="13A1D17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Definition taken from encounters table. Encounters table was determined to be redundant if we move VV_ENC_CAT and VV_APPT_CAT to encounters attributes table.</w:t>
            </w:r>
          </w:p>
          <w:p w14:paraId="41EE870B" w14:textId="77777777" w:rsidR="004E5C17" w:rsidRDefault="004E5C17" w:rsidP="00993C4B">
            <w:pPr>
              <w:autoSpaceDE w:val="0"/>
              <w:autoSpaceDN w:val="0"/>
              <w:adjustRightInd w:val="0"/>
              <w:spacing w:after="0" w:line="240" w:lineRule="auto"/>
              <w:rPr>
                <w:rFonts w:ascii="Calibri" w:hAnsi="Calibri" w:cs="Calibri"/>
                <w:color w:val="000000"/>
              </w:rPr>
            </w:pPr>
          </w:p>
          <w:p w14:paraId="76BF9AA4"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KPCO is not participating in Video encounters or </w:t>
            </w:r>
            <w:proofErr w:type="spellStart"/>
            <w:r>
              <w:rPr>
                <w:rFonts w:ascii="Calibri" w:hAnsi="Calibri" w:cs="Calibri"/>
                <w:color w:val="000000"/>
              </w:rPr>
              <w:t>nurse_advice_call</w:t>
            </w:r>
            <w:proofErr w:type="spellEnd"/>
            <w:r>
              <w:rPr>
                <w:rFonts w:ascii="Calibri" w:hAnsi="Calibri" w:cs="Calibri"/>
                <w:color w:val="000000"/>
              </w:rPr>
              <w:t xml:space="preserve"> analyses</w:t>
            </w:r>
          </w:p>
        </w:tc>
      </w:tr>
      <w:tr w:rsidR="004E5C17" w14:paraId="01A03BC7" w14:textId="77777777" w:rsidTr="005104E3">
        <w:trPr>
          <w:trHeight w:val="487"/>
        </w:trPr>
        <w:tc>
          <w:tcPr>
            <w:tcW w:w="1442" w:type="dxa"/>
            <w:tcBorders>
              <w:top w:val="single" w:sz="6" w:space="0" w:color="auto"/>
              <w:left w:val="single" w:sz="12" w:space="0" w:color="auto"/>
              <w:bottom w:val="single" w:sz="6" w:space="0" w:color="auto"/>
              <w:right w:val="single" w:sz="12" w:space="0" w:color="auto"/>
            </w:tcBorders>
          </w:tcPr>
          <w:p w14:paraId="236BD3E7"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VV_APPT_CAT</w:t>
            </w:r>
          </w:p>
        </w:tc>
        <w:tc>
          <w:tcPr>
            <w:tcW w:w="1102" w:type="dxa"/>
            <w:tcBorders>
              <w:top w:val="single" w:sz="6" w:space="0" w:color="auto"/>
              <w:left w:val="nil"/>
              <w:bottom w:val="single" w:sz="6" w:space="0" w:color="auto"/>
              <w:right w:val="single" w:sz="6" w:space="0" w:color="auto"/>
            </w:tcBorders>
          </w:tcPr>
          <w:p w14:paraId="7AAD1C6E"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446" w:type="dxa"/>
            <w:tcBorders>
              <w:top w:val="single" w:sz="6" w:space="0" w:color="auto"/>
              <w:left w:val="single" w:sz="6" w:space="0" w:color="auto"/>
              <w:bottom w:val="single" w:sz="6" w:space="0" w:color="auto"/>
              <w:right w:val="single" w:sz="6" w:space="0" w:color="auto"/>
            </w:tcBorders>
          </w:tcPr>
          <w:p w14:paraId="5E28AE28"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character(</w:t>
            </w:r>
            <w:proofErr w:type="gramEnd"/>
            <w:r>
              <w:rPr>
                <w:rFonts w:ascii="Calibri" w:hAnsi="Calibri" w:cs="Calibri"/>
                <w:color w:val="000000"/>
              </w:rPr>
              <w:t>25)</w:t>
            </w:r>
          </w:p>
        </w:tc>
        <w:tc>
          <w:tcPr>
            <w:tcW w:w="5572" w:type="dxa"/>
            <w:gridSpan w:val="3"/>
            <w:tcBorders>
              <w:top w:val="single" w:sz="6" w:space="0" w:color="auto"/>
              <w:left w:val="single" w:sz="6" w:space="0" w:color="auto"/>
              <w:bottom w:val="single" w:sz="6" w:space="0" w:color="auto"/>
              <w:right w:val="single" w:sz="6" w:space="0" w:color="auto"/>
            </w:tcBorders>
          </w:tcPr>
          <w:p w14:paraId="59AE1AA8"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Scheduled appointment category. Possible values are the same as VV_ENC_CAT. </w:t>
            </w:r>
          </w:p>
          <w:p w14:paraId="07418EFA" w14:textId="77777777" w:rsidR="004E5C17" w:rsidRDefault="004E5C17" w:rsidP="00993C4B">
            <w:pPr>
              <w:autoSpaceDE w:val="0"/>
              <w:autoSpaceDN w:val="0"/>
              <w:adjustRightInd w:val="0"/>
              <w:spacing w:after="0" w:line="240" w:lineRule="auto"/>
              <w:rPr>
                <w:rFonts w:ascii="Calibri" w:hAnsi="Calibri" w:cs="Calibri"/>
                <w:color w:val="000000"/>
              </w:rPr>
            </w:pPr>
          </w:p>
          <w:p w14:paraId="7916CE87"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Actual values need not match VV_ENC_CAT when scheduled appointment type does not match actual visit type. </w:t>
            </w:r>
          </w:p>
        </w:tc>
        <w:tc>
          <w:tcPr>
            <w:tcW w:w="2781" w:type="dxa"/>
            <w:tcBorders>
              <w:top w:val="single" w:sz="6" w:space="0" w:color="auto"/>
              <w:left w:val="single" w:sz="6" w:space="0" w:color="auto"/>
              <w:bottom w:val="single" w:sz="6" w:space="0" w:color="auto"/>
              <w:right w:val="single" w:sz="12" w:space="0" w:color="auto"/>
            </w:tcBorders>
          </w:tcPr>
          <w:p w14:paraId="7AFE1CB5"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Definition taken from encounters table. Encounters table was determined to be redundant if we move VV_ENC_CAT and VV_APPT_CAT to encounters attributes table</w:t>
            </w:r>
          </w:p>
        </w:tc>
      </w:tr>
      <w:tr w:rsidR="004E5C17" w14:paraId="4DA36B18" w14:textId="77777777" w:rsidTr="005104E3">
        <w:trPr>
          <w:trHeight w:val="487"/>
        </w:trPr>
        <w:tc>
          <w:tcPr>
            <w:tcW w:w="1442" w:type="dxa"/>
            <w:tcBorders>
              <w:top w:val="single" w:sz="6" w:space="0" w:color="auto"/>
              <w:left w:val="single" w:sz="12" w:space="0" w:color="auto"/>
              <w:bottom w:val="single" w:sz="6" w:space="0" w:color="auto"/>
              <w:right w:val="single" w:sz="12" w:space="0" w:color="auto"/>
            </w:tcBorders>
          </w:tcPr>
          <w:p w14:paraId="7B21E3AF"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APPT_MADE_DATE</w:t>
            </w:r>
          </w:p>
        </w:tc>
        <w:tc>
          <w:tcPr>
            <w:tcW w:w="1102" w:type="dxa"/>
            <w:tcBorders>
              <w:top w:val="single" w:sz="6" w:space="0" w:color="auto"/>
              <w:left w:val="nil"/>
              <w:bottom w:val="single" w:sz="6" w:space="0" w:color="auto"/>
              <w:right w:val="single" w:sz="6" w:space="0" w:color="auto"/>
            </w:tcBorders>
          </w:tcPr>
          <w:p w14:paraId="5E2898B9"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APPT_MADE_DT</w:t>
            </w:r>
          </w:p>
        </w:tc>
        <w:tc>
          <w:tcPr>
            <w:tcW w:w="1446" w:type="dxa"/>
            <w:tcBorders>
              <w:top w:val="single" w:sz="6" w:space="0" w:color="auto"/>
              <w:left w:val="single" w:sz="6" w:space="0" w:color="auto"/>
              <w:bottom w:val="single" w:sz="6" w:space="0" w:color="auto"/>
              <w:right w:val="single" w:sz="6" w:space="0" w:color="auto"/>
            </w:tcBorders>
          </w:tcPr>
          <w:p w14:paraId="5677E904"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date</w:t>
            </w:r>
          </w:p>
        </w:tc>
        <w:tc>
          <w:tcPr>
            <w:tcW w:w="2005" w:type="dxa"/>
            <w:tcBorders>
              <w:top w:val="single" w:sz="6" w:space="0" w:color="auto"/>
              <w:left w:val="single" w:sz="6" w:space="0" w:color="auto"/>
              <w:bottom w:val="single" w:sz="6" w:space="0" w:color="auto"/>
              <w:right w:val="single" w:sz="6" w:space="0" w:color="auto"/>
            </w:tcBorders>
          </w:tcPr>
          <w:p w14:paraId="5133294D"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Date at which the appointment was originally made</w:t>
            </w:r>
          </w:p>
        </w:tc>
        <w:tc>
          <w:tcPr>
            <w:tcW w:w="1678" w:type="dxa"/>
            <w:tcBorders>
              <w:top w:val="single" w:sz="6" w:space="0" w:color="auto"/>
              <w:left w:val="single" w:sz="6" w:space="0" w:color="auto"/>
              <w:bottom w:val="single" w:sz="6" w:space="0" w:color="auto"/>
              <w:right w:val="single" w:sz="6" w:space="0" w:color="auto"/>
            </w:tcBorders>
          </w:tcPr>
          <w:p w14:paraId="32C44990"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COALESCE(</w:t>
            </w:r>
            <w:proofErr w:type="spellStart"/>
            <w:proofErr w:type="gramEnd"/>
            <w:r>
              <w:rPr>
                <w:rFonts w:ascii="Calibri" w:hAnsi="Calibri" w:cs="Calibri"/>
                <w:color w:val="000000"/>
              </w:rPr>
              <w:t>datepart</w:t>
            </w:r>
            <w:proofErr w:type="spellEnd"/>
            <w:r>
              <w:rPr>
                <w:rFonts w:ascii="Calibri" w:hAnsi="Calibri" w:cs="Calibri"/>
                <w:color w:val="000000"/>
              </w:rPr>
              <w:t xml:space="preserve">(PAT_ENC_ES_AUD_ACT.ES_AUDIT_TIME), </w:t>
            </w:r>
            <w:proofErr w:type="spellStart"/>
            <w:r>
              <w:rPr>
                <w:rFonts w:ascii="Calibri" w:hAnsi="Calibri" w:cs="Calibri"/>
                <w:color w:val="000000"/>
              </w:rPr>
              <w:t>datepart</w:t>
            </w:r>
            <w:proofErr w:type="spellEnd"/>
            <w:r>
              <w:rPr>
                <w:rFonts w:ascii="Calibri" w:hAnsi="Calibri" w:cs="Calibri"/>
                <w:color w:val="000000"/>
              </w:rPr>
              <w:t>(PAT_ENC.APPT_MADE_DATE))</w:t>
            </w:r>
          </w:p>
        </w:tc>
        <w:tc>
          <w:tcPr>
            <w:tcW w:w="4670" w:type="dxa"/>
            <w:gridSpan w:val="2"/>
            <w:tcBorders>
              <w:top w:val="single" w:sz="6" w:space="0" w:color="auto"/>
              <w:left w:val="single" w:sz="6" w:space="0" w:color="auto"/>
              <w:bottom w:val="single" w:sz="6" w:space="0" w:color="auto"/>
              <w:right w:val="single" w:sz="12" w:space="0" w:color="auto"/>
            </w:tcBorders>
          </w:tcPr>
          <w:p w14:paraId="2F46E3F1"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Join PAT_ENC to PAT_ENC_ES_AUD_ACT on PAT_ENC.PAT_ENC_CSN_ID= PAT_ENC_ES_AUD_ACT.PAT_ENC_CSN_ID and PAT_ENC_ES_AUD_ACT.LINE=1</w:t>
            </w:r>
          </w:p>
        </w:tc>
      </w:tr>
      <w:tr w:rsidR="004E5C17" w14:paraId="76BD1EBB" w14:textId="77777777" w:rsidTr="005104E3">
        <w:trPr>
          <w:trHeight w:val="122"/>
        </w:trPr>
        <w:tc>
          <w:tcPr>
            <w:tcW w:w="1442" w:type="dxa"/>
            <w:tcBorders>
              <w:top w:val="single" w:sz="6" w:space="0" w:color="auto"/>
              <w:left w:val="single" w:sz="12" w:space="0" w:color="auto"/>
              <w:bottom w:val="single" w:sz="6" w:space="0" w:color="auto"/>
              <w:right w:val="single" w:sz="12" w:space="0" w:color="auto"/>
            </w:tcBorders>
          </w:tcPr>
          <w:p w14:paraId="115049B2"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APPT_DATE</w:t>
            </w:r>
          </w:p>
        </w:tc>
        <w:tc>
          <w:tcPr>
            <w:tcW w:w="1102" w:type="dxa"/>
            <w:tcBorders>
              <w:top w:val="single" w:sz="6" w:space="0" w:color="auto"/>
              <w:left w:val="nil"/>
              <w:bottom w:val="single" w:sz="6" w:space="0" w:color="auto"/>
              <w:right w:val="single" w:sz="6" w:space="0" w:color="auto"/>
            </w:tcBorders>
          </w:tcPr>
          <w:p w14:paraId="5027DA33"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APPT_TIME</w:t>
            </w:r>
          </w:p>
        </w:tc>
        <w:tc>
          <w:tcPr>
            <w:tcW w:w="1446" w:type="dxa"/>
            <w:tcBorders>
              <w:top w:val="single" w:sz="6" w:space="0" w:color="auto"/>
              <w:left w:val="single" w:sz="6" w:space="0" w:color="auto"/>
              <w:bottom w:val="single" w:sz="6" w:space="0" w:color="auto"/>
              <w:right w:val="single" w:sz="6" w:space="0" w:color="auto"/>
            </w:tcBorders>
          </w:tcPr>
          <w:p w14:paraId="23EABAA2"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date</w:t>
            </w:r>
          </w:p>
        </w:tc>
        <w:tc>
          <w:tcPr>
            <w:tcW w:w="2005" w:type="dxa"/>
            <w:tcBorders>
              <w:top w:val="single" w:sz="6" w:space="0" w:color="auto"/>
              <w:left w:val="single" w:sz="6" w:space="0" w:color="auto"/>
              <w:bottom w:val="single" w:sz="6" w:space="0" w:color="auto"/>
              <w:right w:val="single" w:sz="6" w:space="0" w:color="auto"/>
            </w:tcBorders>
          </w:tcPr>
          <w:p w14:paraId="7F06A619"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Date the appointment is scheduled to take place</w:t>
            </w:r>
          </w:p>
        </w:tc>
        <w:tc>
          <w:tcPr>
            <w:tcW w:w="3567" w:type="dxa"/>
            <w:gridSpan w:val="2"/>
            <w:tcBorders>
              <w:top w:val="single" w:sz="6" w:space="0" w:color="auto"/>
              <w:left w:val="single" w:sz="6" w:space="0" w:color="auto"/>
              <w:bottom w:val="single" w:sz="6" w:space="0" w:color="auto"/>
              <w:right w:val="single" w:sz="6" w:space="0" w:color="auto"/>
            </w:tcBorders>
          </w:tcPr>
          <w:p w14:paraId="3D1F17B3"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proofErr w:type="gramStart"/>
            <w:r>
              <w:rPr>
                <w:rFonts w:ascii="Calibri" w:hAnsi="Calibri" w:cs="Calibri"/>
                <w:color w:val="000000"/>
              </w:rPr>
              <w:t>datepart</w:t>
            </w:r>
            <w:proofErr w:type="spellEnd"/>
            <w:r>
              <w:rPr>
                <w:rFonts w:ascii="Calibri" w:hAnsi="Calibri" w:cs="Calibri"/>
                <w:color w:val="000000"/>
              </w:rPr>
              <w:t>(</w:t>
            </w:r>
            <w:proofErr w:type="gramEnd"/>
            <w:r>
              <w:rPr>
                <w:rFonts w:ascii="Calibri" w:hAnsi="Calibri" w:cs="Calibri"/>
                <w:color w:val="000000"/>
              </w:rPr>
              <w:t>PAT_ENC.APPT_TIME)</w:t>
            </w:r>
          </w:p>
        </w:tc>
        <w:tc>
          <w:tcPr>
            <w:tcW w:w="2781" w:type="dxa"/>
            <w:tcBorders>
              <w:top w:val="single" w:sz="6" w:space="0" w:color="auto"/>
              <w:left w:val="single" w:sz="6" w:space="0" w:color="auto"/>
              <w:bottom w:val="single" w:sz="6" w:space="0" w:color="auto"/>
              <w:right w:val="single" w:sz="12" w:space="0" w:color="auto"/>
            </w:tcBorders>
          </w:tcPr>
          <w:p w14:paraId="6CDD095D"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Use UCDA code</w:t>
            </w:r>
          </w:p>
        </w:tc>
      </w:tr>
      <w:tr w:rsidR="004E5C17" w14:paraId="1C210FBC" w14:textId="77777777" w:rsidTr="005104E3">
        <w:trPr>
          <w:trHeight w:val="977"/>
        </w:trPr>
        <w:tc>
          <w:tcPr>
            <w:tcW w:w="1442" w:type="dxa"/>
            <w:tcBorders>
              <w:top w:val="single" w:sz="6" w:space="0" w:color="auto"/>
              <w:left w:val="single" w:sz="12" w:space="0" w:color="auto"/>
              <w:bottom w:val="single" w:sz="6" w:space="0" w:color="auto"/>
              <w:right w:val="single" w:sz="12" w:space="0" w:color="auto"/>
            </w:tcBorders>
          </w:tcPr>
          <w:p w14:paraId="5050E624"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APPT_REASON</w:t>
            </w:r>
          </w:p>
        </w:tc>
        <w:tc>
          <w:tcPr>
            <w:tcW w:w="1102" w:type="dxa"/>
            <w:tcBorders>
              <w:top w:val="single" w:sz="6" w:space="0" w:color="auto"/>
              <w:left w:val="nil"/>
              <w:bottom w:val="single" w:sz="6" w:space="0" w:color="auto"/>
              <w:right w:val="single" w:sz="6" w:space="0" w:color="auto"/>
            </w:tcBorders>
          </w:tcPr>
          <w:p w14:paraId="4A99D6CF"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REASON_VISIT_NAME</w:t>
            </w:r>
          </w:p>
        </w:tc>
        <w:tc>
          <w:tcPr>
            <w:tcW w:w="1446" w:type="dxa"/>
            <w:tcBorders>
              <w:top w:val="single" w:sz="6" w:space="0" w:color="auto"/>
              <w:left w:val="single" w:sz="6" w:space="0" w:color="auto"/>
              <w:bottom w:val="single" w:sz="6" w:space="0" w:color="auto"/>
              <w:right w:val="single" w:sz="6" w:space="0" w:color="auto"/>
            </w:tcBorders>
          </w:tcPr>
          <w:p w14:paraId="0AD293FA"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character(</w:t>
            </w:r>
            <w:proofErr w:type="gramEnd"/>
            <w:r>
              <w:rPr>
                <w:rFonts w:ascii="Calibri" w:hAnsi="Calibri" w:cs="Calibri"/>
                <w:color w:val="000000"/>
              </w:rPr>
              <w:t>254)</w:t>
            </w:r>
          </w:p>
        </w:tc>
        <w:tc>
          <w:tcPr>
            <w:tcW w:w="2005" w:type="dxa"/>
            <w:tcBorders>
              <w:top w:val="single" w:sz="6" w:space="0" w:color="auto"/>
              <w:left w:val="single" w:sz="6" w:space="0" w:color="auto"/>
              <w:bottom w:val="single" w:sz="6" w:space="0" w:color="auto"/>
              <w:right w:val="single" w:sz="6" w:space="0" w:color="auto"/>
            </w:tcBorders>
          </w:tcPr>
          <w:p w14:paraId="4B8389F4"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Name of first reason for appointment/visit/call associated with the encounter</w:t>
            </w:r>
          </w:p>
        </w:tc>
        <w:tc>
          <w:tcPr>
            <w:tcW w:w="1678" w:type="dxa"/>
            <w:tcBorders>
              <w:top w:val="single" w:sz="6" w:space="0" w:color="auto"/>
              <w:left w:val="single" w:sz="6" w:space="0" w:color="auto"/>
              <w:bottom w:val="single" w:sz="6" w:space="0" w:color="auto"/>
              <w:right w:val="single" w:sz="6" w:space="0" w:color="auto"/>
            </w:tcBorders>
          </w:tcPr>
          <w:p w14:paraId="10502EF5"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CL_RSN_FOR_VISIT.REASON_VISIT_NAME</w:t>
            </w:r>
          </w:p>
        </w:tc>
        <w:tc>
          <w:tcPr>
            <w:tcW w:w="1889" w:type="dxa"/>
            <w:tcBorders>
              <w:top w:val="single" w:sz="6" w:space="0" w:color="auto"/>
              <w:left w:val="single" w:sz="6" w:space="0" w:color="auto"/>
              <w:bottom w:val="single" w:sz="6" w:space="0" w:color="auto"/>
              <w:right w:val="single" w:sz="6" w:space="0" w:color="auto"/>
            </w:tcBorders>
          </w:tcPr>
          <w:p w14:paraId="6F263442"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Join PAT_ENC to PAT_ENC_RSN_VISIT on PAT_ENC.PAT_ENC_CSN_ID=PAT_ENC_RSN_VISIT.PAT_ENC_CSN_ID and PAT_ENC_RSN_VISIT.LINE=1; join PAT_ENC_RSN_VISIT to CL_RSN_FOR_VISIT on PAT_ENC_RSN_VISIT.ENC_REASON_ID=CL_RSN_FOR_VISIT.REASON_VISIT_ID</w:t>
            </w:r>
          </w:p>
        </w:tc>
        <w:tc>
          <w:tcPr>
            <w:tcW w:w="2781" w:type="dxa"/>
            <w:tcBorders>
              <w:top w:val="single" w:sz="6" w:space="0" w:color="auto"/>
              <w:left w:val="single" w:sz="6" w:space="0" w:color="auto"/>
              <w:bottom w:val="single" w:sz="6" w:space="0" w:color="auto"/>
              <w:right w:val="single" w:sz="12" w:space="0" w:color="auto"/>
            </w:tcBorders>
          </w:tcPr>
          <w:p w14:paraId="27AFBE37"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We want to distinguish reason for the appointment -- initial patient request for care -- from the reason for the encounter.  We choose the first Reason </w:t>
            </w:r>
            <w:proofErr w:type="gramStart"/>
            <w:r>
              <w:rPr>
                <w:rFonts w:ascii="Calibri" w:hAnsi="Calibri" w:cs="Calibri"/>
                <w:color w:val="000000"/>
              </w:rPr>
              <w:t>For</w:t>
            </w:r>
            <w:proofErr w:type="gramEnd"/>
            <w:r>
              <w:rPr>
                <w:rFonts w:ascii="Calibri" w:hAnsi="Calibri" w:cs="Calibri"/>
                <w:color w:val="000000"/>
              </w:rPr>
              <w:t xml:space="preserve"> Visit to try to capture this, but some encounters may not have a reason for visit until the encounter occurs. For example, synchronous chats (which occur without an appointment) will not have a reason for visit until the visit occurs. </w:t>
            </w:r>
          </w:p>
        </w:tc>
      </w:tr>
      <w:tr w:rsidR="004E5C17" w14:paraId="77D0F380" w14:textId="77777777" w:rsidTr="005104E3">
        <w:trPr>
          <w:trHeight w:val="245"/>
        </w:trPr>
        <w:tc>
          <w:tcPr>
            <w:tcW w:w="1442" w:type="dxa"/>
            <w:tcBorders>
              <w:top w:val="single" w:sz="6" w:space="0" w:color="auto"/>
              <w:left w:val="single" w:sz="12" w:space="0" w:color="auto"/>
              <w:bottom w:val="single" w:sz="6" w:space="0" w:color="auto"/>
              <w:right w:val="single" w:sz="12" w:space="0" w:color="auto"/>
            </w:tcBorders>
          </w:tcPr>
          <w:p w14:paraId="3B656B46"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APPT_STATUS</w:t>
            </w:r>
          </w:p>
        </w:tc>
        <w:tc>
          <w:tcPr>
            <w:tcW w:w="1102" w:type="dxa"/>
            <w:tcBorders>
              <w:top w:val="single" w:sz="6" w:space="0" w:color="auto"/>
              <w:left w:val="nil"/>
              <w:bottom w:val="single" w:sz="6" w:space="0" w:color="auto"/>
              <w:right w:val="single" w:sz="6" w:space="0" w:color="auto"/>
            </w:tcBorders>
          </w:tcPr>
          <w:p w14:paraId="3CD13D50"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STATUS</w:t>
            </w:r>
          </w:p>
        </w:tc>
        <w:tc>
          <w:tcPr>
            <w:tcW w:w="1446" w:type="dxa"/>
            <w:tcBorders>
              <w:top w:val="single" w:sz="6" w:space="0" w:color="auto"/>
              <w:left w:val="single" w:sz="6" w:space="0" w:color="auto"/>
              <w:bottom w:val="single" w:sz="6" w:space="0" w:color="auto"/>
              <w:right w:val="single" w:sz="6" w:space="0" w:color="auto"/>
            </w:tcBorders>
          </w:tcPr>
          <w:p w14:paraId="4229FA95"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character(</w:t>
            </w:r>
            <w:proofErr w:type="gramEnd"/>
            <w:r>
              <w:rPr>
                <w:rFonts w:ascii="Calibri" w:hAnsi="Calibri" w:cs="Calibri"/>
                <w:color w:val="000000"/>
              </w:rPr>
              <w:t>9)</w:t>
            </w:r>
          </w:p>
        </w:tc>
        <w:tc>
          <w:tcPr>
            <w:tcW w:w="2005" w:type="dxa"/>
            <w:tcBorders>
              <w:top w:val="single" w:sz="6" w:space="0" w:color="auto"/>
              <w:left w:val="single" w:sz="6" w:space="0" w:color="auto"/>
              <w:bottom w:val="single" w:sz="6" w:space="0" w:color="auto"/>
              <w:right w:val="single" w:sz="6" w:space="0" w:color="auto"/>
            </w:tcBorders>
          </w:tcPr>
          <w:p w14:paraId="5F7EFBC5"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Derived status for the encounter.  Values are 'Complete', 'No Show', 'Cancelled'</w:t>
            </w:r>
          </w:p>
        </w:tc>
        <w:tc>
          <w:tcPr>
            <w:tcW w:w="1678" w:type="dxa"/>
            <w:tcBorders>
              <w:top w:val="single" w:sz="6" w:space="0" w:color="auto"/>
              <w:left w:val="single" w:sz="6" w:space="0" w:color="auto"/>
              <w:bottom w:val="single" w:sz="6" w:space="0" w:color="auto"/>
              <w:right w:val="single" w:sz="6" w:space="0" w:color="auto"/>
            </w:tcBorders>
          </w:tcPr>
          <w:p w14:paraId="258DA603"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derived</w:t>
            </w:r>
          </w:p>
        </w:tc>
        <w:tc>
          <w:tcPr>
            <w:tcW w:w="1889" w:type="dxa"/>
            <w:tcBorders>
              <w:top w:val="single" w:sz="6" w:space="0" w:color="auto"/>
              <w:left w:val="single" w:sz="6" w:space="0" w:color="auto"/>
              <w:bottom w:val="single" w:sz="6" w:space="0" w:color="auto"/>
              <w:right w:val="single" w:sz="6" w:space="0" w:color="auto"/>
            </w:tcBorders>
          </w:tcPr>
          <w:p w14:paraId="462674B7"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2781" w:type="dxa"/>
            <w:tcBorders>
              <w:top w:val="single" w:sz="6" w:space="0" w:color="auto"/>
              <w:left w:val="single" w:sz="6" w:space="0" w:color="auto"/>
              <w:bottom w:val="single" w:sz="6" w:space="0" w:color="auto"/>
              <w:right w:val="single" w:sz="12" w:space="0" w:color="auto"/>
            </w:tcBorders>
          </w:tcPr>
          <w:p w14:paraId="4C587017"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Use UCDA code.  Derived status for the encounter.  Values are 'Complete', 'No Show', 'Cancelled'</w:t>
            </w:r>
          </w:p>
        </w:tc>
      </w:tr>
      <w:tr w:rsidR="004E5C17" w14:paraId="549A763D" w14:textId="77777777" w:rsidTr="005104E3">
        <w:trPr>
          <w:trHeight w:val="610"/>
        </w:trPr>
        <w:tc>
          <w:tcPr>
            <w:tcW w:w="2544" w:type="dxa"/>
            <w:gridSpan w:val="2"/>
            <w:tcBorders>
              <w:top w:val="single" w:sz="6" w:space="0" w:color="auto"/>
              <w:left w:val="single" w:sz="12" w:space="0" w:color="auto"/>
              <w:bottom w:val="single" w:sz="6" w:space="0" w:color="auto"/>
              <w:right w:val="single" w:sz="6" w:space="0" w:color="auto"/>
            </w:tcBorders>
          </w:tcPr>
          <w:p w14:paraId="261A6AD7"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APPT_CANCEL_DATE</w:t>
            </w:r>
          </w:p>
        </w:tc>
        <w:tc>
          <w:tcPr>
            <w:tcW w:w="1446" w:type="dxa"/>
            <w:tcBorders>
              <w:top w:val="single" w:sz="6" w:space="0" w:color="auto"/>
              <w:left w:val="single" w:sz="6" w:space="0" w:color="auto"/>
              <w:bottom w:val="single" w:sz="6" w:space="0" w:color="auto"/>
              <w:right w:val="single" w:sz="6" w:space="0" w:color="auto"/>
            </w:tcBorders>
          </w:tcPr>
          <w:p w14:paraId="5E817EF7"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date</w:t>
            </w:r>
          </w:p>
        </w:tc>
        <w:tc>
          <w:tcPr>
            <w:tcW w:w="2005" w:type="dxa"/>
            <w:tcBorders>
              <w:top w:val="single" w:sz="6" w:space="0" w:color="auto"/>
              <w:left w:val="single" w:sz="6" w:space="0" w:color="auto"/>
              <w:bottom w:val="single" w:sz="6" w:space="0" w:color="auto"/>
              <w:right w:val="single" w:sz="6" w:space="0" w:color="auto"/>
            </w:tcBorders>
          </w:tcPr>
          <w:p w14:paraId="28F0A0CD"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date the appointment was canceled (or in some cases, rescheduled). If the appointment was </w:t>
            </w:r>
            <w:r>
              <w:rPr>
                <w:rFonts w:ascii="Calibri" w:hAnsi="Calibri" w:cs="Calibri"/>
                <w:color w:val="000000"/>
              </w:rPr>
              <w:lastRenderedPageBreak/>
              <w:t xml:space="preserve">not canceled, this value is null. </w:t>
            </w:r>
          </w:p>
        </w:tc>
        <w:tc>
          <w:tcPr>
            <w:tcW w:w="1678" w:type="dxa"/>
            <w:tcBorders>
              <w:top w:val="single" w:sz="6" w:space="0" w:color="auto"/>
              <w:left w:val="single" w:sz="6" w:space="0" w:color="auto"/>
              <w:bottom w:val="single" w:sz="6" w:space="0" w:color="auto"/>
              <w:right w:val="single" w:sz="6" w:space="0" w:color="auto"/>
            </w:tcBorders>
          </w:tcPr>
          <w:p w14:paraId="32558E7F"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proofErr w:type="gramStart"/>
            <w:r>
              <w:rPr>
                <w:rFonts w:ascii="Calibri" w:hAnsi="Calibri" w:cs="Calibri"/>
                <w:color w:val="000000"/>
              </w:rPr>
              <w:lastRenderedPageBreak/>
              <w:t>datepart</w:t>
            </w:r>
            <w:proofErr w:type="spellEnd"/>
            <w:r>
              <w:rPr>
                <w:rFonts w:ascii="Calibri" w:hAnsi="Calibri" w:cs="Calibri"/>
                <w:color w:val="000000"/>
              </w:rPr>
              <w:t>(</w:t>
            </w:r>
            <w:proofErr w:type="gramEnd"/>
            <w:r>
              <w:rPr>
                <w:rFonts w:ascii="Calibri" w:hAnsi="Calibri" w:cs="Calibri"/>
                <w:color w:val="000000"/>
              </w:rPr>
              <w:t>PAT_ENC.APPT_CANCEL_DATE)</w:t>
            </w:r>
          </w:p>
        </w:tc>
        <w:tc>
          <w:tcPr>
            <w:tcW w:w="1889" w:type="dxa"/>
            <w:tcBorders>
              <w:top w:val="single" w:sz="6" w:space="0" w:color="auto"/>
              <w:left w:val="single" w:sz="6" w:space="0" w:color="auto"/>
              <w:bottom w:val="single" w:sz="6" w:space="0" w:color="auto"/>
              <w:right w:val="single" w:sz="6" w:space="0" w:color="auto"/>
            </w:tcBorders>
          </w:tcPr>
          <w:p w14:paraId="1748768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PAT_ENC.APPT_CANCEL_DATE</w:t>
            </w:r>
          </w:p>
        </w:tc>
        <w:tc>
          <w:tcPr>
            <w:tcW w:w="2781" w:type="dxa"/>
            <w:tcBorders>
              <w:top w:val="single" w:sz="6" w:space="0" w:color="auto"/>
              <w:left w:val="single" w:sz="6" w:space="0" w:color="auto"/>
              <w:bottom w:val="single" w:sz="6" w:space="0" w:color="auto"/>
              <w:right w:val="single" w:sz="12" w:space="0" w:color="auto"/>
            </w:tcBorders>
          </w:tcPr>
          <w:p w14:paraId="51F8E5F3"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future analyses, consider omitting encounters that were canceled long enough before they actually took place. If the appointment time was re-booked to </w:t>
            </w:r>
            <w:r>
              <w:rPr>
                <w:rFonts w:ascii="Calibri" w:hAnsi="Calibri" w:cs="Calibri"/>
                <w:color w:val="000000"/>
              </w:rPr>
              <w:lastRenderedPageBreak/>
              <w:t xml:space="preserve">another patient, the canceled appointment would account for minimal time or resource usage. </w:t>
            </w:r>
          </w:p>
        </w:tc>
      </w:tr>
      <w:tr w:rsidR="004E5C17" w14:paraId="3CDF3342" w14:textId="77777777" w:rsidTr="005104E3">
        <w:trPr>
          <w:trHeight w:val="365"/>
        </w:trPr>
        <w:tc>
          <w:tcPr>
            <w:tcW w:w="1442" w:type="dxa"/>
            <w:tcBorders>
              <w:top w:val="single" w:sz="6" w:space="0" w:color="auto"/>
              <w:left w:val="single" w:sz="12" w:space="0" w:color="auto"/>
              <w:bottom w:val="single" w:sz="6" w:space="0" w:color="auto"/>
              <w:right w:val="single" w:sz="12" w:space="0" w:color="auto"/>
            </w:tcBorders>
          </w:tcPr>
          <w:p w14:paraId="44B6EFA1"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PRC_NAME</w:t>
            </w:r>
          </w:p>
        </w:tc>
        <w:tc>
          <w:tcPr>
            <w:tcW w:w="1102" w:type="dxa"/>
            <w:tcBorders>
              <w:top w:val="single" w:sz="6" w:space="0" w:color="auto"/>
              <w:left w:val="nil"/>
              <w:bottom w:val="single" w:sz="6" w:space="0" w:color="auto"/>
              <w:right w:val="single" w:sz="6" w:space="0" w:color="auto"/>
            </w:tcBorders>
          </w:tcPr>
          <w:p w14:paraId="3913DBCA"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PRC_NAME</w:t>
            </w:r>
          </w:p>
        </w:tc>
        <w:tc>
          <w:tcPr>
            <w:tcW w:w="1446" w:type="dxa"/>
            <w:tcBorders>
              <w:top w:val="single" w:sz="6" w:space="0" w:color="auto"/>
              <w:left w:val="single" w:sz="6" w:space="0" w:color="auto"/>
              <w:bottom w:val="single" w:sz="6" w:space="0" w:color="auto"/>
              <w:right w:val="single" w:sz="6" w:space="0" w:color="auto"/>
            </w:tcBorders>
          </w:tcPr>
          <w:p w14:paraId="49E3A83A"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character(</w:t>
            </w:r>
            <w:proofErr w:type="gramEnd"/>
            <w:r>
              <w:rPr>
                <w:rFonts w:ascii="Calibri" w:hAnsi="Calibri" w:cs="Calibri"/>
                <w:color w:val="000000"/>
              </w:rPr>
              <w:t>200)</w:t>
            </w:r>
          </w:p>
        </w:tc>
        <w:tc>
          <w:tcPr>
            <w:tcW w:w="2005" w:type="dxa"/>
            <w:tcBorders>
              <w:top w:val="single" w:sz="6" w:space="0" w:color="auto"/>
              <w:left w:val="single" w:sz="6" w:space="0" w:color="auto"/>
              <w:bottom w:val="single" w:sz="6" w:space="0" w:color="auto"/>
              <w:right w:val="single" w:sz="6" w:space="0" w:color="auto"/>
            </w:tcBorders>
          </w:tcPr>
          <w:p w14:paraId="3DB99CBA"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Full visit type name</w:t>
            </w:r>
          </w:p>
        </w:tc>
        <w:tc>
          <w:tcPr>
            <w:tcW w:w="1678" w:type="dxa"/>
            <w:tcBorders>
              <w:top w:val="single" w:sz="6" w:space="0" w:color="auto"/>
              <w:left w:val="single" w:sz="6" w:space="0" w:color="auto"/>
              <w:bottom w:val="single" w:sz="6" w:space="0" w:color="auto"/>
              <w:right w:val="single" w:sz="6" w:space="0" w:color="auto"/>
            </w:tcBorders>
          </w:tcPr>
          <w:p w14:paraId="14BE5561"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CLARITY_PRC.PRC_NAME</w:t>
            </w:r>
          </w:p>
        </w:tc>
        <w:tc>
          <w:tcPr>
            <w:tcW w:w="1889" w:type="dxa"/>
            <w:tcBorders>
              <w:top w:val="single" w:sz="6" w:space="0" w:color="auto"/>
              <w:left w:val="single" w:sz="6" w:space="0" w:color="auto"/>
              <w:bottom w:val="single" w:sz="6" w:space="0" w:color="auto"/>
              <w:right w:val="single" w:sz="6" w:space="0" w:color="auto"/>
            </w:tcBorders>
          </w:tcPr>
          <w:p w14:paraId="64DE1A7D"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Join PAT_ENC to CLARITY_PRC on PAT_ENC.APPT_PRC_ID=CLARITY_PRC.PRC_ID</w:t>
            </w:r>
          </w:p>
        </w:tc>
        <w:tc>
          <w:tcPr>
            <w:tcW w:w="2781" w:type="dxa"/>
            <w:tcBorders>
              <w:top w:val="single" w:sz="6" w:space="0" w:color="auto"/>
              <w:left w:val="single" w:sz="6" w:space="0" w:color="auto"/>
              <w:bottom w:val="single" w:sz="6" w:space="0" w:color="auto"/>
              <w:right w:val="single" w:sz="12" w:space="0" w:color="auto"/>
            </w:tcBorders>
          </w:tcPr>
          <w:p w14:paraId="37AB2CB7"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Visit type is sometimes referred to as appointment type or appointment PRC.  These values are region-specific (each value applies to one region only)</w:t>
            </w:r>
          </w:p>
        </w:tc>
      </w:tr>
      <w:tr w:rsidR="004E5C17" w14:paraId="1CB576CB" w14:textId="77777777" w:rsidTr="005104E3">
        <w:trPr>
          <w:trHeight w:val="122"/>
        </w:trPr>
        <w:tc>
          <w:tcPr>
            <w:tcW w:w="1442" w:type="dxa"/>
            <w:tcBorders>
              <w:top w:val="single" w:sz="6" w:space="0" w:color="auto"/>
              <w:left w:val="single" w:sz="12" w:space="0" w:color="auto"/>
              <w:bottom w:val="single" w:sz="6" w:space="0" w:color="auto"/>
              <w:right w:val="single" w:sz="12" w:space="0" w:color="auto"/>
            </w:tcBorders>
          </w:tcPr>
          <w:p w14:paraId="59BE4F74"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VISIT_DATE</w:t>
            </w:r>
          </w:p>
        </w:tc>
        <w:tc>
          <w:tcPr>
            <w:tcW w:w="1102" w:type="dxa"/>
            <w:tcBorders>
              <w:top w:val="single" w:sz="6" w:space="0" w:color="auto"/>
              <w:left w:val="nil"/>
              <w:bottom w:val="single" w:sz="6" w:space="0" w:color="auto"/>
              <w:right w:val="single" w:sz="6" w:space="0" w:color="auto"/>
            </w:tcBorders>
          </w:tcPr>
          <w:p w14:paraId="74FB053B"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CONTACT_DATE</w:t>
            </w:r>
          </w:p>
        </w:tc>
        <w:tc>
          <w:tcPr>
            <w:tcW w:w="1446" w:type="dxa"/>
            <w:tcBorders>
              <w:top w:val="single" w:sz="6" w:space="0" w:color="auto"/>
              <w:left w:val="single" w:sz="6" w:space="0" w:color="auto"/>
              <w:bottom w:val="single" w:sz="6" w:space="0" w:color="auto"/>
              <w:right w:val="single" w:sz="6" w:space="0" w:color="auto"/>
            </w:tcBorders>
          </w:tcPr>
          <w:p w14:paraId="5D049E72"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date </w:t>
            </w:r>
          </w:p>
        </w:tc>
        <w:tc>
          <w:tcPr>
            <w:tcW w:w="2005" w:type="dxa"/>
            <w:tcBorders>
              <w:top w:val="single" w:sz="6" w:space="0" w:color="auto"/>
              <w:left w:val="single" w:sz="6" w:space="0" w:color="auto"/>
              <w:bottom w:val="single" w:sz="6" w:space="0" w:color="auto"/>
              <w:right w:val="single" w:sz="6" w:space="0" w:color="auto"/>
            </w:tcBorders>
          </w:tcPr>
          <w:p w14:paraId="153F588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Date the encounter took place</w:t>
            </w:r>
          </w:p>
        </w:tc>
        <w:tc>
          <w:tcPr>
            <w:tcW w:w="3567" w:type="dxa"/>
            <w:gridSpan w:val="2"/>
            <w:tcBorders>
              <w:top w:val="single" w:sz="6" w:space="0" w:color="auto"/>
              <w:left w:val="single" w:sz="6" w:space="0" w:color="auto"/>
              <w:bottom w:val="single" w:sz="6" w:space="0" w:color="auto"/>
              <w:right w:val="single" w:sz="6" w:space="0" w:color="auto"/>
            </w:tcBorders>
          </w:tcPr>
          <w:p w14:paraId="3A34EA98"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proofErr w:type="gramStart"/>
            <w:r>
              <w:rPr>
                <w:rFonts w:ascii="Calibri" w:hAnsi="Calibri" w:cs="Calibri"/>
                <w:color w:val="000000"/>
              </w:rPr>
              <w:t>datepart</w:t>
            </w:r>
            <w:proofErr w:type="spellEnd"/>
            <w:r>
              <w:rPr>
                <w:rFonts w:ascii="Calibri" w:hAnsi="Calibri" w:cs="Calibri"/>
                <w:color w:val="000000"/>
              </w:rPr>
              <w:t>(</w:t>
            </w:r>
            <w:proofErr w:type="gramEnd"/>
            <w:r>
              <w:rPr>
                <w:rFonts w:ascii="Calibri" w:hAnsi="Calibri" w:cs="Calibri"/>
                <w:color w:val="000000"/>
              </w:rPr>
              <w:t>PAT_ENC.CONTACT_DATE)</w:t>
            </w:r>
          </w:p>
        </w:tc>
        <w:tc>
          <w:tcPr>
            <w:tcW w:w="2781" w:type="dxa"/>
            <w:tcBorders>
              <w:top w:val="single" w:sz="6" w:space="0" w:color="auto"/>
              <w:left w:val="single" w:sz="6" w:space="0" w:color="auto"/>
              <w:bottom w:val="single" w:sz="6" w:space="0" w:color="auto"/>
              <w:right w:val="single" w:sz="12" w:space="0" w:color="auto"/>
            </w:tcBorders>
          </w:tcPr>
          <w:p w14:paraId="1B18AD1A"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Use UCDA code</w:t>
            </w:r>
          </w:p>
        </w:tc>
      </w:tr>
      <w:tr w:rsidR="004E5C17" w14:paraId="0DA29018" w14:textId="77777777" w:rsidTr="005104E3">
        <w:trPr>
          <w:trHeight w:val="610"/>
        </w:trPr>
        <w:tc>
          <w:tcPr>
            <w:tcW w:w="1442" w:type="dxa"/>
            <w:tcBorders>
              <w:top w:val="single" w:sz="6" w:space="0" w:color="auto"/>
              <w:left w:val="single" w:sz="12" w:space="0" w:color="auto"/>
              <w:bottom w:val="single" w:sz="6" w:space="0" w:color="auto"/>
              <w:right w:val="single" w:sz="12" w:space="0" w:color="auto"/>
            </w:tcBorders>
          </w:tcPr>
          <w:p w14:paraId="789B13FF"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VV_PROV_ID</w:t>
            </w:r>
          </w:p>
        </w:tc>
        <w:tc>
          <w:tcPr>
            <w:tcW w:w="1102" w:type="dxa"/>
            <w:tcBorders>
              <w:top w:val="single" w:sz="6" w:space="0" w:color="auto"/>
              <w:left w:val="nil"/>
              <w:bottom w:val="single" w:sz="6" w:space="0" w:color="auto"/>
              <w:right w:val="single" w:sz="6" w:space="0" w:color="auto"/>
            </w:tcBorders>
          </w:tcPr>
          <w:p w14:paraId="705B1E10"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446" w:type="dxa"/>
            <w:tcBorders>
              <w:top w:val="single" w:sz="6" w:space="0" w:color="auto"/>
              <w:left w:val="single" w:sz="6" w:space="0" w:color="auto"/>
              <w:bottom w:val="single" w:sz="6" w:space="0" w:color="auto"/>
              <w:right w:val="single" w:sz="6" w:space="0" w:color="auto"/>
            </w:tcBorders>
          </w:tcPr>
          <w:p w14:paraId="729D3289"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character(</w:t>
            </w:r>
            <w:proofErr w:type="gramEnd"/>
            <w:r>
              <w:rPr>
                <w:rFonts w:ascii="Calibri" w:hAnsi="Calibri" w:cs="Calibri"/>
                <w:color w:val="000000"/>
              </w:rPr>
              <w:t>8)</w:t>
            </w:r>
          </w:p>
        </w:tc>
        <w:tc>
          <w:tcPr>
            <w:tcW w:w="2005" w:type="dxa"/>
            <w:tcBorders>
              <w:top w:val="single" w:sz="6" w:space="0" w:color="auto"/>
              <w:left w:val="single" w:sz="6" w:space="0" w:color="auto"/>
              <w:bottom w:val="single" w:sz="6" w:space="0" w:color="auto"/>
              <w:right w:val="single" w:sz="6" w:space="0" w:color="auto"/>
            </w:tcBorders>
          </w:tcPr>
          <w:p w14:paraId="13A8B32C"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Provider ID generated for this study</w:t>
            </w:r>
          </w:p>
        </w:tc>
        <w:tc>
          <w:tcPr>
            <w:tcW w:w="1678" w:type="dxa"/>
            <w:tcBorders>
              <w:top w:val="single" w:sz="6" w:space="0" w:color="auto"/>
              <w:left w:val="single" w:sz="6" w:space="0" w:color="auto"/>
              <w:bottom w:val="single" w:sz="6" w:space="0" w:color="auto"/>
              <w:right w:val="single" w:sz="6" w:space="0" w:color="auto"/>
            </w:tcBorders>
          </w:tcPr>
          <w:p w14:paraId="49EE6D22"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889" w:type="dxa"/>
            <w:tcBorders>
              <w:top w:val="single" w:sz="6" w:space="0" w:color="auto"/>
              <w:left w:val="single" w:sz="6" w:space="0" w:color="auto"/>
              <w:bottom w:val="single" w:sz="6" w:space="0" w:color="auto"/>
              <w:right w:val="single" w:sz="6" w:space="0" w:color="auto"/>
            </w:tcBorders>
          </w:tcPr>
          <w:p w14:paraId="5ADD9C7F" w14:textId="49346BBA"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Unique code to consist of prefix 'P' for provider, then 2 characters for study site (MA, CO, GA), then 5 digits for each provider in 2016-</w:t>
            </w:r>
            <w:r w:rsidR="004409F1">
              <w:rPr>
                <w:rFonts w:ascii="Calibri" w:hAnsi="Calibri" w:cs="Calibri"/>
                <w:color w:val="000000"/>
              </w:rPr>
              <w:t>June 2021</w:t>
            </w:r>
            <w:r>
              <w:rPr>
                <w:rFonts w:ascii="Calibri" w:hAnsi="Calibri" w:cs="Calibri"/>
                <w:color w:val="000000"/>
              </w:rPr>
              <w:t xml:space="preserve">. Example: PMA01234. </w:t>
            </w:r>
          </w:p>
        </w:tc>
        <w:tc>
          <w:tcPr>
            <w:tcW w:w="2781" w:type="dxa"/>
            <w:tcBorders>
              <w:top w:val="single" w:sz="6" w:space="0" w:color="auto"/>
              <w:left w:val="single" w:sz="6" w:space="0" w:color="auto"/>
              <w:bottom w:val="single" w:sz="6" w:space="0" w:color="auto"/>
              <w:right w:val="single" w:sz="12" w:space="0" w:color="auto"/>
            </w:tcBorders>
          </w:tcPr>
          <w:p w14:paraId="02C9AA9A"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Unique VV study identifier generated at a site for each provider.  Cross-walk between VV_PROV_ID and VISIT_PROV_ID stays at study site.</w:t>
            </w:r>
          </w:p>
        </w:tc>
      </w:tr>
      <w:tr w:rsidR="004E5C17" w14:paraId="11F0A4C6" w14:textId="77777777" w:rsidTr="005104E3">
        <w:trPr>
          <w:trHeight w:val="245"/>
        </w:trPr>
        <w:tc>
          <w:tcPr>
            <w:tcW w:w="1442" w:type="dxa"/>
            <w:tcBorders>
              <w:top w:val="single" w:sz="6" w:space="0" w:color="auto"/>
              <w:left w:val="single" w:sz="12" w:space="0" w:color="auto"/>
              <w:bottom w:val="single" w:sz="6" w:space="0" w:color="auto"/>
              <w:right w:val="single" w:sz="12" w:space="0" w:color="auto"/>
            </w:tcBorders>
          </w:tcPr>
          <w:p w14:paraId="307E9A66"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PHI_VISIT_PROV_ID</w:t>
            </w:r>
          </w:p>
        </w:tc>
        <w:tc>
          <w:tcPr>
            <w:tcW w:w="1102" w:type="dxa"/>
            <w:tcBorders>
              <w:top w:val="single" w:sz="6" w:space="0" w:color="auto"/>
              <w:left w:val="nil"/>
              <w:bottom w:val="single" w:sz="6" w:space="0" w:color="auto"/>
              <w:right w:val="single" w:sz="6" w:space="0" w:color="auto"/>
            </w:tcBorders>
          </w:tcPr>
          <w:p w14:paraId="03F615F2"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VISIT_PROV_ID</w:t>
            </w:r>
          </w:p>
        </w:tc>
        <w:tc>
          <w:tcPr>
            <w:tcW w:w="1446" w:type="dxa"/>
            <w:tcBorders>
              <w:top w:val="single" w:sz="6" w:space="0" w:color="auto"/>
              <w:left w:val="single" w:sz="6" w:space="0" w:color="auto"/>
              <w:bottom w:val="single" w:sz="6" w:space="0" w:color="auto"/>
              <w:right w:val="single" w:sz="6" w:space="0" w:color="auto"/>
            </w:tcBorders>
          </w:tcPr>
          <w:p w14:paraId="12B4A50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character(any)</w:t>
            </w:r>
          </w:p>
        </w:tc>
        <w:tc>
          <w:tcPr>
            <w:tcW w:w="2005" w:type="dxa"/>
            <w:tcBorders>
              <w:top w:val="single" w:sz="6" w:space="0" w:color="auto"/>
              <w:left w:val="single" w:sz="6" w:space="0" w:color="auto"/>
              <w:bottom w:val="single" w:sz="6" w:space="0" w:color="auto"/>
              <w:right w:val="single" w:sz="6" w:space="0" w:color="auto"/>
            </w:tcBorders>
          </w:tcPr>
          <w:p w14:paraId="372CD025"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Clarity Provider ID of the visit provider associated with the encounter</w:t>
            </w:r>
          </w:p>
        </w:tc>
        <w:tc>
          <w:tcPr>
            <w:tcW w:w="1678" w:type="dxa"/>
            <w:tcBorders>
              <w:top w:val="single" w:sz="6" w:space="0" w:color="auto"/>
              <w:left w:val="single" w:sz="6" w:space="0" w:color="auto"/>
              <w:bottom w:val="single" w:sz="6" w:space="0" w:color="auto"/>
              <w:right w:val="single" w:sz="6" w:space="0" w:color="auto"/>
            </w:tcBorders>
          </w:tcPr>
          <w:p w14:paraId="4D39EEE9"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PAT_ENC.VISIT_PROV_ID </w:t>
            </w:r>
          </w:p>
        </w:tc>
        <w:tc>
          <w:tcPr>
            <w:tcW w:w="1889" w:type="dxa"/>
            <w:tcBorders>
              <w:top w:val="single" w:sz="6" w:space="0" w:color="auto"/>
              <w:left w:val="single" w:sz="6" w:space="0" w:color="auto"/>
              <w:bottom w:val="single" w:sz="6" w:space="0" w:color="auto"/>
              <w:right w:val="single" w:sz="6" w:space="0" w:color="auto"/>
            </w:tcBorders>
          </w:tcPr>
          <w:p w14:paraId="428F47D2"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PAT_ENC.ENC_TYPE_C &lt;&gt; 3 then PAT_ENC.VISIT_PROV_ID </w:t>
            </w:r>
          </w:p>
        </w:tc>
        <w:tc>
          <w:tcPr>
            <w:tcW w:w="2781" w:type="dxa"/>
            <w:tcBorders>
              <w:top w:val="single" w:sz="6" w:space="0" w:color="auto"/>
              <w:left w:val="single" w:sz="6" w:space="0" w:color="auto"/>
              <w:bottom w:val="single" w:sz="6" w:space="0" w:color="auto"/>
              <w:right w:val="single" w:sz="12" w:space="0" w:color="auto"/>
            </w:tcBorders>
          </w:tcPr>
          <w:p w14:paraId="0DC321B4"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PHI.  Stays at study site. Use UCDA code.</w:t>
            </w:r>
          </w:p>
        </w:tc>
      </w:tr>
      <w:tr w:rsidR="004E5C17" w14:paraId="23EFAFD9" w14:textId="77777777" w:rsidTr="005104E3">
        <w:trPr>
          <w:trHeight w:val="122"/>
        </w:trPr>
        <w:tc>
          <w:tcPr>
            <w:tcW w:w="1442" w:type="dxa"/>
            <w:tcBorders>
              <w:top w:val="single" w:sz="6" w:space="0" w:color="auto"/>
              <w:left w:val="single" w:sz="12" w:space="0" w:color="auto"/>
              <w:bottom w:val="single" w:sz="6" w:space="0" w:color="auto"/>
              <w:right w:val="single" w:sz="12" w:space="0" w:color="auto"/>
            </w:tcBorders>
          </w:tcPr>
          <w:p w14:paraId="57EE041D"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VISIT_PROV_TYPE</w:t>
            </w:r>
          </w:p>
        </w:tc>
        <w:tc>
          <w:tcPr>
            <w:tcW w:w="1102" w:type="dxa"/>
            <w:tcBorders>
              <w:top w:val="single" w:sz="6" w:space="0" w:color="auto"/>
              <w:left w:val="nil"/>
              <w:bottom w:val="single" w:sz="6" w:space="0" w:color="auto"/>
              <w:right w:val="single" w:sz="6" w:space="0" w:color="auto"/>
            </w:tcBorders>
          </w:tcPr>
          <w:p w14:paraId="6120B19D"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VISIT_PROV_TYPE</w:t>
            </w:r>
          </w:p>
        </w:tc>
        <w:tc>
          <w:tcPr>
            <w:tcW w:w="1446" w:type="dxa"/>
            <w:tcBorders>
              <w:top w:val="single" w:sz="6" w:space="0" w:color="auto"/>
              <w:left w:val="single" w:sz="6" w:space="0" w:color="auto"/>
              <w:bottom w:val="single" w:sz="6" w:space="0" w:color="auto"/>
              <w:right w:val="single" w:sz="6" w:space="0" w:color="auto"/>
            </w:tcBorders>
          </w:tcPr>
          <w:p w14:paraId="3E4AAF26"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character(</w:t>
            </w:r>
            <w:proofErr w:type="gramEnd"/>
            <w:r>
              <w:rPr>
                <w:rFonts w:ascii="Calibri" w:hAnsi="Calibri" w:cs="Calibri"/>
                <w:color w:val="000000"/>
              </w:rPr>
              <w:t>254)</w:t>
            </w:r>
          </w:p>
        </w:tc>
        <w:tc>
          <w:tcPr>
            <w:tcW w:w="2005" w:type="dxa"/>
            <w:tcBorders>
              <w:top w:val="single" w:sz="6" w:space="0" w:color="auto"/>
              <w:left w:val="single" w:sz="6" w:space="0" w:color="auto"/>
              <w:bottom w:val="single" w:sz="6" w:space="0" w:color="auto"/>
              <w:right w:val="single" w:sz="6" w:space="0" w:color="auto"/>
            </w:tcBorders>
          </w:tcPr>
          <w:p w14:paraId="522E19D9"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Provider type of </w:t>
            </w:r>
            <w:proofErr w:type="gramStart"/>
            <w:r>
              <w:rPr>
                <w:rFonts w:ascii="Calibri" w:hAnsi="Calibri" w:cs="Calibri"/>
                <w:color w:val="000000"/>
              </w:rPr>
              <w:t>visit  provider</w:t>
            </w:r>
            <w:proofErr w:type="gramEnd"/>
            <w:r>
              <w:rPr>
                <w:rFonts w:ascii="Calibri" w:hAnsi="Calibri" w:cs="Calibri"/>
                <w:color w:val="000000"/>
              </w:rPr>
              <w:t xml:space="preserve"> associated with the encounter</w:t>
            </w:r>
          </w:p>
        </w:tc>
        <w:tc>
          <w:tcPr>
            <w:tcW w:w="3567" w:type="dxa"/>
            <w:gridSpan w:val="2"/>
            <w:tcBorders>
              <w:top w:val="single" w:sz="6" w:space="0" w:color="auto"/>
              <w:left w:val="single" w:sz="6" w:space="0" w:color="auto"/>
              <w:bottom w:val="single" w:sz="6" w:space="0" w:color="auto"/>
              <w:right w:val="single" w:sz="6" w:space="0" w:color="auto"/>
            </w:tcBorders>
          </w:tcPr>
          <w:p w14:paraId="4DA279E4"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CLARITY_SER.PROV_TYPE</w:t>
            </w:r>
          </w:p>
        </w:tc>
        <w:tc>
          <w:tcPr>
            <w:tcW w:w="2781" w:type="dxa"/>
            <w:tcBorders>
              <w:top w:val="single" w:sz="6" w:space="0" w:color="auto"/>
              <w:left w:val="single" w:sz="6" w:space="0" w:color="auto"/>
              <w:bottom w:val="single" w:sz="6" w:space="0" w:color="auto"/>
              <w:right w:val="single" w:sz="12" w:space="0" w:color="auto"/>
            </w:tcBorders>
          </w:tcPr>
          <w:p w14:paraId="6D2AF46B" w14:textId="77777777" w:rsidR="004E5C17" w:rsidRDefault="004E5C17" w:rsidP="00993C4B">
            <w:pPr>
              <w:autoSpaceDE w:val="0"/>
              <w:autoSpaceDN w:val="0"/>
              <w:adjustRightInd w:val="0"/>
              <w:spacing w:after="0" w:line="240" w:lineRule="auto"/>
              <w:jc w:val="right"/>
              <w:rPr>
                <w:rFonts w:ascii="Calibri" w:hAnsi="Calibri" w:cs="Calibri"/>
                <w:color w:val="000000"/>
              </w:rPr>
            </w:pPr>
          </w:p>
        </w:tc>
      </w:tr>
      <w:tr w:rsidR="004E5C17" w14:paraId="31FF8EB5" w14:textId="77777777" w:rsidTr="005104E3">
        <w:trPr>
          <w:trHeight w:val="365"/>
        </w:trPr>
        <w:tc>
          <w:tcPr>
            <w:tcW w:w="1442" w:type="dxa"/>
            <w:tcBorders>
              <w:top w:val="single" w:sz="6" w:space="0" w:color="auto"/>
              <w:left w:val="single" w:sz="12" w:space="0" w:color="auto"/>
              <w:bottom w:val="single" w:sz="6" w:space="0" w:color="auto"/>
              <w:right w:val="single" w:sz="12" w:space="0" w:color="auto"/>
            </w:tcBorders>
          </w:tcPr>
          <w:p w14:paraId="3D39DECA"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VISIT_PROV_CAT</w:t>
            </w:r>
          </w:p>
        </w:tc>
        <w:tc>
          <w:tcPr>
            <w:tcW w:w="1102" w:type="dxa"/>
            <w:tcBorders>
              <w:top w:val="single" w:sz="6" w:space="0" w:color="auto"/>
              <w:left w:val="nil"/>
              <w:bottom w:val="single" w:sz="6" w:space="0" w:color="auto"/>
              <w:right w:val="single" w:sz="6" w:space="0" w:color="auto"/>
            </w:tcBorders>
          </w:tcPr>
          <w:p w14:paraId="7024C5BE"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446" w:type="dxa"/>
            <w:tcBorders>
              <w:top w:val="single" w:sz="6" w:space="0" w:color="auto"/>
              <w:left w:val="single" w:sz="6" w:space="0" w:color="auto"/>
              <w:bottom w:val="single" w:sz="6" w:space="0" w:color="auto"/>
              <w:right w:val="single" w:sz="6" w:space="0" w:color="auto"/>
            </w:tcBorders>
          </w:tcPr>
          <w:p w14:paraId="4DC30C79"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character(</w:t>
            </w:r>
            <w:proofErr w:type="gramEnd"/>
            <w:r>
              <w:rPr>
                <w:rFonts w:ascii="Calibri" w:hAnsi="Calibri" w:cs="Calibri"/>
                <w:color w:val="000000"/>
              </w:rPr>
              <w:t>30)</w:t>
            </w:r>
          </w:p>
        </w:tc>
        <w:tc>
          <w:tcPr>
            <w:tcW w:w="5572" w:type="dxa"/>
            <w:gridSpan w:val="3"/>
            <w:tcBorders>
              <w:top w:val="single" w:sz="6" w:space="0" w:color="auto"/>
              <w:left w:val="single" w:sz="6" w:space="0" w:color="auto"/>
              <w:bottom w:val="single" w:sz="6" w:space="0" w:color="auto"/>
              <w:right w:val="single" w:sz="6" w:space="0" w:color="auto"/>
            </w:tcBorders>
          </w:tcPr>
          <w:p w14:paraId="4EC260F0"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Categorized provider type group for provider associated with the encounter.  Values are 'Physician', 'Nurse </w:t>
            </w:r>
            <w:r>
              <w:rPr>
                <w:rFonts w:ascii="Calibri" w:hAnsi="Calibri" w:cs="Calibri"/>
                <w:color w:val="000000"/>
              </w:rPr>
              <w:lastRenderedPageBreak/>
              <w:t>practitioner', 'Physician assistant', 'Registered nurse', and 'Other'</w:t>
            </w:r>
          </w:p>
        </w:tc>
        <w:tc>
          <w:tcPr>
            <w:tcW w:w="2781" w:type="dxa"/>
            <w:tcBorders>
              <w:top w:val="single" w:sz="6" w:space="0" w:color="auto"/>
              <w:left w:val="single" w:sz="6" w:space="0" w:color="auto"/>
              <w:bottom w:val="single" w:sz="6" w:space="0" w:color="auto"/>
              <w:right w:val="single" w:sz="12" w:space="0" w:color="auto"/>
            </w:tcBorders>
          </w:tcPr>
          <w:p w14:paraId="120DAF02"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 Values are 'Physician' (MD or DO), 'Nurse practitioner', </w:t>
            </w:r>
            <w:r>
              <w:rPr>
                <w:rFonts w:ascii="Calibri" w:hAnsi="Calibri" w:cs="Calibri"/>
                <w:color w:val="000000"/>
              </w:rPr>
              <w:lastRenderedPageBreak/>
              <w:t>'Physician assistant', 'Registered nurse', and 'Other'</w:t>
            </w:r>
          </w:p>
        </w:tc>
      </w:tr>
      <w:tr w:rsidR="004E5C17" w14:paraId="4A94AC76" w14:textId="77777777" w:rsidTr="005104E3">
        <w:trPr>
          <w:trHeight w:val="365"/>
        </w:trPr>
        <w:tc>
          <w:tcPr>
            <w:tcW w:w="1442" w:type="dxa"/>
            <w:tcBorders>
              <w:top w:val="single" w:sz="6" w:space="0" w:color="auto"/>
              <w:left w:val="single" w:sz="12" w:space="0" w:color="auto"/>
              <w:bottom w:val="single" w:sz="6" w:space="0" w:color="auto"/>
              <w:right w:val="single" w:sz="12" w:space="0" w:color="auto"/>
            </w:tcBorders>
          </w:tcPr>
          <w:p w14:paraId="34128B53"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VISIT_LOCATION</w:t>
            </w:r>
          </w:p>
        </w:tc>
        <w:tc>
          <w:tcPr>
            <w:tcW w:w="1102" w:type="dxa"/>
            <w:tcBorders>
              <w:top w:val="single" w:sz="6" w:space="0" w:color="auto"/>
              <w:left w:val="nil"/>
              <w:bottom w:val="single" w:sz="6" w:space="0" w:color="auto"/>
              <w:right w:val="single" w:sz="6" w:space="0" w:color="auto"/>
            </w:tcBorders>
          </w:tcPr>
          <w:p w14:paraId="4677B343"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loc_id</w:t>
            </w:r>
            <w:proofErr w:type="spellEnd"/>
          </w:p>
        </w:tc>
        <w:tc>
          <w:tcPr>
            <w:tcW w:w="1446" w:type="dxa"/>
            <w:tcBorders>
              <w:top w:val="single" w:sz="6" w:space="0" w:color="auto"/>
              <w:left w:val="single" w:sz="6" w:space="0" w:color="auto"/>
              <w:bottom w:val="single" w:sz="6" w:space="0" w:color="auto"/>
              <w:right w:val="single" w:sz="6" w:space="0" w:color="auto"/>
            </w:tcBorders>
          </w:tcPr>
          <w:p w14:paraId="7924EF72"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number(</w:t>
            </w:r>
            <w:proofErr w:type="gramEnd"/>
            <w:r>
              <w:rPr>
                <w:rFonts w:ascii="Calibri" w:hAnsi="Calibri" w:cs="Calibri"/>
                <w:color w:val="000000"/>
              </w:rPr>
              <w:t>19)</w:t>
            </w:r>
          </w:p>
        </w:tc>
        <w:tc>
          <w:tcPr>
            <w:tcW w:w="2005" w:type="dxa"/>
            <w:tcBorders>
              <w:top w:val="single" w:sz="6" w:space="0" w:color="auto"/>
              <w:left w:val="single" w:sz="6" w:space="0" w:color="auto"/>
              <w:bottom w:val="single" w:sz="6" w:space="0" w:color="auto"/>
              <w:right w:val="single" w:sz="6" w:space="0" w:color="auto"/>
            </w:tcBorders>
          </w:tcPr>
          <w:p w14:paraId="1902EE04"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Location ID for the location associated with the department of the encounter</w:t>
            </w:r>
          </w:p>
        </w:tc>
        <w:tc>
          <w:tcPr>
            <w:tcW w:w="1678" w:type="dxa"/>
            <w:tcBorders>
              <w:top w:val="single" w:sz="6" w:space="0" w:color="auto"/>
              <w:left w:val="single" w:sz="6" w:space="0" w:color="auto"/>
              <w:bottom w:val="single" w:sz="6" w:space="0" w:color="auto"/>
              <w:right w:val="single" w:sz="6" w:space="0" w:color="auto"/>
            </w:tcBorders>
          </w:tcPr>
          <w:p w14:paraId="2071BDD6"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CLARITY_DEP.REV_LOC_ID</w:t>
            </w:r>
          </w:p>
        </w:tc>
        <w:tc>
          <w:tcPr>
            <w:tcW w:w="1889" w:type="dxa"/>
            <w:tcBorders>
              <w:top w:val="single" w:sz="6" w:space="0" w:color="auto"/>
              <w:left w:val="single" w:sz="6" w:space="0" w:color="auto"/>
              <w:bottom w:val="single" w:sz="6" w:space="0" w:color="auto"/>
              <w:right w:val="single" w:sz="6" w:space="0" w:color="auto"/>
            </w:tcBorders>
          </w:tcPr>
          <w:p w14:paraId="468C7EED"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JOIN PAT_ENC to CLARITY_DEP on PAT_ENC.DEPARTMENT_ID=CLARITY_DEP.DEPARTMENT_ID</w:t>
            </w:r>
          </w:p>
        </w:tc>
        <w:tc>
          <w:tcPr>
            <w:tcW w:w="2781" w:type="dxa"/>
            <w:tcBorders>
              <w:top w:val="single" w:sz="6" w:space="0" w:color="auto"/>
              <w:left w:val="single" w:sz="6" w:space="0" w:color="auto"/>
              <w:bottom w:val="single" w:sz="6" w:space="0" w:color="auto"/>
              <w:right w:val="single" w:sz="12" w:space="0" w:color="auto"/>
            </w:tcBorders>
          </w:tcPr>
          <w:p w14:paraId="16EE2F2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Use UCDA code.  For a VV, this may be the physical location of the provider (as if the visit had happened in-person), or it may be a dummy virtual location (</w:t>
            </w:r>
            <w:proofErr w:type="spellStart"/>
            <w:r>
              <w:rPr>
                <w:rFonts w:ascii="Calibri" w:hAnsi="Calibri" w:cs="Calibri"/>
                <w:color w:val="000000"/>
              </w:rPr>
              <w:t>eg</w:t>
            </w:r>
            <w:proofErr w:type="spellEnd"/>
            <w:r>
              <w:rPr>
                <w:rFonts w:ascii="Calibri" w:hAnsi="Calibri" w:cs="Calibri"/>
                <w:color w:val="000000"/>
              </w:rPr>
              <w:t xml:space="preserve">, 'Call Center'). </w:t>
            </w:r>
          </w:p>
        </w:tc>
      </w:tr>
      <w:tr w:rsidR="004E5C17" w14:paraId="1EB85054" w14:textId="77777777" w:rsidTr="005104E3">
        <w:trPr>
          <w:trHeight w:val="487"/>
        </w:trPr>
        <w:tc>
          <w:tcPr>
            <w:tcW w:w="1442" w:type="dxa"/>
            <w:tcBorders>
              <w:top w:val="single" w:sz="6" w:space="0" w:color="auto"/>
              <w:left w:val="single" w:sz="12" w:space="0" w:color="auto"/>
              <w:bottom w:val="single" w:sz="6" w:space="0" w:color="auto"/>
              <w:right w:val="single" w:sz="12" w:space="0" w:color="auto"/>
            </w:tcBorders>
          </w:tcPr>
          <w:p w14:paraId="44A8FFE9"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VISIT_DEPT</w:t>
            </w:r>
          </w:p>
        </w:tc>
        <w:tc>
          <w:tcPr>
            <w:tcW w:w="1102" w:type="dxa"/>
            <w:tcBorders>
              <w:top w:val="single" w:sz="6" w:space="0" w:color="auto"/>
              <w:left w:val="nil"/>
              <w:bottom w:val="single" w:sz="6" w:space="0" w:color="auto"/>
              <w:right w:val="single" w:sz="6" w:space="0" w:color="auto"/>
            </w:tcBorders>
          </w:tcPr>
          <w:p w14:paraId="226E6DB4"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department_id</w:t>
            </w:r>
            <w:proofErr w:type="spellEnd"/>
          </w:p>
        </w:tc>
        <w:tc>
          <w:tcPr>
            <w:tcW w:w="1446" w:type="dxa"/>
            <w:tcBorders>
              <w:top w:val="single" w:sz="6" w:space="0" w:color="auto"/>
              <w:left w:val="single" w:sz="6" w:space="0" w:color="auto"/>
              <w:bottom w:val="single" w:sz="6" w:space="0" w:color="auto"/>
              <w:right w:val="single" w:sz="6" w:space="0" w:color="auto"/>
            </w:tcBorders>
          </w:tcPr>
          <w:p w14:paraId="017366FD"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number(</w:t>
            </w:r>
            <w:proofErr w:type="gramEnd"/>
            <w:r>
              <w:rPr>
                <w:rFonts w:ascii="Calibri" w:hAnsi="Calibri" w:cs="Calibri"/>
                <w:color w:val="000000"/>
              </w:rPr>
              <w:t>19)</w:t>
            </w:r>
          </w:p>
        </w:tc>
        <w:tc>
          <w:tcPr>
            <w:tcW w:w="2005" w:type="dxa"/>
            <w:tcBorders>
              <w:top w:val="single" w:sz="6" w:space="0" w:color="auto"/>
              <w:left w:val="single" w:sz="6" w:space="0" w:color="auto"/>
              <w:bottom w:val="single" w:sz="6" w:space="0" w:color="auto"/>
              <w:right w:val="single" w:sz="6" w:space="0" w:color="auto"/>
            </w:tcBorders>
          </w:tcPr>
          <w:p w14:paraId="4342AE29"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Department ID associated with the encounter</w:t>
            </w:r>
          </w:p>
        </w:tc>
        <w:tc>
          <w:tcPr>
            <w:tcW w:w="3567" w:type="dxa"/>
            <w:gridSpan w:val="2"/>
            <w:tcBorders>
              <w:top w:val="single" w:sz="6" w:space="0" w:color="auto"/>
              <w:left w:val="single" w:sz="6" w:space="0" w:color="auto"/>
              <w:bottom w:val="single" w:sz="6" w:space="0" w:color="auto"/>
              <w:right w:val="single" w:sz="6" w:space="0" w:color="auto"/>
            </w:tcBorders>
          </w:tcPr>
          <w:p w14:paraId="702021DA"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PAT_ENC_DEPARTMENT_ID</w:t>
            </w:r>
          </w:p>
        </w:tc>
        <w:tc>
          <w:tcPr>
            <w:tcW w:w="2781" w:type="dxa"/>
            <w:tcBorders>
              <w:top w:val="single" w:sz="6" w:space="0" w:color="auto"/>
              <w:left w:val="single" w:sz="6" w:space="0" w:color="auto"/>
              <w:bottom w:val="single" w:sz="6" w:space="0" w:color="auto"/>
              <w:right w:val="single" w:sz="12" w:space="0" w:color="auto"/>
            </w:tcBorders>
          </w:tcPr>
          <w:p w14:paraId="1BBF8E07"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Use UCDA code.  This may be department with which the provider is associated at the clinic at the time of the encounter, or it may be a dummy department for virtual visits (</w:t>
            </w:r>
            <w:proofErr w:type="spellStart"/>
            <w:r>
              <w:rPr>
                <w:rFonts w:ascii="Calibri" w:hAnsi="Calibri" w:cs="Calibri"/>
                <w:color w:val="000000"/>
              </w:rPr>
              <w:t>eg</w:t>
            </w:r>
            <w:proofErr w:type="spellEnd"/>
            <w:r>
              <w:rPr>
                <w:rFonts w:ascii="Calibri" w:hAnsi="Calibri" w:cs="Calibri"/>
                <w:color w:val="000000"/>
              </w:rPr>
              <w:t>, 'Call Center')</w:t>
            </w:r>
          </w:p>
        </w:tc>
      </w:tr>
      <w:tr w:rsidR="004E5C17" w14:paraId="0FB8BCCF" w14:textId="77777777" w:rsidTr="005104E3">
        <w:trPr>
          <w:trHeight w:val="487"/>
        </w:trPr>
        <w:tc>
          <w:tcPr>
            <w:tcW w:w="1442" w:type="dxa"/>
            <w:tcBorders>
              <w:top w:val="single" w:sz="6" w:space="0" w:color="auto"/>
              <w:left w:val="single" w:sz="12" w:space="0" w:color="auto"/>
              <w:bottom w:val="single" w:sz="6" w:space="0" w:color="auto"/>
              <w:right w:val="single" w:sz="12" w:space="0" w:color="auto"/>
            </w:tcBorders>
          </w:tcPr>
          <w:p w14:paraId="1FEE5952"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VISIT_PRIMARY_DX_CODE</w:t>
            </w:r>
          </w:p>
        </w:tc>
        <w:tc>
          <w:tcPr>
            <w:tcW w:w="1102" w:type="dxa"/>
            <w:tcBorders>
              <w:top w:val="single" w:sz="6" w:space="0" w:color="auto"/>
              <w:left w:val="nil"/>
              <w:bottom w:val="single" w:sz="6" w:space="0" w:color="auto"/>
              <w:right w:val="single" w:sz="6" w:space="0" w:color="auto"/>
            </w:tcBorders>
          </w:tcPr>
          <w:p w14:paraId="15E5581D"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prmy_dx_id</w:t>
            </w:r>
            <w:proofErr w:type="spellEnd"/>
          </w:p>
        </w:tc>
        <w:tc>
          <w:tcPr>
            <w:tcW w:w="1446" w:type="dxa"/>
            <w:tcBorders>
              <w:top w:val="single" w:sz="6" w:space="0" w:color="auto"/>
              <w:left w:val="single" w:sz="6" w:space="0" w:color="auto"/>
              <w:bottom w:val="single" w:sz="6" w:space="0" w:color="auto"/>
              <w:right w:val="single" w:sz="6" w:space="0" w:color="auto"/>
            </w:tcBorders>
          </w:tcPr>
          <w:p w14:paraId="1A72024A"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number(</w:t>
            </w:r>
            <w:proofErr w:type="gramEnd"/>
            <w:r>
              <w:rPr>
                <w:rFonts w:ascii="Calibri" w:hAnsi="Calibri" w:cs="Calibri"/>
                <w:color w:val="000000"/>
              </w:rPr>
              <w:t>19)</w:t>
            </w:r>
          </w:p>
        </w:tc>
        <w:tc>
          <w:tcPr>
            <w:tcW w:w="2005" w:type="dxa"/>
            <w:tcBorders>
              <w:top w:val="single" w:sz="6" w:space="0" w:color="auto"/>
              <w:left w:val="single" w:sz="6" w:space="0" w:color="auto"/>
              <w:bottom w:val="single" w:sz="6" w:space="0" w:color="auto"/>
              <w:right w:val="single" w:sz="6" w:space="0" w:color="auto"/>
            </w:tcBorders>
          </w:tcPr>
          <w:p w14:paraId="22CE9BBD"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Clarity ID code for the primary diagnosis associated with the encounter.  If no diagnosis is flagged as primary, the first listed diagnosis is used.</w:t>
            </w:r>
          </w:p>
        </w:tc>
        <w:tc>
          <w:tcPr>
            <w:tcW w:w="1678" w:type="dxa"/>
            <w:tcBorders>
              <w:top w:val="single" w:sz="6" w:space="0" w:color="auto"/>
              <w:left w:val="single" w:sz="6" w:space="0" w:color="auto"/>
              <w:bottom w:val="single" w:sz="6" w:space="0" w:color="auto"/>
              <w:right w:val="single" w:sz="6" w:space="0" w:color="auto"/>
            </w:tcBorders>
          </w:tcPr>
          <w:p w14:paraId="6B3966B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PAT_ENC_</w:t>
            </w:r>
            <w:proofErr w:type="gramStart"/>
            <w:r>
              <w:rPr>
                <w:rFonts w:ascii="Calibri" w:hAnsi="Calibri" w:cs="Calibri"/>
                <w:color w:val="000000"/>
              </w:rPr>
              <w:t>DX.DX</w:t>
            </w:r>
            <w:proofErr w:type="gramEnd"/>
            <w:r>
              <w:rPr>
                <w:rFonts w:ascii="Calibri" w:hAnsi="Calibri" w:cs="Calibri"/>
                <w:color w:val="000000"/>
              </w:rPr>
              <w:t>_ID</w:t>
            </w:r>
          </w:p>
        </w:tc>
        <w:tc>
          <w:tcPr>
            <w:tcW w:w="1889" w:type="dxa"/>
            <w:tcBorders>
              <w:top w:val="single" w:sz="6" w:space="0" w:color="auto"/>
              <w:left w:val="single" w:sz="6" w:space="0" w:color="auto"/>
              <w:bottom w:val="single" w:sz="6" w:space="0" w:color="auto"/>
              <w:right w:val="single" w:sz="6" w:space="0" w:color="auto"/>
            </w:tcBorders>
          </w:tcPr>
          <w:p w14:paraId="14277300"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2781" w:type="dxa"/>
            <w:tcBorders>
              <w:top w:val="single" w:sz="6" w:space="0" w:color="auto"/>
              <w:left w:val="single" w:sz="6" w:space="0" w:color="auto"/>
              <w:bottom w:val="single" w:sz="6" w:space="0" w:color="auto"/>
              <w:right w:val="single" w:sz="12" w:space="0" w:color="auto"/>
            </w:tcBorders>
          </w:tcPr>
          <w:p w14:paraId="487370BC"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Use UCDA code. Note that primary DX is not always a meaningful distinction. When no primary DX is indicated, the DX on line 1 is chosen. The line 1 DX may not be meaningfully higher priority than a DX on another line. </w:t>
            </w:r>
          </w:p>
        </w:tc>
      </w:tr>
      <w:tr w:rsidR="004E5C17" w14:paraId="6C8B59B5" w14:textId="77777777" w:rsidTr="005104E3">
        <w:trPr>
          <w:trHeight w:val="487"/>
        </w:trPr>
        <w:tc>
          <w:tcPr>
            <w:tcW w:w="1442" w:type="dxa"/>
            <w:tcBorders>
              <w:top w:val="single" w:sz="6" w:space="0" w:color="auto"/>
              <w:left w:val="single" w:sz="12" w:space="0" w:color="auto"/>
              <w:bottom w:val="single" w:sz="6" w:space="0" w:color="auto"/>
              <w:right w:val="single" w:sz="12" w:space="0" w:color="auto"/>
            </w:tcBorders>
          </w:tcPr>
          <w:p w14:paraId="3D3002E1"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VISIT_PRIMARY_DX_NAME</w:t>
            </w:r>
          </w:p>
        </w:tc>
        <w:tc>
          <w:tcPr>
            <w:tcW w:w="1102" w:type="dxa"/>
            <w:tcBorders>
              <w:top w:val="single" w:sz="6" w:space="0" w:color="auto"/>
              <w:left w:val="nil"/>
              <w:bottom w:val="single" w:sz="6" w:space="0" w:color="auto"/>
              <w:right w:val="single" w:sz="6" w:space="0" w:color="auto"/>
            </w:tcBorders>
          </w:tcPr>
          <w:p w14:paraId="75EB359F" w14:textId="77777777" w:rsidR="004E5C17" w:rsidRDefault="004E5C17" w:rsidP="00993C4B">
            <w:p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prmy_dx_nm</w:t>
            </w:r>
            <w:proofErr w:type="spellEnd"/>
          </w:p>
        </w:tc>
        <w:tc>
          <w:tcPr>
            <w:tcW w:w="1446" w:type="dxa"/>
            <w:tcBorders>
              <w:top w:val="single" w:sz="6" w:space="0" w:color="auto"/>
              <w:left w:val="single" w:sz="6" w:space="0" w:color="auto"/>
              <w:bottom w:val="single" w:sz="6" w:space="0" w:color="auto"/>
              <w:right w:val="single" w:sz="6" w:space="0" w:color="auto"/>
            </w:tcBorders>
          </w:tcPr>
          <w:p w14:paraId="5B750454" w14:textId="77777777" w:rsidR="004E5C17" w:rsidRDefault="004E5C17" w:rsidP="00993C4B">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character(</w:t>
            </w:r>
            <w:proofErr w:type="gramEnd"/>
            <w:r>
              <w:rPr>
                <w:rFonts w:ascii="Calibri" w:hAnsi="Calibri" w:cs="Calibri"/>
                <w:color w:val="000000"/>
              </w:rPr>
              <w:t>200)</w:t>
            </w:r>
          </w:p>
        </w:tc>
        <w:tc>
          <w:tcPr>
            <w:tcW w:w="2005" w:type="dxa"/>
            <w:tcBorders>
              <w:top w:val="single" w:sz="6" w:space="0" w:color="auto"/>
              <w:left w:val="single" w:sz="6" w:space="0" w:color="auto"/>
              <w:bottom w:val="single" w:sz="6" w:space="0" w:color="auto"/>
              <w:right w:val="single" w:sz="6" w:space="0" w:color="auto"/>
            </w:tcBorders>
          </w:tcPr>
          <w:p w14:paraId="3333F630"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Description for the primary diagnosis associated with the encounter</w:t>
            </w:r>
          </w:p>
        </w:tc>
        <w:tc>
          <w:tcPr>
            <w:tcW w:w="3567" w:type="dxa"/>
            <w:gridSpan w:val="2"/>
            <w:tcBorders>
              <w:top w:val="single" w:sz="6" w:space="0" w:color="auto"/>
              <w:left w:val="single" w:sz="6" w:space="0" w:color="auto"/>
              <w:bottom w:val="single" w:sz="6" w:space="0" w:color="auto"/>
              <w:right w:val="single" w:sz="6" w:space="0" w:color="auto"/>
            </w:tcBorders>
          </w:tcPr>
          <w:p w14:paraId="6B7869F3"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CLARITY_EDG.DX_NAME</w:t>
            </w:r>
          </w:p>
        </w:tc>
        <w:tc>
          <w:tcPr>
            <w:tcW w:w="2781" w:type="dxa"/>
            <w:tcBorders>
              <w:top w:val="single" w:sz="6" w:space="0" w:color="auto"/>
              <w:left w:val="single" w:sz="6" w:space="0" w:color="auto"/>
              <w:bottom w:val="single" w:sz="6" w:space="0" w:color="auto"/>
              <w:right w:val="single" w:sz="12" w:space="0" w:color="auto"/>
            </w:tcBorders>
          </w:tcPr>
          <w:p w14:paraId="0585794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Use UCDA code. Note that this is not always a meaningful distinction. When no primary DX is indicated, the DX on line 1 is chosen. The line 1 DX may not be meaningfully higher </w:t>
            </w:r>
            <w:r>
              <w:rPr>
                <w:rFonts w:ascii="Calibri" w:hAnsi="Calibri" w:cs="Calibri"/>
                <w:color w:val="000000"/>
              </w:rPr>
              <w:lastRenderedPageBreak/>
              <w:t xml:space="preserve">priority than a DX on another line. </w:t>
            </w:r>
          </w:p>
        </w:tc>
      </w:tr>
      <w:tr w:rsidR="004E5C17" w14:paraId="754A8631" w14:textId="77777777" w:rsidTr="005104E3">
        <w:trPr>
          <w:trHeight w:val="1128"/>
        </w:trPr>
        <w:tc>
          <w:tcPr>
            <w:tcW w:w="1442" w:type="dxa"/>
            <w:tcBorders>
              <w:top w:val="single" w:sz="6" w:space="0" w:color="auto"/>
              <w:left w:val="single" w:sz="12" w:space="0" w:color="auto"/>
              <w:bottom w:val="nil"/>
              <w:right w:val="single" w:sz="12" w:space="0" w:color="auto"/>
            </w:tcBorders>
          </w:tcPr>
          <w:p w14:paraId="38FD73AF"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NB_DX_CATEGORY</w:t>
            </w:r>
          </w:p>
        </w:tc>
        <w:tc>
          <w:tcPr>
            <w:tcW w:w="1102" w:type="dxa"/>
            <w:tcBorders>
              <w:top w:val="single" w:sz="6" w:space="0" w:color="auto"/>
              <w:left w:val="nil"/>
              <w:bottom w:val="nil"/>
              <w:right w:val="single" w:sz="6" w:space="0" w:color="auto"/>
            </w:tcBorders>
          </w:tcPr>
          <w:p w14:paraId="6E4BCF06"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446" w:type="dxa"/>
            <w:tcBorders>
              <w:top w:val="single" w:sz="6" w:space="0" w:color="auto"/>
              <w:left w:val="single" w:sz="6" w:space="0" w:color="auto"/>
              <w:bottom w:val="nil"/>
              <w:right w:val="single" w:sz="6" w:space="0" w:color="auto"/>
            </w:tcBorders>
          </w:tcPr>
          <w:p w14:paraId="6D51F9D6"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number</w:t>
            </w:r>
          </w:p>
        </w:tc>
        <w:tc>
          <w:tcPr>
            <w:tcW w:w="2005" w:type="dxa"/>
            <w:tcBorders>
              <w:top w:val="single" w:sz="6" w:space="0" w:color="auto"/>
              <w:left w:val="single" w:sz="6" w:space="0" w:color="auto"/>
              <w:bottom w:val="nil"/>
              <w:right w:val="single" w:sz="6" w:space="0" w:color="auto"/>
            </w:tcBorders>
          </w:tcPr>
          <w:p w14:paraId="7CEA6CD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Categorical variable indicating whether a neck or back pain ICD-10 DX code was used in this encounter, and whether it is classified as the primary DX. Possible values are:</w:t>
            </w:r>
          </w:p>
          <w:p w14:paraId="485F70AB"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0 = no Neck or Back pain DX coded for this encounter</w:t>
            </w:r>
          </w:p>
          <w:p w14:paraId="107218E1"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1 = at least one Neck or Back pain DX was coded for this encounter, but wasn’t classified as “primary DX” (per VISIT_PRIMARY_DX_CODE, defined by UCDA code)</w:t>
            </w:r>
          </w:p>
          <w:p w14:paraId="04313188"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2 = a Neck or Back pain DX was coded as “primary DX” for this encounter (per VISIT_PRIMARY_DX_CODE, defined by UCDA code)</w:t>
            </w:r>
          </w:p>
          <w:p w14:paraId="6E45CDF3" w14:textId="77777777" w:rsidR="004E5C17" w:rsidRDefault="004E5C17" w:rsidP="00993C4B">
            <w:pPr>
              <w:autoSpaceDE w:val="0"/>
              <w:autoSpaceDN w:val="0"/>
              <w:adjustRightInd w:val="0"/>
              <w:spacing w:after="0" w:line="240" w:lineRule="auto"/>
              <w:rPr>
                <w:rFonts w:ascii="Calibri" w:hAnsi="Calibri" w:cs="Calibri"/>
                <w:color w:val="000000"/>
              </w:rPr>
            </w:pPr>
          </w:p>
        </w:tc>
        <w:tc>
          <w:tcPr>
            <w:tcW w:w="1678" w:type="dxa"/>
            <w:tcBorders>
              <w:top w:val="single" w:sz="6" w:space="0" w:color="auto"/>
              <w:left w:val="single" w:sz="6" w:space="0" w:color="auto"/>
              <w:bottom w:val="nil"/>
              <w:right w:val="single" w:sz="6" w:space="0" w:color="auto"/>
            </w:tcBorders>
          </w:tcPr>
          <w:p w14:paraId="06FACF2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CLARITY_EDG.CURRENT_ICD10_LIST (or equivalently, EDG_CURRENT_ICD10.CODE)</w:t>
            </w:r>
          </w:p>
        </w:tc>
        <w:tc>
          <w:tcPr>
            <w:tcW w:w="1889" w:type="dxa"/>
            <w:tcBorders>
              <w:top w:val="single" w:sz="6" w:space="0" w:color="auto"/>
              <w:left w:val="single" w:sz="6" w:space="0" w:color="auto"/>
              <w:bottom w:val="nil"/>
              <w:right w:val="single" w:sz="6" w:space="0" w:color="auto"/>
            </w:tcBorders>
          </w:tcPr>
          <w:p w14:paraId="5EEABA67"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JOIN PAT_ENC to PAT_ENC_DX on PAT_ENC.PAT_ENC_CSN_ID = PAT_ENC_DX.PAT_ENC_CSN_ID; </w:t>
            </w:r>
          </w:p>
          <w:p w14:paraId="6DFDDF13"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then JOIN PAT_ENC_DX to CLARITY_EDG on PAT_ENC_</w:t>
            </w:r>
            <w:proofErr w:type="gramStart"/>
            <w:r>
              <w:rPr>
                <w:rFonts w:ascii="Calibri" w:hAnsi="Calibri" w:cs="Calibri"/>
                <w:color w:val="000000"/>
              </w:rPr>
              <w:t>DX.DX</w:t>
            </w:r>
            <w:proofErr w:type="gramEnd"/>
            <w:r>
              <w:rPr>
                <w:rFonts w:ascii="Calibri" w:hAnsi="Calibri" w:cs="Calibri"/>
                <w:color w:val="000000"/>
              </w:rPr>
              <w:t>_ID = CLARITY_EDG.DX_ID (or equivalently, JOIN PAT_ENC_DX to EDG_CURRENT_ICD10 on PAT_ENC_DX.DX_ID = EDG_CURRENT_ICD10.DX_ID)</w:t>
            </w:r>
          </w:p>
        </w:tc>
        <w:tc>
          <w:tcPr>
            <w:tcW w:w="2781" w:type="dxa"/>
            <w:tcBorders>
              <w:top w:val="single" w:sz="6" w:space="0" w:color="auto"/>
              <w:left w:val="single" w:sz="6" w:space="0" w:color="auto"/>
              <w:bottom w:val="nil"/>
              <w:right w:val="single" w:sz="12" w:space="0" w:color="auto"/>
            </w:tcBorders>
          </w:tcPr>
          <w:p w14:paraId="3F63DE0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A list of diagnosis codes for this condition can be found in the Common Data Model folder in the programmer team channel: https://teams.microsoft.com/_#/files/Programmer%20Team?threadId=19%3Aa734333a209648d5ae14b338aca9b9d0%40thread.skype&amp;ctx=channel&amp;context=Common_Data_Model&amp;rootfolder=%252Fsites%252FVirtualVisits-ProgrammerTeam%252FShared%2520Documents%252FProgrammer%2520Team%252FCommon_Data_Model</w:t>
            </w:r>
          </w:p>
        </w:tc>
      </w:tr>
      <w:tr w:rsidR="004E5C17" w14:paraId="1064A88D" w14:textId="77777777" w:rsidTr="005104E3">
        <w:trPr>
          <w:trHeight w:val="1116"/>
        </w:trPr>
        <w:tc>
          <w:tcPr>
            <w:tcW w:w="1442" w:type="dxa"/>
            <w:tcBorders>
              <w:top w:val="single" w:sz="6" w:space="0" w:color="auto"/>
              <w:left w:val="single" w:sz="12" w:space="0" w:color="auto"/>
              <w:bottom w:val="nil"/>
              <w:right w:val="single" w:sz="12" w:space="0" w:color="auto"/>
            </w:tcBorders>
          </w:tcPr>
          <w:p w14:paraId="470AEE1A"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ARI_DX_CATEGORY</w:t>
            </w:r>
          </w:p>
        </w:tc>
        <w:tc>
          <w:tcPr>
            <w:tcW w:w="1102" w:type="dxa"/>
            <w:tcBorders>
              <w:top w:val="single" w:sz="6" w:space="0" w:color="auto"/>
              <w:left w:val="nil"/>
              <w:bottom w:val="nil"/>
              <w:right w:val="single" w:sz="6" w:space="0" w:color="auto"/>
            </w:tcBorders>
          </w:tcPr>
          <w:p w14:paraId="095D2F4B"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446" w:type="dxa"/>
            <w:tcBorders>
              <w:top w:val="single" w:sz="6" w:space="0" w:color="auto"/>
              <w:left w:val="single" w:sz="6" w:space="0" w:color="auto"/>
              <w:bottom w:val="nil"/>
              <w:right w:val="single" w:sz="6" w:space="0" w:color="auto"/>
            </w:tcBorders>
          </w:tcPr>
          <w:p w14:paraId="56EC0D89"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number</w:t>
            </w:r>
          </w:p>
        </w:tc>
        <w:tc>
          <w:tcPr>
            <w:tcW w:w="2005" w:type="dxa"/>
            <w:tcBorders>
              <w:top w:val="single" w:sz="6" w:space="0" w:color="auto"/>
              <w:left w:val="single" w:sz="6" w:space="0" w:color="auto"/>
              <w:bottom w:val="nil"/>
              <w:right w:val="single" w:sz="6" w:space="0" w:color="auto"/>
            </w:tcBorders>
          </w:tcPr>
          <w:p w14:paraId="38D030F0"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Categorical variable indicating whether an acute respiratory infection (ARI) ICD-10 DX code was used in this encounter, and whether it is classified as the primary DX. Possible values are:</w:t>
            </w:r>
          </w:p>
          <w:p w14:paraId="25F23DCE" w14:textId="77777777" w:rsidR="004E5C17" w:rsidRDefault="004E5C17" w:rsidP="00993C4B">
            <w:pPr>
              <w:autoSpaceDE w:val="0"/>
              <w:autoSpaceDN w:val="0"/>
              <w:adjustRightInd w:val="0"/>
              <w:spacing w:after="0" w:line="240" w:lineRule="auto"/>
              <w:rPr>
                <w:rFonts w:ascii="Calibri" w:hAnsi="Calibri" w:cs="Calibri"/>
                <w:color w:val="000000"/>
              </w:rPr>
            </w:pPr>
          </w:p>
          <w:p w14:paraId="5939E0C6"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0 = no ARI DX coded for this encounter</w:t>
            </w:r>
          </w:p>
          <w:p w14:paraId="1C70FD13" w14:textId="77777777" w:rsidR="004E5C17" w:rsidRDefault="004E5C17" w:rsidP="00993C4B">
            <w:pPr>
              <w:autoSpaceDE w:val="0"/>
              <w:autoSpaceDN w:val="0"/>
              <w:adjustRightInd w:val="0"/>
              <w:spacing w:after="0" w:line="240" w:lineRule="auto"/>
              <w:rPr>
                <w:rFonts w:ascii="Calibri" w:hAnsi="Calibri" w:cs="Calibri"/>
                <w:color w:val="000000"/>
              </w:rPr>
            </w:pPr>
          </w:p>
          <w:p w14:paraId="35A98005"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1 = at least one ARI DX was coded for this encounter, but wasn’t classified as “primary DX” (per VISIT_PRIMARY_DX_CODE, defined by UCDA code)</w:t>
            </w:r>
          </w:p>
          <w:p w14:paraId="42A1098C" w14:textId="77777777" w:rsidR="004E5C17" w:rsidRDefault="004E5C17" w:rsidP="00993C4B">
            <w:pPr>
              <w:autoSpaceDE w:val="0"/>
              <w:autoSpaceDN w:val="0"/>
              <w:adjustRightInd w:val="0"/>
              <w:spacing w:after="0" w:line="240" w:lineRule="auto"/>
              <w:rPr>
                <w:rFonts w:ascii="Calibri" w:hAnsi="Calibri" w:cs="Calibri"/>
                <w:color w:val="000000"/>
              </w:rPr>
            </w:pPr>
          </w:p>
          <w:p w14:paraId="36F80F82"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2 = an ARI DX was coded as “primary DX” for this encounter (per VISIT_PRIMARY_DX_CODE, defined by UCDA code)</w:t>
            </w:r>
          </w:p>
          <w:p w14:paraId="6577CB49" w14:textId="77777777" w:rsidR="004E5C17" w:rsidRDefault="004E5C17" w:rsidP="00993C4B">
            <w:pPr>
              <w:autoSpaceDE w:val="0"/>
              <w:autoSpaceDN w:val="0"/>
              <w:adjustRightInd w:val="0"/>
              <w:spacing w:after="0" w:line="240" w:lineRule="auto"/>
              <w:rPr>
                <w:rFonts w:ascii="Calibri" w:hAnsi="Calibri" w:cs="Calibri"/>
                <w:color w:val="000000"/>
              </w:rPr>
            </w:pPr>
          </w:p>
          <w:p w14:paraId="3FBEA049" w14:textId="77777777" w:rsidR="004E5C17" w:rsidRDefault="004E5C17" w:rsidP="00993C4B">
            <w:pPr>
              <w:autoSpaceDE w:val="0"/>
              <w:autoSpaceDN w:val="0"/>
              <w:adjustRightInd w:val="0"/>
              <w:spacing w:after="0" w:line="240" w:lineRule="auto"/>
              <w:rPr>
                <w:rFonts w:ascii="Calibri" w:hAnsi="Calibri" w:cs="Calibri"/>
                <w:color w:val="000000"/>
              </w:rPr>
            </w:pPr>
          </w:p>
        </w:tc>
        <w:tc>
          <w:tcPr>
            <w:tcW w:w="1678" w:type="dxa"/>
            <w:tcBorders>
              <w:top w:val="single" w:sz="6" w:space="0" w:color="auto"/>
              <w:left w:val="single" w:sz="6" w:space="0" w:color="auto"/>
              <w:bottom w:val="nil"/>
              <w:right w:val="single" w:sz="6" w:space="0" w:color="auto"/>
            </w:tcBorders>
          </w:tcPr>
          <w:p w14:paraId="0F17F886"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CLARITY_EDG.CURRENT_ICD10_LIST (or equivalently, EDG_CURRENT_ICD10.CODE)</w:t>
            </w:r>
          </w:p>
        </w:tc>
        <w:tc>
          <w:tcPr>
            <w:tcW w:w="1889" w:type="dxa"/>
            <w:tcBorders>
              <w:top w:val="single" w:sz="6" w:space="0" w:color="auto"/>
              <w:left w:val="single" w:sz="6" w:space="0" w:color="auto"/>
              <w:bottom w:val="nil"/>
              <w:right w:val="single" w:sz="6" w:space="0" w:color="auto"/>
            </w:tcBorders>
          </w:tcPr>
          <w:p w14:paraId="25A5E4A7"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JOIN PAT_ENC to PAT_ENC_DX on PAT_ENC.PAT_ENC_CSN_ID = PAT_ENC_DX.PAT_ENC_CSN_ID; </w:t>
            </w:r>
          </w:p>
          <w:p w14:paraId="6841A871"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then JOIN PAT_ENC_DX to CLARITY_EDG on PAT_ENC_</w:t>
            </w:r>
            <w:proofErr w:type="gramStart"/>
            <w:r>
              <w:rPr>
                <w:rFonts w:ascii="Calibri" w:hAnsi="Calibri" w:cs="Calibri"/>
                <w:color w:val="000000"/>
              </w:rPr>
              <w:t>DX.DX</w:t>
            </w:r>
            <w:proofErr w:type="gramEnd"/>
            <w:r>
              <w:rPr>
                <w:rFonts w:ascii="Calibri" w:hAnsi="Calibri" w:cs="Calibri"/>
                <w:color w:val="000000"/>
              </w:rPr>
              <w:t>_ID = CLARITY_EDG.DX_ID (or equivalently, JOIN PAT_ENC_DX to EDG_CURRENT_ICD10 on PAT_ENC_DX.DX_ID = EDG_CURRENT_ICD10.DX_ID)</w:t>
            </w:r>
          </w:p>
        </w:tc>
        <w:tc>
          <w:tcPr>
            <w:tcW w:w="2781" w:type="dxa"/>
            <w:tcBorders>
              <w:top w:val="single" w:sz="6" w:space="0" w:color="auto"/>
              <w:left w:val="single" w:sz="6" w:space="0" w:color="auto"/>
              <w:bottom w:val="nil"/>
              <w:right w:val="single" w:sz="12" w:space="0" w:color="auto"/>
            </w:tcBorders>
          </w:tcPr>
          <w:p w14:paraId="39E7E5B8"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A list of diagnosis codes for this condition can be found in the Common Data Model folder in the programmer team channel: https://teams.microsoft.com/_#/files/Programmer%20Team?threadId=19%3Aa734333a209648d5ae14b338aca9b9d0%40thread.skype&amp;ctx=channel&amp;context=Common_Data_Model&amp;rootfolder=%252Fsites%252FVirtualVisits-ProgrammerTeam%252FShared%2520Documents%252FProgrammer%2520Team%252FCommon_Data_Model</w:t>
            </w:r>
          </w:p>
        </w:tc>
      </w:tr>
      <w:tr w:rsidR="004E5C17" w14:paraId="0FE8627A" w14:textId="77777777" w:rsidTr="005104E3">
        <w:trPr>
          <w:trHeight w:val="1164"/>
        </w:trPr>
        <w:tc>
          <w:tcPr>
            <w:tcW w:w="1442" w:type="dxa"/>
            <w:tcBorders>
              <w:top w:val="single" w:sz="6" w:space="0" w:color="auto"/>
              <w:left w:val="single" w:sz="12" w:space="0" w:color="auto"/>
              <w:bottom w:val="nil"/>
              <w:right w:val="single" w:sz="12" w:space="0" w:color="auto"/>
            </w:tcBorders>
          </w:tcPr>
          <w:p w14:paraId="00A2E17F"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UTI_DX_CATEGORY</w:t>
            </w:r>
          </w:p>
        </w:tc>
        <w:tc>
          <w:tcPr>
            <w:tcW w:w="1102" w:type="dxa"/>
            <w:tcBorders>
              <w:top w:val="single" w:sz="6" w:space="0" w:color="auto"/>
              <w:left w:val="nil"/>
              <w:bottom w:val="nil"/>
              <w:right w:val="single" w:sz="6" w:space="0" w:color="auto"/>
            </w:tcBorders>
          </w:tcPr>
          <w:p w14:paraId="03B1886D"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446" w:type="dxa"/>
            <w:tcBorders>
              <w:top w:val="single" w:sz="6" w:space="0" w:color="auto"/>
              <w:left w:val="single" w:sz="6" w:space="0" w:color="auto"/>
              <w:bottom w:val="nil"/>
              <w:right w:val="single" w:sz="6" w:space="0" w:color="auto"/>
            </w:tcBorders>
          </w:tcPr>
          <w:p w14:paraId="4CCB756C"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number</w:t>
            </w:r>
          </w:p>
        </w:tc>
        <w:tc>
          <w:tcPr>
            <w:tcW w:w="2005" w:type="dxa"/>
            <w:tcBorders>
              <w:top w:val="single" w:sz="6" w:space="0" w:color="auto"/>
              <w:left w:val="single" w:sz="6" w:space="0" w:color="auto"/>
              <w:bottom w:val="nil"/>
              <w:right w:val="single" w:sz="6" w:space="0" w:color="auto"/>
            </w:tcBorders>
          </w:tcPr>
          <w:p w14:paraId="34647B92"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Categorical variable indicating whether a urinary tract infection (UTI) ICD-10 DX code was used in this encounter, and whether it is classified as the primary DX. Possible values are:</w:t>
            </w:r>
          </w:p>
          <w:p w14:paraId="0DE567A2" w14:textId="77777777" w:rsidR="004E5C17" w:rsidRDefault="004E5C17" w:rsidP="00993C4B">
            <w:pPr>
              <w:autoSpaceDE w:val="0"/>
              <w:autoSpaceDN w:val="0"/>
              <w:adjustRightInd w:val="0"/>
              <w:spacing w:after="0" w:line="240" w:lineRule="auto"/>
              <w:rPr>
                <w:rFonts w:ascii="Calibri" w:hAnsi="Calibri" w:cs="Calibri"/>
                <w:color w:val="000000"/>
              </w:rPr>
            </w:pPr>
          </w:p>
          <w:p w14:paraId="34C5724A"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0 = no UTI DX coded for this encounter</w:t>
            </w:r>
          </w:p>
          <w:p w14:paraId="15BE62D1" w14:textId="77777777" w:rsidR="004E5C17" w:rsidRDefault="004E5C17" w:rsidP="00993C4B">
            <w:pPr>
              <w:autoSpaceDE w:val="0"/>
              <w:autoSpaceDN w:val="0"/>
              <w:adjustRightInd w:val="0"/>
              <w:spacing w:after="0" w:line="240" w:lineRule="auto"/>
              <w:rPr>
                <w:rFonts w:ascii="Calibri" w:hAnsi="Calibri" w:cs="Calibri"/>
                <w:color w:val="000000"/>
              </w:rPr>
            </w:pPr>
          </w:p>
          <w:p w14:paraId="43E1AEE9"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1 = at least one UTI DX was coded for this encounter, but wasn’t classified as “primary DX” (per VISIT_PRIMARY_DX_CODE, defined by UCDA code)</w:t>
            </w:r>
          </w:p>
          <w:p w14:paraId="44000952" w14:textId="77777777" w:rsidR="004E5C17" w:rsidRDefault="004E5C17" w:rsidP="00993C4B">
            <w:pPr>
              <w:autoSpaceDE w:val="0"/>
              <w:autoSpaceDN w:val="0"/>
              <w:adjustRightInd w:val="0"/>
              <w:spacing w:after="0" w:line="240" w:lineRule="auto"/>
              <w:rPr>
                <w:rFonts w:ascii="Calibri" w:hAnsi="Calibri" w:cs="Calibri"/>
                <w:color w:val="000000"/>
              </w:rPr>
            </w:pPr>
          </w:p>
          <w:p w14:paraId="50725F1D"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2 = a UTI DX was coded as “primary DX” for this encounter (per VISIT_PRIMARY_DX</w:t>
            </w:r>
            <w:r>
              <w:rPr>
                <w:rFonts w:ascii="Calibri" w:hAnsi="Calibri" w:cs="Calibri"/>
                <w:color w:val="000000"/>
              </w:rPr>
              <w:lastRenderedPageBreak/>
              <w:t>_CODE, defined by UCDA code)</w:t>
            </w:r>
          </w:p>
          <w:p w14:paraId="4EB7AA95" w14:textId="77777777" w:rsidR="004E5C17" w:rsidRDefault="004E5C17" w:rsidP="00993C4B">
            <w:pPr>
              <w:autoSpaceDE w:val="0"/>
              <w:autoSpaceDN w:val="0"/>
              <w:adjustRightInd w:val="0"/>
              <w:spacing w:after="0" w:line="240" w:lineRule="auto"/>
              <w:rPr>
                <w:rFonts w:ascii="Calibri" w:hAnsi="Calibri" w:cs="Calibri"/>
                <w:color w:val="000000"/>
              </w:rPr>
            </w:pPr>
          </w:p>
          <w:p w14:paraId="7718082B" w14:textId="77777777" w:rsidR="004E5C17" w:rsidRDefault="004E5C17" w:rsidP="00993C4B">
            <w:pPr>
              <w:autoSpaceDE w:val="0"/>
              <w:autoSpaceDN w:val="0"/>
              <w:adjustRightInd w:val="0"/>
              <w:spacing w:after="0" w:line="240" w:lineRule="auto"/>
              <w:rPr>
                <w:rFonts w:ascii="Calibri" w:hAnsi="Calibri" w:cs="Calibri"/>
                <w:color w:val="000000"/>
              </w:rPr>
            </w:pPr>
          </w:p>
        </w:tc>
        <w:tc>
          <w:tcPr>
            <w:tcW w:w="1678" w:type="dxa"/>
            <w:tcBorders>
              <w:top w:val="single" w:sz="6" w:space="0" w:color="auto"/>
              <w:left w:val="single" w:sz="6" w:space="0" w:color="auto"/>
              <w:bottom w:val="nil"/>
              <w:right w:val="single" w:sz="6" w:space="0" w:color="auto"/>
            </w:tcBorders>
          </w:tcPr>
          <w:p w14:paraId="6FFE44F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CLARITY_EDG.CURRENT_ICD10_LIST (or equivalently, EDG_CURRENT_ICD10.CODE)</w:t>
            </w:r>
          </w:p>
        </w:tc>
        <w:tc>
          <w:tcPr>
            <w:tcW w:w="1889" w:type="dxa"/>
            <w:tcBorders>
              <w:top w:val="single" w:sz="6" w:space="0" w:color="auto"/>
              <w:left w:val="single" w:sz="6" w:space="0" w:color="auto"/>
              <w:bottom w:val="nil"/>
              <w:right w:val="single" w:sz="6" w:space="0" w:color="auto"/>
            </w:tcBorders>
          </w:tcPr>
          <w:p w14:paraId="08A9A95B"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JOIN PAT_ENC to PAT_ENC_DX on PAT_ENC.PAT_ENC_CSN_ID = PAT_ENC_DX.PAT_ENC_CSN_ID; </w:t>
            </w:r>
          </w:p>
          <w:p w14:paraId="6FD2BCE1"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then JOIN PAT_ENC_DX to CLARITY_EDG on PAT_ENC_</w:t>
            </w:r>
            <w:proofErr w:type="gramStart"/>
            <w:r>
              <w:rPr>
                <w:rFonts w:ascii="Calibri" w:hAnsi="Calibri" w:cs="Calibri"/>
                <w:color w:val="000000"/>
              </w:rPr>
              <w:t>DX.DX</w:t>
            </w:r>
            <w:proofErr w:type="gramEnd"/>
            <w:r>
              <w:rPr>
                <w:rFonts w:ascii="Calibri" w:hAnsi="Calibri" w:cs="Calibri"/>
                <w:color w:val="000000"/>
              </w:rPr>
              <w:t>_ID = CLARITY_EDG.DX_ID (or equivalently, JOIN PAT_ENC_DX to EDG_CURRENT_ICD10 on PAT_ENC_DX.DX_ID = EDG_CURRENT_ICD10.DX_ID)</w:t>
            </w:r>
          </w:p>
        </w:tc>
        <w:tc>
          <w:tcPr>
            <w:tcW w:w="2781" w:type="dxa"/>
            <w:tcBorders>
              <w:top w:val="single" w:sz="6" w:space="0" w:color="auto"/>
              <w:left w:val="single" w:sz="6" w:space="0" w:color="auto"/>
              <w:bottom w:val="nil"/>
              <w:right w:val="single" w:sz="12" w:space="0" w:color="auto"/>
            </w:tcBorders>
          </w:tcPr>
          <w:p w14:paraId="02A5061E"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A list of diagnosis codes for this condition can be found in the Common Data Model folder in the programmer team channel: https://teams.microsoft.com/_#/files/Programmer%20Team?threadId=19%3Aa734333a209648d5ae14b338aca9b9d0%40thread.skype&amp;ctx=channel&amp;context=Common_Data_Model&amp;rootfolder=%252Fsites%252FVirtualVisits-ProgrammerTeam%252FShared%2520Documents%252FProgrammer%2520Team%252FCommon_Data_Model</w:t>
            </w:r>
          </w:p>
        </w:tc>
      </w:tr>
      <w:tr w:rsidR="004E5C17" w14:paraId="2A1C03B4" w14:textId="77777777" w:rsidTr="005104E3">
        <w:trPr>
          <w:trHeight w:val="1238"/>
        </w:trPr>
        <w:tc>
          <w:tcPr>
            <w:tcW w:w="1442" w:type="dxa"/>
            <w:tcBorders>
              <w:top w:val="single" w:sz="6" w:space="0" w:color="auto"/>
              <w:left w:val="single" w:sz="12" w:space="0" w:color="auto"/>
              <w:bottom w:val="single" w:sz="12" w:space="0" w:color="auto"/>
              <w:right w:val="single" w:sz="12" w:space="0" w:color="auto"/>
            </w:tcBorders>
          </w:tcPr>
          <w:p w14:paraId="611690ED" w14:textId="77777777" w:rsidR="004E5C17" w:rsidRDefault="004E5C17" w:rsidP="00993C4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DEP_DX_CATEGORY</w:t>
            </w:r>
          </w:p>
        </w:tc>
        <w:tc>
          <w:tcPr>
            <w:tcW w:w="1102" w:type="dxa"/>
            <w:tcBorders>
              <w:top w:val="single" w:sz="6" w:space="0" w:color="auto"/>
              <w:left w:val="nil"/>
              <w:bottom w:val="single" w:sz="12" w:space="0" w:color="auto"/>
              <w:right w:val="single" w:sz="6" w:space="0" w:color="auto"/>
            </w:tcBorders>
          </w:tcPr>
          <w:p w14:paraId="39C2C431" w14:textId="77777777" w:rsidR="004E5C17" w:rsidRDefault="004E5C17" w:rsidP="00993C4B">
            <w:pPr>
              <w:autoSpaceDE w:val="0"/>
              <w:autoSpaceDN w:val="0"/>
              <w:adjustRightInd w:val="0"/>
              <w:spacing w:after="0" w:line="240" w:lineRule="auto"/>
              <w:jc w:val="right"/>
              <w:rPr>
                <w:rFonts w:ascii="Calibri" w:hAnsi="Calibri" w:cs="Calibri"/>
                <w:color w:val="000000"/>
              </w:rPr>
            </w:pPr>
          </w:p>
        </w:tc>
        <w:tc>
          <w:tcPr>
            <w:tcW w:w="1446" w:type="dxa"/>
            <w:tcBorders>
              <w:top w:val="single" w:sz="6" w:space="0" w:color="auto"/>
              <w:left w:val="single" w:sz="6" w:space="0" w:color="auto"/>
              <w:bottom w:val="single" w:sz="12" w:space="0" w:color="auto"/>
              <w:right w:val="single" w:sz="6" w:space="0" w:color="auto"/>
            </w:tcBorders>
          </w:tcPr>
          <w:p w14:paraId="7FED5B72"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number</w:t>
            </w:r>
          </w:p>
        </w:tc>
        <w:tc>
          <w:tcPr>
            <w:tcW w:w="2005" w:type="dxa"/>
            <w:tcBorders>
              <w:top w:val="single" w:sz="6" w:space="0" w:color="auto"/>
              <w:left w:val="single" w:sz="6" w:space="0" w:color="auto"/>
              <w:bottom w:val="single" w:sz="12" w:space="0" w:color="auto"/>
              <w:right w:val="single" w:sz="6" w:space="0" w:color="auto"/>
            </w:tcBorders>
          </w:tcPr>
          <w:p w14:paraId="4FDA27D6"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Categorical variable indicating whether a depression ICD-10 DX code was used in this encounter, and whether it is classified as the primary DX. Possible values are:</w:t>
            </w:r>
          </w:p>
          <w:p w14:paraId="7F372DA8" w14:textId="77777777" w:rsidR="004E5C17" w:rsidRDefault="004E5C17" w:rsidP="00993C4B">
            <w:pPr>
              <w:autoSpaceDE w:val="0"/>
              <w:autoSpaceDN w:val="0"/>
              <w:adjustRightInd w:val="0"/>
              <w:spacing w:after="0" w:line="240" w:lineRule="auto"/>
              <w:rPr>
                <w:rFonts w:ascii="Calibri" w:hAnsi="Calibri" w:cs="Calibri"/>
                <w:color w:val="000000"/>
              </w:rPr>
            </w:pPr>
          </w:p>
          <w:p w14:paraId="02DF7BF9"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0 = no depression DX coded for this encounter</w:t>
            </w:r>
          </w:p>
          <w:p w14:paraId="52A3AF56" w14:textId="77777777" w:rsidR="004E5C17" w:rsidRDefault="004E5C17" w:rsidP="00993C4B">
            <w:pPr>
              <w:autoSpaceDE w:val="0"/>
              <w:autoSpaceDN w:val="0"/>
              <w:adjustRightInd w:val="0"/>
              <w:spacing w:after="0" w:line="240" w:lineRule="auto"/>
              <w:rPr>
                <w:rFonts w:ascii="Calibri" w:hAnsi="Calibri" w:cs="Calibri"/>
                <w:color w:val="000000"/>
              </w:rPr>
            </w:pPr>
          </w:p>
          <w:p w14:paraId="6C8A52B4"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1 = at least one depression DX was coded for this encounter, but wasn’t classified as “primary DX” (per VISIT_PRIMARY_DX_CODE, defined by UCDA code)</w:t>
            </w:r>
          </w:p>
          <w:p w14:paraId="1193B9C8" w14:textId="77777777" w:rsidR="004E5C17" w:rsidRDefault="004E5C17" w:rsidP="00993C4B">
            <w:pPr>
              <w:autoSpaceDE w:val="0"/>
              <w:autoSpaceDN w:val="0"/>
              <w:adjustRightInd w:val="0"/>
              <w:spacing w:after="0" w:line="240" w:lineRule="auto"/>
              <w:rPr>
                <w:rFonts w:ascii="Calibri" w:hAnsi="Calibri" w:cs="Calibri"/>
                <w:color w:val="000000"/>
              </w:rPr>
            </w:pPr>
          </w:p>
          <w:p w14:paraId="6B4AE0D4"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2 = a depression DX was coded as “primary DX” for this encounter (per VISIT_PRIMARY_DX</w:t>
            </w:r>
            <w:r>
              <w:rPr>
                <w:rFonts w:ascii="Calibri" w:hAnsi="Calibri" w:cs="Calibri"/>
                <w:color w:val="000000"/>
              </w:rPr>
              <w:lastRenderedPageBreak/>
              <w:t>_CODE, defined by UCDA code)</w:t>
            </w:r>
          </w:p>
          <w:p w14:paraId="32A0278B" w14:textId="77777777" w:rsidR="004E5C17" w:rsidRDefault="004E5C17" w:rsidP="00993C4B">
            <w:pPr>
              <w:autoSpaceDE w:val="0"/>
              <w:autoSpaceDN w:val="0"/>
              <w:adjustRightInd w:val="0"/>
              <w:spacing w:after="0" w:line="240" w:lineRule="auto"/>
              <w:rPr>
                <w:rFonts w:ascii="Calibri" w:hAnsi="Calibri" w:cs="Calibri"/>
                <w:color w:val="000000"/>
              </w:rPr>
            </w:pPr>
          </w:p>
          <w:p w14:paraId="4519C328" w14:textId="77777777" w:rsidR="004E5C17" w:rsidRDefault="004E5C17" w:rsidP="00993C4B">
            <w:pPr>
              <w:autoSpaceDE w:val="0"/>
              <w:autoSpaceDN w:val="0"/>
              <w:adjustRightInd w:val="0"/>
              <w:spacing w:after="0" w:line="240" w:lineRule="auto"/>
              <w:rPr>
                <w:rFonts w:ascii="Calibri" w:hAnsi="Calibri" w:cs="Calibri"/>
                <w:color w:val="000000"/>
              </w:rPr>
            </w:pPr>
          </w:p>
        </w:tc>
        <w:tc>
          <w:tcPr>
            <w:tcW w:w="1678" w:type="dxa"/>
            <w:tcBorders>
              <w:top w:val="single" w:sz="6" w:space="0" w:color="auto"/>
              <w:left w:val="single" w:sz="6" w:space="0" w:color="auto"/>
              <w:bottom w:val="single" w:sz="12" w:space="0" w:color="auto"/>
              <w:right w:val="single" w:sz="6" w:space="0" w:color="auto"/>
            </w:tcBorders>
          </w:tcPr>
          <w:p w14:paraId="0860B033"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CLARITY_EDG.CURRENT_ICD10_LIST (or equivalently, EDG_CURRENT_ICD10.CODE)</w:t>
            </w:r>
          </w:p>
        </w:tc>
        <w:tc>
          <w:tcPr>
            <w:tcW w:w="1889" w:type="dxa"/>
            <w:tcBorders>
              <w:top w:val="single" w:sz="6" w:space="0" w:color="auto"/>
              <w:left w:val="single" w:sz="6" w:space="0" w:color="auto"/>
              <w:bottom w:val="single" w:sz="12" w:space="0" w:color="auto"/>
              <w:right w:val="single" w:sz="6" w:space="0" w:color="auto"/>
            </w:tcBorders>
          </w:tcPr>
          <w:p w14:paraId="00543FC4"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JOIN PAT_ENC to PAT_ENC_DX on PAT_ENC.PAT_ENC_CSN_ID = PAT_ENC_DX.PAT_ENC_CSN_ID; </w:t>
            </w:r>
          </w:p>
          <w:p w14:paraId="3B1EEE43"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then JOIN PAT_ENC_DX to CLARITY_EDG on PAT_ENC_</w:t>
            </w:r>
            <w:proofErr w:type="gramStart"/>
            <w:r>
              <w:rPr>
                <w:rFonts w:ascii="Calibri" w:hAnsi="Calibri" w:cs="Calibri"/>
                <w:color w:val="000000"/>
              </w:rPr>
              <w:t>DX.DX</w:t>
            </w:r>
            <w:proofErr w:type="gramEnd"/>
            <w:r>
              <w:rPr>
                <w:rFonts w:ascii="Calibri" w:hAnsi="Calibri" w:cs="Calibri"/>
                <w:color w:val="000000"/>
              </w:rPr>
              <w:t>_ID = CLARITY_EDG.DX_ID (or equivalently, JOIN PAT_ENC_DX to EDG_CURRENT_ICD10 on PAT_ENC_DX.DX_ID = EDG_CURRENT_ICD10.DX_ID)</w:t>
            </w:r>
          </w:p>
        </w:tc>
        <w:tc>
          <w:tcPr>
            <w:tcW w:w="2781" w:type="dxa"/>
            <w:tcBorders>
              <w:top w:val="single" w:sz="6" w:space="0" w:color="auto"/>
              <w:left w:val="single" w:sz="6" w:space="0" w:color="auto"/>
              <w:bottom w:val="single" w:sz="12" w:space="0" w:color="auto"/>
              <w:right w:val="single" w:sz="12" w:space="0" w:color="auto"/>
            </w:tcBorders>
          </w:tcPr>
          <w:p w14:paraId="2CA752B0" w14:textId="77777777" w:rsidR="004E5C17" w:rsidRDefault="004E5C17" w:rsidP="00993C4B">
            <w:pPr>
              <w:autoSpaceDE w:val="0"/>
              <w:autoSpaceDN w:val="0"/>
              <w:adjustRightInd w:val="0"/>
              <w:spacing w:after="0" w:line="240" w:lineRule="auto"/>
              <w:rPr>
                <w:rFonts w:ascii="Calibri" w:hAnsi="Calibri" w:cs="Calibri"/>
                <w:color w:val="000000"/>
              </w:rPr>
            </w:pPr>
            <w:r>
              <w:rPr>
                <w:rFonts w:ascii="Calibri" w:hAnsi="Calibri" w:cs="Calibri"/>
                <w:color w:val="000000"/>
              </w:rPr>
              <w:t>A list of diagnosis codes for this condition can be found in the Common Data Model folder in the programmer team channel: https://teams.microsoft.com/_#/files/Programmer%20Team?threadId=19%3Aa734333a209648d5ae14b338aca9b9d0%40thread.skype&amp;ctx=channel&amp;context=Common_Data_Model&amp;rootfolder=%252Fsites%252FVirtualVisits-ProgrammerTeam%252FShared%2520Documents%252FProgrammer%2520Team%252FCommon_Data_Model</w:t>
            </w:r>
          </w:p>
        </w:tc>
      </w:tr>
    </w:tbl>
    <w:p w14:paraId="0FC6DB19" w14:textId="77777777" w:rsidR="004E5C17" w:rsidRDefault="004E5C17" w:rsidP="004E5C17"/>
    <w:p w14:paraId="6B64C9D7" w14:textId="77777777" w:rsidR="005104E3" w:rsidRDefault="005104E3">
      <w:pPr>
        <w:spacing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AD0053A" w14:textId="7009EDC2" w:rsidR="004E5C17" w:rsidRDefault="004E5C17" w:rsidP="004E5C17">
      <w:pPr>
        <w:rPr>
          <w:rFonts w:ascii="Times New Roman" w:hAnsi="Times New Roman" w:cs="Times New Roman"/>
          <w:b/>
          <w:bCs/>
          <w:sz w:val="24"/>
          <w:szCs w:val="24"/>
        </w:rPr>
      </w:pPr>
      <w:r w:rsidRPr="00F73B00">
        <w:rPr>
          <w:rFonts w:ascii="Times New Roman" w:hAnsi="Times New Roman" w:cs="Times New Roman"/>
          <w:b/>
          <w:bCs/>
          <w:sz w:val="24"/>
          <w:szCs w:val="24"/>
        </w:rPr>
        <w:lastRenderedPageBreak/>
        <w:t>Table S</w:t>
      </w:r>
      <w:r w:rsidR="00783AC8">
        <w:rPr>
          <w:rFonts w:ascii="Times New Roman" w:hAnsi="Times New Roman" w:cs="Times New Roman"/>
          <w:b/>
          <w:bCs/>
          <w:sz w:val="24"/>
          <w:szCs w:val="24"/>
        </w:rPr>
        <w:t>10</w:t>
      </w:r>
      <w:r w:rsidR="008C3ED7">
        <w:rPr>
          <w:rFonts w:ascii="Times New Roman" w:hAnsi="Times New Roman" w:cs="Times New Roman"/>
          <w:b/>
          <w:bCs/>
          <w:sz w:val="24"/>
          <w:szCs w:val="24"/>
        </w:rPr>
        <w:t>.</w:t>
      </w:r>
      <w:r w:rsidRPr="00F73B00">
        <w:rPr>
          <w:rFonts w:ascii="Times New Roman" w:hAnsi="Times New Roman" w:cs="Times New Roman"/>
          <w:b/>
          <w:bCs/>
          <w:sz w:val="24"/>
          <w:szCs w:val="24"/>
        </w:rPr>
        <w:t xml:space="preserve">  Common Data Model: Dataset for Ancillary Service Orders and Fulfillments for Neck or Back Pain Encounters (VV_CONDITION_NB_PAIN)</w:t>
      </w:r>
    </w:p>
    <w:p w14:paraId="79657648" w14:textId="77777777" w:rsidR="004E5C17" w:rsidRPr="00F73B00" w:rsidRDefault="004E5C17" w:rsidP="004E5C17">
      <w:pPr>
        <w:rPr>
          <w:rFonts w:ascii="Times New Roman" w:hAnsi="Times New Roman" w:cs="Times New Roman"/>
          <w:sz w:val="24"/>
          <w:szCs w:val="24"/>
        </w:rPr>
      </w:pPr>
      <w:r>
        <w:rPr>
          <w:rFonts w:ascii="Times New Roman" w:hAnsi="Times New Roman" w:cs="Times New Roman"/>
          <w:sz w:val="24"/>
          <w:szCs w:val="24"/>
        </w:rPr>
        <w:t>Record format: One record per neck or back pain encounter in the Encounters Dataset.</w:t>
      </w:r>
    </w:p>
    <w:tbl>
      <w:tblPr>
        <w:tblStyle w:val="TableGrid"/>
        <w:tblW w:w="0" w:type="auto"/>
        <w:tblLook w:val="04A0" w:firstRow="1" w:lastRow="0" w:firstColumn="1" w:lastColumn="0" w:noHBand="0" w:noVBand="1"/>
      </w:tblPr>
      <w:tblGrid>
        <w:gridCol w:w="2648"/>
        <w:gridCol w:w="3302"/>
        <w:gridCol w:w="2205"/>
        <w:gridCol w:w="2165"/>
        <w:gridCol w:w="2630"/>
      </w:tblGrid>
      <w:tr w:rsidR="004E5C17" w14:paraId="173D371C" w14:textId="77777777" w:rsidTr="00993C4B">
        <w:tc>
          <w:tcPr>
            <w:tcW w:w="2657" w:type="dxa"/>
          </w:tcPr>
          <w:p w14:paraId="44779DCB" w14:textId="77777777" w:rsidR="004E5C17" w:rsidRDefault="004E5C17" w:rsidP="00993C4B">
            <w:r>
              <w:t xml:space="preserve">CDM Variable </w:t>
            </w:r>
          </w:p>
        </w:tc>
        <w:tc>
          <w:tcPr>
            <w:tcW w:w="3368" w:type="dxa"/>
          </w:tcPr>
          <w:p w14:paraId="3BED557B" w14:textId="77777777" w:rsidR="004E5C17" w:rsidRDefault="004E5C17" w:rsidP="00993C4B">
            <w:r>
              <w:t>Description</w:t>
            </w:r>
          </w:p>
        </w:tc>
        <w:tc>
          <w:tcPr>
            <w:tcW w:w="2250" w:type="dxa"/>
          </w:tcPr>
          <w:p w14:paraId="1AF51645" w14:textId="77777777" w:rsidR="004E5C17" w:rsidRDefault="004E5C17" w:rsidP="00993C4B">
            <w:r>
              <w:t>Source Table</w:t>
            </w:r>
          </w:p>
        </w:tc>
        <w:tc>
          <w:tcPr>
            <w:tcW w:w="2205" w:type="dxa"/>
          </w:tcPr>
          <w:p w14:paraId="47640C97" w14:textId="77777777" w:rsidR="004E5C17" w:rsidRDefault="004E5C17" w:rsidP="00993C4B">
            <w:r>
              <w:t>Source Variable</w:t>
            </w:r>
          </w:p>
        </w:tc>
        <w:tc>
          <w:tcPr>
            <w:tcW w:w="2470" w:type="dxa"/>
          </w:tcPr>
          <w:p w14:paraId="6443C72F" w14:textId="77777777" w:rsidR="004E5C17" w:rsidRDefault="004E5C17" w:rsidP="00993C4B">
            <w:r>
              <w:t>Notes</w:t>
            </w:r>
          </w:p>
        </w:tc>
      </w:tr>
      <w:tr w:rsidR="004E5C17" w14:paraId="2C14E4ED" w14:textId="77777777" w:rsidTr="00993C4B">
        <w:tc>
          <w:tcPr>
            <w:tcW w:w="2657" w:type="dxa"/>
          </w:tcPr>
          <w:p w14:paraId="2277E944" w14:textId="77777777" w:rsidR="004E5C17" w:rsidRDefault="004E5C17" w:rsidP="00993C4B">
            <w:proofErr w:type="spellStart"/>
            <w:r>
              <w:t>VV_Study_ID</w:t>
            </w:r>
            <w:proofErr w:type="spellEnd"/>
          </w:p>
        </w:tc>
        <w:tc>
          <w:tcPr>
            <w:tcW w:w="3368" w:type="dxa"/>
          </w:tcPr>
          <w:p w14:paraId="6D3CA31A" w14:textId="77777777" w:rsidR="004E5C17" w:rsidRDefault="004E5C17" w:rsidP="00993C4B"/>
        </w:tc>
        <w:tc>
          <w:tcPr>
            <w:tcW w:w="2250" w:type="dxa"/>
          </w:tcPr>
          <w:p w14:paraId="4A4A0EA3" w14:textId="77777777" w:rsidR="004E5C17" w:rsidRDefault="004E5C17" w:rsidP="00993C4B"/>
        </w:tc>
        <w:tc>
          <w:tcPr>
            <w:tcW w:w="2205" w:type="dxa"/>
          </w:tcPr>
          <w:p w14:paraId="1620562A" w14:textId="77777777" w:rsidR="004E5C17" w:rsidRDefault="004E5C17" w:rsidP="00993C4B"/>
        </w:tc>
        <w:tc>
          <w:tcPr>
            <w:tcW w:w="2470" w:type="dxa"/>
          </w:tcPr>
          <w:p w14:paraId="71963FA7" w14:textId="77777777" w:rsidR="004E5C17" w:rsidRDefault="004E5C17" w:rsidP="00993C4B"/>
        </w:tc>
      </w:tr>
      <w:tr w:rsidR="004E5C17" w14:paraId="39CAC7BC" w14:textId="77777777" w:rsidTr="00993C4B">
        <w:tc>
          <w:tcPr>
            <w:tcW w:w="2657" w:type="dxa"/>
          </w:tcPr>
          <w:p w14:paraId="389F2A4B" w14:textId="77777777" w:rsidR="004E5C17" w:rsidRDefault="004E5C17" w:rsidP="00993C4B">
            <w:proofErr w:type="spellStart"/>
            <w:r>
              <w:t>VV_Enc_ID</w:t>
            </w:r>
            <w:proofErr w:type="spellEnd"/>
          </w:p>
        </w:tc>
        <w:tc>
          <w:tcPr>
            <w:tcW w:w="3368" w:type="dxa"/>
          </w:tcPr>
          <w:p w14:paraId="4D26630D" w14:textId="77777777" w:rsidR="004E5C17" w:rsidRDefault="004E5C17" w:rsidP="00993C4B">
            <w:r>
              <w:t>Unique VV study encounter ID</w:t>
            </w:r>
          </w:p>
        </w:tc>
        <w:tc>
          <w:tcPr>
            <w:tcW w:w="2250" w:type="dxa"/>
          </w:tcPr>
          <w:p w14:paraId="54B2C176" w14:textId="77777777" w:rsidR="004E5C17" w:rsidRDefault="004E5C17" w:rsidP="00993C4B"/>
        </w:tc>
        <w:tc>
          <w:tcPr>
            <w:tcW w:w="2205" w:type="dxa"/>
          </w:tcPr>
          <w:p w14:paraId="68B4C09A" w14:textId="77777777" w:rsidR="004E5C17" w:rsidRDefault="004E5C17" w:rsidP="00993C4B"/>
        </w:tc>
        <w:tc>
          <w:tcPr>
            <w:tcW w:w="2470" w:type="dxa"/>
          </w:tcPr>
          <w:p w14:paraId="794DD3FF" w14:textId="77777777" w:rsidR="004E5C17" w:rsidRDefault="004E5C17" w:rsidP="00993C4B">
            <w:r>
              <w:t>Links to Encounters Attributes Table</w:t>
            </w:r>
          </w:p>
        </w:tc>
      </w:tr>
      <w:tr w:rsidR="004E5C17" w14:paraId="64AAF4AD" w14:textId="77777777" w:rsidTr="00993C4B">
        <w:tc>
          <w:tcPr>
            <w:tcW w:w="2657" w:type="dxa"/>
          </w:tcPr>
          <w:p w14:paraId="335D58EE" w14:textId="77777777" w:rsidR="004E5C17" w:rsidRDefault="004E5C17" w:rsidP="00993C4B">
            <w:r>
              <w:t>NB_DX_CATEGORY</w:t>
            </w:r>
          </w:p>
        </w:tc>
        <w:tc>
          <w:tcPr>
            <w:tcW w:w="3368" w:type="dxa"/>
          </w:tcPr>
          <w:p w14:paraId="1F296FF0" w14:textId="77777777" w:rsidR="004E5C17" w:rsidRDefault="004E5C17" w:rsidP="00993C4B">
            <w:r>
              <w:t>Whether a qualifying neck/back pain diagnosis code is primary (first listed) or other.  Pulled from Encounters Attributes table.</w:t>
            </w:r>
          </w:p>
        </w:tc>
        <w:tc>
          <w:tcPr>
            <w:tcW w:w="2250" w:type="dxa"/>
          </w:tcPr>
          <w:p w14:paraId="13B81CFC" w14:textId="77777777" w:rsidR="004E5C17" w:rsidRDefault="004E5C17" w:rsidP="00993C4B"/>
        </w:tc>
        <w:tc>
          <w:tcPr>
            <w:tcW w:w="2205" w:type="dxa"/>
          </w:tcPr>
          <w:p w14:paraId="193CBE60" w14:textId="77777777" w:rsidR="004E5C17" w:rsidRDefault="004E5C17" w:rsidP="00993C4B"/>
        </w:tc>
        <w:tc>
          <w:tcPr>
            <w:tcW w:w="2470" w:type="dxa"/>
          </w:tcPr>
          <w:p w14:paraId="4A601FA6" w14:textId="77777777" w:rsidR="004E5C17" w:rsidRDefault="004E5C17" w:rsidP="00993C4B">
            <w:r>
              <w:t>1 = at least one depression DX was coded for this encounter, but wasn’t classified as “primary DX” (per VISIT_PRIMARY_DX_CODE, defined by UCDA code)</w:t>
            </w:r>
            <w:r>
              <w:br/>
              <w:t xml:space="preserve"> </w:t>
            </w:r>
            <w:r>
              <w:br/>
              <w:t>2 = a depression DX was coded as “primary DX” for this encounter (per VISIT_PRIMARY_DX_CODE, defined by UCDA code)</w:t>
            </w:r>
          </w:p>
        </w:tc>
      </w:tr>
      <w:tr w:rsidR="004E5C17" w14:paraId="3F06C18A" w14:textId="77777777" w:rsidTr="00993C4B">
        <w:tc>
          <w:tcPr>
            <w:tcW w:w="2657" w:type="dxa"/>
          </w:tcPr>
          <w:p w14:paraId="0D7974BB" w14:textId="77777777" w:rsidR="004E5C17" w:rsidRDefault="004E5C17" w:rsidP="00993C4B">
            <w:proofErr w:type="spellStart"/>
            <w:r>
              <w:t>NB_Xray_Ordered</w:t>
            </w:r>
            <w:proofErr w:type="spellEnd"/>
          </w:p>
        </w:tc>
        <w:tc>
          <w:tcPr>
            <w:tcW w:w="3368" w:type="dxa"/>
          </w:tcPr>
          <w:p w14:paraId="077FE249" w14:textId="77777777" w:rsidR="004E5C17" w:rsidRDefault="004E5C17" w:rsidP="00993C4B">
            <w:r>
              <w:t>One or more neck or back X-ray associated with this encounter was ordered</w:t>
            </w:r>
          </w:p>
        </w:tc>
        <w:tc>
          <w:tcPr>
            <w:tcW w:w="2250" w:type="dxa"/>
          </w:tcPr>
          <w:p w14:paraId="5018AE69" w14:textId="77777777" w:rsidR="004E5C17" w:rsidRDefault="004E5C17" w:rsidP="00993C4B"/>
        </w:tc>
        <w:tc>
          <w:tcPr>
            <w:tcW w:w="2205" w:type="dxa"/>
          </w:tcPr>
          <w:p w14:paraId="5DE7CC35" w14:textId="77777777" w:rsidR="004E5C17" w:rsidRDefault="004E5C17" w:rsidP="00993C4B"/>
        </w:tc>
        <w:tc>
          <w:tcPr>
            <w:tcW w:w="2470" w:type="dxa"/>
          </w:tcPr>
          <w:p w14:paraId="2091F3D5" w14:textId="77777777" w:rsidR="004E5C17" w:rsidRDefault="004E5C17" w:rsidP="00993C4B">
            <w:r>
              <w:t>-1 = at least one of the qualifying service codes are associated with the encounter, but it was cancelled within 30 days of the order date</w:t>
            </w:r>
          </w:p>
          <w:p w14:paraId="1A43FF68" w14:textId="77777777" w:rsidR="004E5C17" w:rsidRDefault="004E5C17" w:rsidP="00993C4B">
            <w:r>
              <w:t>0 = none of the qualifying service order codes are associated with the encounter</w:t>
            </w:r>
          </w:p>
          <w:p w14:paraId="3DAA0821" w14:textId="77777777" w:rsidR="004E5C17" w:rsidRDefault="004E5C17" w:rsidP="00993C4B">
            <w:r>
              <w:lastRenderedPageBreak/>
              <w:t>1 = at least one of the qualifying service order codes are associated with the encounter, and it was not cancelled within 30 days</w:t>
            </w:r>
          </w:p>
        </w:tc>
      </w:tr>
      <w:tr w:rsidR="004E5C17" w14:paraId="4A3C9915" w14:textId="77777777" w:rsidTr="00993C4B">
        <w:tc>
          <w:tcPr>
            <w:tcW w:w="2657" w:type="dxa"/>
          </w:tcPr>
          <w:p w14:paraId="013BA606" w14:textId="77777777" w:rsidR="004E5C17" w:rsidRDefault="004E5C17" w:rsidP="00993C4B">
            <w:proofErr w:type="spellStart"/>
            <w:r>
              <w:lastRenderedPageBreak/>
              <w:t>NB_Xray_Completed</w:t>
            </w:r>
            <w:proofErr w:type="spellEnd"/>
          </w:p>
        </w:tc>
        <w:tc>
          <w:tcPr>
            <w:tcW w:w="3368" w:type="dxa"/>
          </w:tcPr>
          <w:p w14:paraId="685CF451" w14:textId="77777777" w:rsidR="004E5C17" w:rsidRDefault="004E5C17" w:rsidP="00993C4B">
            <w:r>
              <w:t>One or more of these X-ray orders was fulfilled (completed by the patient) within 30 days of the order date</w:t>
            </w:r>
          </w:p>
        </w:tc>
        <w:tc>
          <w:tcPr>
            <w:tcW w:w="2250" w:type="dxa"/>
          </w:tcPr>
          <w:p w14:paraId="5115B3D9" w14:textId="77777777" w:rsidR="004E5C17" w:rsidRDefault="004E5C17" w:rsidP="00993C4B"/>
        </w:tc>
        <w:tc>
          <w:tcPr>
            <w:tcW w:w="2205" w:type="dxa"/>
          </w:tcPr>
          <w:p w14:paraId="48A16AC4" w14:textId="77777777" w:rsidR="004E5C17" w:rsidRDefault="004E5C17" w:rsidP="00993C4B"/>
        </w:tc>
        <w:tc>
          <w:tcPr>
            <w:tcW w:w="2470" w:type="dxa"/>
          </w:tcPr>
          <w:p w14:paraId="7389C05C" w14:textId="77777777" w:rsidR="004E5C17" w:rsidRDefault="004E5C17" w:rsidP="00993C4B">
            <w:r>
              <w:t>. = there was no service order to complete</w:t>
            </w:r>
          </w:p>
          <w:p w14:paraId="06A57D7D" w14:textId="77777777" w:rsidR="004E5C17" w:rsidRDefault="004E5C17" w:rsidP="00993C4B">
            <w:r>
              <w:t>0 = the service order was not completed by the patient within 30 days of the service order date</w:t>
            </w:r>
          </w:p>
          <w:p w14:paraId="15CBE5D3" w14:textId="77777777" w:rsidR="004E5C17" w:rsidRDefault="004E5C17" w:rsidP="00993C4B">
            <w:r>
              <w:t>1 = the service order was completed by the patient within 30 days of the order date</w:t>
            </w:r>
          </w:p>
        </w:tc>
      </w:tr>
      <w:tr w:rsidR="004E5C17" w14:paraId="2E763E84" w14:textId="77777777" w:rsidTr="00993C4B">
        <w:tc>
          <w:tcPr>
            <w:tcW w:w="2657" w:type="dxa"/>
          </w:tcPr>
          <w:p w14:paraId="11C994C5" w14:textId="77777777" w:rsidR="004E5C17" w:rsidRDefault="004E5C17" w:rsidP="00993C4B">
            <w:proofErr w:type="spellStart"/>
            <w:r>
              <w:t>NB_CTMRI_Ordered</w:t>
            </w:r>
            <w:proofErr w:type="spellEnd"/>
          </w:p>
        </w:tc>
        <w:tc>
          <w:tcPr>
            <w:tcW w:w="3368" w:type="dxa"/>
          </w:tcPr>
          <w:p w14:paraId="7D5D10BF" w14:textId="77777777" w:rsidR="004E5C17" w:rsidRDefault="004E5C17" w:rsidP="00993C4B">
            <w:r>
              <w:t>One or more neck or back CT or MRI associated with this encounter was ordered</w:t>
            </w:r>
          </w:p>
        </w:tc>
        <w:tc>
          <w:tcPr>
            <w:tcW w:w="2250" w:type="dxa"/>
          </w:tcPr>
          <w:p w14:paraId="76585EA7" w14:textId="77777777" w:rsidR="004E5C17" w:rsidRDefault="004E5C17" w:rsidP="00993C4B"/>
        </w:tc>
        <w:tc>
          <w:tcPr>
            <w:tcW w:w="2205" w:type="dxa"/>
          </w:tcPr>
          <w:p w14:paraId="373422D5" w14:textId="77777777" w:rsidR="004E5C17" w:rsidRDefault="004E5C17" w:rsidP="00993C4B"/>
        </w:tc>
        <w:tc>
          <w:tcPr>
            <w:tcW w:w="2470" w:type="dxa"/>
          </w:tcPr>
          <w:p w14:paraId="66290A16" w14:textId="77777777" w:rsidR="004E5C17" w:rsidRDefault="004E5C17" w:rsidP="00993C4B">
            <w:r>
              <w:t>-1 = at least one of the qualifying service codes are associated with the encounter, but it was cancelled within 30 days of the order date</w:t>
            </w:r>
          </w:p>
          <w:p w14:paraId="4F74DD7C" w14:textId="77777777" w:rsidR="004E5C17" w:rsidRDefault="004E5C17" w:rsidP="00993C4B">
            <w:r>
              <w:t>0 = none of the qualifying service order codes are associated with the encounter</w:t>
            </w:r>
          </w:p>
          <w:p w14:paraId="5161C2AD" w14:textId="77777777" w:rsidR="004E5C17" w:rsidRDefault="004E5C17" w:rsidP="00993C4B">
            <w:r>
              <w:t>1 = at least one of the qualifying service order codes are associated with the encounter, and it was not cancelled within 30 days</w:t>
            </w:r>
          </w:p>
        </w:tc>
      </w:tr>
      <w:tr w:rsidR="004E5C17" w14:paraId="77A7EAF9" w14:textId="77777777" w:rsidTr="00993C4B">
        <w:tc>
          <w:tcPr>
            <w:tcW w:w="2657" w:type="dxa"/>
          </w:tcPr>
          <w:p w14:paraId="0949155D" w14:textId="77777777" w:rsidR="004E5C17" w:rsidRDefault="004E5C17" w:rsidP="00993C4B">
            <w:proofErr w:type="spellStart"/>
            <w:r>
              <w:lastRenderedPageBreak/>
              <w:t>NB_CTMRI_Completed</w:t>
            </w:r>
            <w:proofErr w:type="spellEnd"/>
          </w:p>
        </w:tc>
        <w:tc>
          <w:tcPr>
            <w:tcW w:w="3368" w:type="dxa"/>
          </w:tcPr>
          <w:p w14:paraId="53C5483B" w14:textId="77777777" w:rsidR="004E5C17" w:rsidRDefault="004E5C17" w:rsidP="00993C4B">
            <w:r>
              <w:t>One or more of these CT or MRI orders was fulfilled (completed by the patient) within 30 days of the order date</w:t>
            </w:r>
          </w:p>
        </w:tc>
        <w:tc>
          <w:tcPr>
            <w:tcW w:w="2250" w:type="dxa"/>
          </w:tcPr>
          <w:p w14:paraId="5270E928" w14:textId="77777777" w:rsidR="004E5C17" w:rsidRDefault="004E5C17" w:rsidP="00993C4B"/>
        </w:tc>
        <w:tc>
          <w:tcPr>
            <w:tcW w:w="2205" w:type="dxa"/>
          </w:tcPr>
          <w:p w14:paraId="50AD88AF" w14:textId="77777777" w:rsidR="004E5C17" w:rsidRDefault="004E5C17" w:rsidP="00993C4B"/>
        </w:tc>
        <w:tc>
          <w:tcPr>
            <w:tcW w:w="2470" w:type="dxa"/>
          </w:tcPr>
          <w:p w14:paraId="2C6183A8" w14:textId="77777777" w:rsidR="004E5C17" w:rsidRDefault="004E5C17" w:rsidP="00993C4B">
            <w:r>
              <w:t>. = there was no service order to complete</w:t>
            </w:r>
          </w:p>
          <w:p w14:paraId="340494F4" w14:textId="77777777" w:rsidR="004E5C17" w:rsidRDefault="004E5C17" w:rsidP="00993C4B">
            <w:r>
              <w:t>0 = the service order was not completed by the patient within 30 days of the service order date</w:t>
            </w:r>
          </w:p>
          <w:p w14:paraId="2ED33513" w14:textId="77777777" w:rsidR="004E5C17" w:rsidRDefault="004E5C17" w:rsidP="00993C4B">
            <w:r>
              <w:t>1 = the service order was completed by the patient within 30 days of the order date</w:t>
            </w:r>
          </w:p>
        </w:tc>
      </w:tr>
      <w:tr w:rsidR="004E5C17" w14:paraId="4B083300" w14:textId="77777777" w:rsidTr="00993C4B">
        <w:tc>
          <w:tcPr>
            <w:tcW w:w="2657" w:type="dxa"/>
          </w:tcPr>
          <w:p w14:paraId="7FEE40D3" w14:textId="77777777" w:rsidR="004E5C17" w:rsidRDefault="004E5C17" w:rsidP="00993C4B">
            <w:proofErr w:type="spellStart"/>
            <w:r>
              <w:t>NB_NNarRx_Ordered</w:t>
            </w:r>
            <w:proofErr w:type="spellEnd"/>
          </w:p>
        </w:tc>
        <w:tc>
          <w:tcPr>
            <w:tcW w:w="3368" w:type="dxa"/>
          </w:tcPr>
          <w:p w14:paraId="7239CDEB" w14:textId="77777777" w:rsidR="004E5C17" w:rsidRDefault="004E5C17" w:rsidP="00993C4B">
            <w:r>
              <w:t>One or more non-narcotic analgesic medications associated with this encounter was ordered</w:t>
            </w:r>
          </w:p>
        </w:tc>
        <w:tc>
          <w:tcPr>
            <w:tcW w:w="2250" w:type="dxa"/>
          </w:tcPr>
          <w:p w14:paraId="2E9DA689" w14:textId="77777777" w:rsidR="004E5C17" w:rsidRDefault="004E5C17" w:rsidP="00993C4B"/>
        </w:tc>
        <w:tc>
          <w:tcPr>
            <w:tcW w:w="2205" w:type="dxa"/>
          </w:tcPr>
          <w:p w14:paraId="710A9A7A" w14:textId="77777777" w:rsidR="004E5C17" w:rsidRDefault="004E5C17" w:rsidP="00993C4B"/>
        </w:tc>
        <w:tc>
          <w:tcPr>
            <w:tcW w:w="2470" w:type="dxa"/>
          </w:tcPr>
          <w:p w14:paraId="3ED529D0" w14:textId="77777777" w:rsidR="004E5C17" w:rsidRDefault="004E5C17" w:rsidP="00993C4B">
            <w:r>
              <w:t>-1 = at least one of the qualifying service codes are associated with the encounter, but it was cancelled within 30 days of the order date</w:t>
            </w:r>
          </w:p>
          <w:p w14:paraId="12B1F532" w14:textId="77777777" w:rsidR="004E5C17" w:rsidRDefault="004E5C17" w:rsidP="00993C4B">
            <w:r>
              <w:t>0 = none of the qualifying service order codes are associated with the encounter</w:t>
            </w:r>
          </w:p>
          <w:p w14:paraId="50183077" w14:textId="77777777" w:rsidR="004E5C17" w:rsidRDefault="004E5C17" w:rsidP="00993C4B">
            <w:r>
              <w:t>1 = at least one of the qualifying service order codes are associated with the encounter, and it was not cancelled within 30 days</w:t>
            </w:r>
          </w:p>
        </w:tc>
      </w:tr>
      <w:tr w:rsidR="004E5C17" w14:paraId="0B3666BE" w14:textId="77777777" w:rsidTr="00993C4B">
        <w:tc>
          <w:tcPr>
            <w:tcW w:w="2657" w:type="dxa"/>
          </w:tcPr>
          <w:p w14:paraId="149964D0" w14:textId="77777777" w:rsidR="004E5C17" w:rsidRDefault="004E5C17" w:rsidP="00993C4B">
            <w:proofErr w:type="spellStart"/>
            <w:r>
              <w:t>NB_NNarRx_Completed</w:t>
            </w:r>
            <w:proofErr w:type="spellEnd"/>
          </w:p>
        </w:tc>
        <w:tc>
          <w:tcPr>
            <w:tcW w:w="3368" w:type="dxa"/>
          </w:tcPr>
          <w:p w14:paraId="5BBD42EC" w14:textId="77777777" w:rsidR="004E5C17" w:rsidRDefault="004E5C17" w:rsidP="00993C4B">
            <w:r>
              <w:t>One or more of these non-narcotic analgesic medication orders was completed (filled, dispensed) within 30 days of the order date</w:t>
            </w:r>
          </w:p>
        </w:tc>
        <w:tc>
          <w:tcPr>
            <w:tcW w:w="2250" w:type="dxa"/>
          </w:tcPr>
          <w:p w14:paraId="06BD3CE4" w14:textId="77777777" w:rsidR="004E5C17" w:rsidRDefault="004E5C17" w:rsidP="00993C4B"/>
        </w:tc>
        <w:tc>
          <w:tcPr>
            <w:tcW w:w="2205" w:type="dxa"/>
          </w:tcPr>
          <w:p w14:paraId="24D5B28C" w14:textId="77777777" w:rsidR="004E5C17" w:rsidRDefault="004E5C17" w:rsidP="00993C4B"/>
        </w:tc>
        <w:tc>
          <w:tcPr>
            <w:tcW w:w="2470" w:type="dxa"/>
          </w:tcPr>
          <w:p w14:paraId="352F75C8" w14:textId="77777777" w:rsidR="004E5C17" w:rsidRDefault="004E5C17" w:rsidP="00993C4B">
            <w:r>
              <w:t>. = there was no service order to complete</w:t>
            </w:r>
          </w:p>
          <w:p w14:paraId="78C65A16" w14:textId="77777777" w:rsidR="004E5C17" w:rsidRDefault="004E5C17" w:rsidP="00993C4B">
            <w:r>
              <w:t>0 = the service order was not completed by the patient within 30 days of the service order date</w:t>
            </w:r>
          </w:p>
          <w:p w14:paraId="6C7AF56D" w14:textId="77777777" w:rsidR="004E5C17" w:rsidRDefault="004E5C17" w:rsidP="00993C4B">
            <w:r>
              <w:lastRenderedPageBreak/>
              <w:t>1 = the service order was completed by the patient within 30 days of the order date</w:t>
            </w:r>
          </w:p>
          <w:p w14:paraId="4426451E" w14:textId="77777777" w:rsidR="004E5C17" w:rsidRDefault="004E5C17" w:rsidP="00993C4B"/>
        </w:tc>
      </w:tr>
      <w:tr w:rsidR="004E5C17" w14:paraId="1838A829" w14:textId="77777777" w:rsidTr="00993C4B">
        <w:tc>
          <w:tcPr>
            <w:tcW w:w="2657" w:type="dxa"/>
          </w:tcPr>
          <w:p w14:paraId="41104E81" w14:textId="77777777" w:rsidR="004E5C17" w:rsidRDefault="004E5C17" w:rsidP="00993C4B">
            <w:proofErr w:type="spellStart"/>
            <w:r>
              <w:lastRenderedPageBreak/>
              <w:t>NB_NarRx_Ordered</w:t>
            </w:r>
            <w:proofErr w:type="spellEnd"/>
          </w:p>
        </w:tc>
        <w:tc>
          <w:tcPr>
            <w:tcW w:w="3368" w:type="dxa"/>
          </w:tcPr>
          <w:p w14:paraId="29A08FA5" w14:textId="77777777" w:rsidR="004E5C17" w:rsidRDefault="004E5C17" w:rsidP="00993C4B">
            <w:r>
              <w:t>One or more of the narcotic analgesic medications associated with this encounter was ordered</w:t>
            </w:r>
          </w:p>
        </w:tc>
        <w:tc>
          <w:tcPr>
            <w:tcW w:w="2250" w:type="dxa"/>
          </w:tcPr>
          <w:p w14:paraId="0FB36C2F" w14:textId="77777777" w:rsidR="004E5C17" w:rsidRDefault="004E5C17" w:rsidP="00993C4B"/>
        </w:tc>
        <w:tc>
          <w:tcPr>
            <w:tcW w:w="2205" w:type="dxa"/>
          </w:tcPr>
          <w:p w14:paraId="714A063C" w14:textId="77777777" w:rsidR="004E5C17" w:rsidRDefault="004E5C17" w:rsidP="00993C4B"/>
        </w:tc>
        <w:tc>
          <w:tcPr>
            <w:tcW w:w="2470" w:type="dxa"/>
          </w:tcPr>
          <w:p w14:paraId="3FDE30B8" w14:textId="77777777" w:rsidR="004E5C17" w:rsidRDefault="004E5C17" w:rsidP="00993C4B">
            <w:r>
              <w:t>-1 = at least one of the qualifying service codes are associated with the encounter, but it was cancelled within 30 days of the order date</w:t>
            </w:r>
          </w:p>
          <w:p w14:paraId="49FFE5AD" w14:textId="77777777" w:rsidR="004E5C17" w:rsidRDefault="004E5C17" w:rsidP="00993C4B">
            <w:r>
              <w:t>0 = none of the qualifying service order codes are associated with the encounter</w:t>
            </w:r>
          </w:p>
          <w:p w14:paraId="791AE7B9" w14:textId="77777777" w:rsidR="004E5C17" w:rsidRDefault="004E5C17" w:rsidP="00993C4B">
            <w:r>
              <w:t>1 = at least one of the qualifying service order codes are associated with the encounter, and it was not cancelled within 30 days</w:t>
            </w:r>
          </w:p>
        </w:tc>
      </w:tr>
      <w:tr w:rsidR="004E5C17" w14:paraId="67BC0883" w14:textId="77777777" w:rsidTr="00993C4B">
        <w:tc>
          <w:tcPr>
            <w:tcW w:w="2657" w:type="dxa"/>
          </w:tcPr>
          <w:p w14:paraId="5097DB6D" w14:textId="77777777" w:rsidR="004E5C17" w:rsidRDefault="004E5C17" w:rsidP="00993C4B">
            <w:proofErr w:type="spellStart"/>
            <w:r>
              <w:t>NB_NarRx_Completed</w:t>
            </w:r>
            <w:proofErr w:type="spellEnd"/>
          </w:p>
        </w:tc>
        <w:tc>
          <w:tcPr>
            <w:tcW w:w="3368" w:type="dxa"/>
          </w:tcPr>
          <w:p w14:paraId="6CC9B6B7" w14:textId="77777777" w:rsidR="004E5C17" w:rsidRDefault="004E5C17" w:rsidP="00993C4B">
            <w:r>
              <w:t>One or more of these narcotic analgesic medications orders was completed (filled, dispensed) within 30 days of the order date</w:t>
            </w:r>
          </w:p>
        </w:tc>
        <w:tc>
          <w:tcPr>
            <w:tcW w:w="2250" w:type="dxa"/>
          </w:tcPr>
          <w:p w14:paraId="11738DAF" w14:textId="77777777" w:rsidR="004E5C17" w:rsidRDefault="004E5C17" w:rsidP="00993C4B"/>
        </w:tc>
        <w:tc>
          <w:tcPr>
            <w:tcW w:w="2205" w:type="dxa"/>
          </w:tcPr>
          <w:p w14:paraId="190F2827" w14:textId="77777777" w:rsidR="004E5C17" w:rsidRDefault="004E5C17" w:rsidP="00993C4B"/>
        </w:tc>
        <w:tc>
          <w:tcPr>
            <w:tcW w:w="2470" w:type="dxa"/>
          </w:tcPr>
          <w:p w14:paraId="75840EC5" w14:textId="77777777" w:rsidR="004E5C17" w:rsidRDefault="004E5C17" w:rsidP="00993C4B">
            <w:r>
              <w:t>. = there was no service order to complete</w:t>
            </w:r>
          </w:p>
          <w:p w14:paraId="66379B04" w14:textId="77777777" w:rsidR="004E5C17" w:rsidRDefault="004E5C17" w:rsidP="00993C4B">
            <w:r>
              <w:t>0 = the service order was not completed by the patient within 30 days of the service order date</w:t>
            </w:r>
          </w:p>
          <w:p w14:paraId="7E42E79A" w14:textId="77777777" w:rsidR="004E5C17" w:rsidRDefault="004E5C17" w:rsidP="00993C4B">
            <w:r>
              <w:t>1 = the service order was completed by the patient within 30 days of the order date</w:t>
            </w:r>
          </w:p>
        </w:tc>
      </w:tr>
      <w:tr w:rsidR="004E5C17" w14:paraId="7E20801F" w14:textId="77777777" w:rsidTr="00993C4B">
        <w:tc>
          <w:tcPr>
            <w:tcW w:w="2657" w:type="dxa"/>
          </w:tcPr>
          <w:p w14:paraId="339F7650" w14:textId="77777777" w:rsidR="004E5C17" w:rsidRDefault="004E5C17" w:rsidP="00993C4B">
            <w:proofErr w:type="spellStart"/>
            <w:r>
              <w:lastRenderedPageBreak/>
              <w:t>NB_SMRRx_Ordered</w:t>
            </w:r>
            <w:proofErr w:type="spellEnd"/>
          </w:p>
        </w:tc>
        <w:tc>
          <w:tcPr>
            <w:tcW w:w="3368" w:type="dxa"/>
          </w:tcPr>
          <w:p w14:paraId="078AA40C" w14:textId="77777777" w:rsidR="004E5C17" w:rsidRDefault="004E5C17" w:rsidP="00993C4B">
            <w:r>
              <w:t>One or more skeletal muscle relaxant medications associated with this encounter was ordered</w:t>
            </w:r>
          </w:p>
        </w:tc>
        <w:tc>
          <w:tcPr>
            <w:tcW w:w="2250" w:type="dxa"/>
          </w:tcPr>
          <w:p w14:paraId="6CC410B0" w14:textId="77777777" w:rsidR="004E5C17" w:rsidRDefault="004E5C17" w:rsidP="00993C4B"/>
        </w:tc>
        <w:tc>
          <w:tcPr>
            <w:tcW w:w="2205" w:type="dxa"/>
          </w:tcPr>
          <w:p w14:paraId="38C10FD9" w14:textId="77777777" w:rsidR="004E5C17" w:rsidRDefault="004E5C17" w:rsidP="00993C4B"/>
        </w:tc>
        <w:tc>
          <w:tcPr>
            <w:tcW w:w="2470" w:type="dxa"/>
          </w:tcPr>
          <w:p w14:paraId="6189BE7D" w14:textId="77777777" w:rsidR="004E5C17" w:rsidRDefault="004E5C17" w:rsidP="00993C4B">
            <w:r>
              <w:t>-1 = at least one of the qualifying service codes are associated with the encounter, but it was cancelled within 30 days of the order date</w:t>
            </w:r>
          </w:p>
          <w:p w14:paraId="7C5DA643" w14:textId="77777777" w:rsidR="004E5C17" w:rsidRDefault="004E5C17" w:rsidP="00993C4B">
            <w:r>
              <w:t>0 = none of the qualifying service order codes are associated with the encounter</w:t>
            </w:r>
          </w:p>
          <w:p w14:paraId="2FC044EA" w14:textId="77777777" w:rsidR="004E5C17" w:rsidRDefault="004E5C17" w:rsidP="00993C4B">
            <w:r>
              <w:t>1 = at least one of the qualifying service order codes are associated with the encounter, and it was not cancelled within 30 days</w:t>
            </w:r>
          </w:p>
        </w:tc>
      </w:tr>
      <w:tr w:rsidR="004E5C17" w14:paraId="423EB9CA" w14:textId="77777777" w:rsidTr="00993C4B">
        <w:tc>
          <w:tcPr>
            <w:tcW w:w="2657" w:type="dxa"/>
          </w:tcPr>
          <w:p w14:paraId="3FE03187" w14:textId="77777777" w:rsidR="004E5C17" w:rsidRDefault="004E5C17" w:rsidP="00993C4B">
            <w:proofErr w:type="spellStart"/>
            <w:r>
              <w:t>NB_SMRRx_Completed</w:t>
            </w:r>
            <w:proofErr w:type="spellEnd"/>
          </w:p>
        </w:tc>
        <w:tc>
          <w:tcPr>
            <w:tcW w:w="3368" w:type="dxa"/>
          </w:tcPr>
          <w:p w14:paraId="16D8E315" w14:textId="77777777" w:rsidR="004E5C17" w:rsidRDefault="004E5C17" w:rsidP="00993C4B">
            <w:r>
              <w:t xml:space="preserve">One or more of these skeletal muscle relaxant </w:t>
            </w:r>
            <w:proofErr w:type="spellStart"/>
            <w:r>
              <w:t>dications</w:t>
            </w:r>
            <w:proofErr w:type="spellEnd"/>
            <w:r>
              <w:t xml:space="preserve"> orders was completed (filled, dispensed) within 30 days of the order date</w:t>
            </w:r>
          </w:p>
        </w:tc>
        <w:tc>
          <w:tcPr>
            <w:tcW w:w="2250" w:type="dxa"/>
          </w:tcPr>
          <w:p w14:paraId="198C6AB5" w14:textId="77777777" w:rsidR="004E5C17" w:rsidRDefault="004E5C17" w:rsidP="00993C4B"/>
        </w:tc>
        <w:tc>
          <w:tcPr>
            <w:tcW w:w="2205" w:type="dxa"/>
          </w:tcPr>
          <w:p w14:paraId="3AE65F92" w14:textId="77777777" w:rsidR="004E5C17" w:rsidRDefault="004E5C17" w:rsidP="00993C4B"/>
        </w:tc>
        <w:tc>
          <w:tcPr>
            <w:tcW w:w="2470" w:type="dxa"/>
          </w:tcPr>
          <w:p w14:paraId="32ED3842" w14:textId="77777777" w:rsidR="004E5C17" w:rsidRDefault="004E5C17" w:rsidP="00993C4B">
            <w:r>
              <w:t>. = there was no service order to complete</w:t>
            </w:r>
          </w:p>
          <w:p w14:paraId="51941C1C" w14:textId="77777777" w:rsidR="004E5C17" w:rsidRDefault="004E5C17" w:rsidP="00993C4B">
            <w:r>
              <w:t>0 = the service order was not completed by the patient within 30 days of the service order date</w:t>
            </w:r>
          </w:p>
          <w:p w14:paraId="3A0739BC" w14:textId="77777777" w:rsidR="004E5C17" w:rsidRDefault="004E5C17" w:rsidP="00993C4B">
            <w:r>
              <w:t>1 = the service order was completed by the patient within 30 days of the order date</w:t>
            </w:r>
          </w:p>
        </w:tc>
      </w:tr>
    </w:tbl>
    <w:p w14:paraId="7B6A41B6" w14:textId="77777777" w:rsidR="004E5C17" w:rsidRDefault="004E5C17" w:rsidP="004E5C17">
      <w:pPr>
        <w:sectPr w:rsidR="004E5C17" w:rsidSect="00D07FAA">
          <w:footerReference w:type="default" r:id="rId8"/>
          <w:pgSz w:w="15840" w:h="12240" w:orient="landscape"/>
          <w:pgMar w:top="1440" w:right="1440" w:bottom="1440" w:left="1440" w:header="720" w:footer="720" w:gutter="0"/>
          <w:cols w:space="720"/>
          <w:docGrid w:linePitch="360"/>
        </w:sectPr>
      </w:pPr>
    </w:p>
    <w:p w14:paraId="3667E053" w14:textId="287D3555" w:rsidR="004E5C17" w:rsidRPr="00056E9B" w:rsidRDefault="004E5C17" w:rsidP="004E5C17">
      <w:pPr>
        <w:spacing w:before="120" w:after="120" w:line="259" w:lineRule="auto"/>
        <w:outlineLvl w:val="2"/>
        <w:rPr>
          <w:rFonts w:ascii="Times New Roman" w:eastAsia="Times New Roman" w:hAnsi="Times New Roman" w:cs="Times New Roman"/>
          <w:b/>
          <w:bCs/>
          <w:iCs/>
          <w:sz w:val="24"/>
          <w:szCs w:val="24"/>
        </w:rPr>
      </w:pPr>
      <w:bookmarkStart w:id="1" w:name="_Toc62486822"/>
      <w:r w:rsidRPr="00056E9B">
        <w:rPr>
          <w:rFonts w:ascii="Times New Roman" w:eastAsia="Times New Roman" w:hAnsi="Times New Roman" w:cs="Times New Roman"/>
          <w:b/>
          <w:bCs/>
          <w:iCs/>
          <w:sz w:val="24"/>
          <w:szCs w:val="24"/>
        </w:rPr>
        <w:lastRenderedPageBreak/>
        <w:t>Table S</w:t>
      </w:r>
      <w:r w:rsidR="00783AC8">
        <w:rPr>
          <w:rFonts w:ascii="Times New Roman" w:eastAsia="Times New Roman" w:hAnsi="Times New Roman" w:cs="Times New Roman"/>
          <w:b/>
          <w:bCs/>
          <w:iCs/>
          <w:sz w:val="24"/>
          <w:szCs w:val="24"/>
        </w:rPr>
        <w:t>11</w:t>
      </w:r>
      <w:r w:rsidRPr="00056E9B">
        <w:rPr>
          <w:rFonts w:ascii="Times New Roman" w:eastAsia="Times New Roman" w:hAnsi="Times New Roman" w:cs="Times New Roman"/>
          <w:b/>
          <w:bCs/>
          <w:iCs/>
          <w:sz w:val="24"/>
          <w:szCs w:val="24"/>
        </w:rPr>
        <w:t>.  Sample Sizes for Validation of Visit Mode and Diagnoses for Specific Conditions in the Common Data Model: KPMAS</w:t>
      </w:r>
      <w:r>
        <w:rPr>
          <w:rFonts w:ascii="Times New Roman" w:eastAsia="Times New Roman" w:hAnsi="Times New Roman" w:cs="Times New Roman"/>
          <w:b/>
          <w:bCs/>
          <w:iCs/>
          <w:sz w:val="24"/>
          <w:szCs w:val="24"/>
        </w:rPr>
        <w:t xml:space="preserve"> Example of the Sampling Framework</w:t>
      </w:r>
      <w:r w:rsidRPr="00056E9B">
        <w:rPr>
          <w:rFonts w:ascii="Times New Roman" w:eastAsia="Times New Roman" w:hAnsi="Times New Roman" w:cs="Times New Roman"/>
          <w:b/>
          <w:bCs/>
          <w:iCs/>
          <w:sz w:val="24"/>
          <w:szCs w:val="24"/>
        </w:rPr>
        <w:t>.</w:t>
      </w:r>
    </w:p>
    <w:p w14:paraId="4A1597B5" w14:textId="74D40A27" w:rsidR="004E5C17" w:rsidRPr="00056E9B" w:rsidRDefault="004E5C17" w:rsidP="004E5C17">
      <w:pPr>
        <w:spacing w:before="120" w:after="120" w:line="259" w:lineRule="auto"/>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Table S</w:t>
      </w:r>
      <w:r w:rsidR="00783AC8">
        <w:rPr>
          <w:rFonts w:ascii="Times New Roman" w:eastAsia="Times New Roman" w:hAnsi="Times New Roman" w:cs="Times New Roman"/>
          <w:iCs/>
          <w:sz w:val="24"/>
          <w:szCs w:val="24"/>
        </w:rPr>
        <w:t>11</w:t>
      </w:r>
      <w:r>
        <w:rPr>
          <w:rFonts w:ascii="Times New Roman" w:eastAsia="Times New Roman" w:hAnsi="Times New Roman" w:cs="Times New Roman"/>
          <w:iCs/>
          <w:sz w:val="24"/>
          <w:szCs w:val="24"/>
        </w:rPr>
        <w:t>a. Validation of Visit Mode (Round 1).</w:t>
      </w:r>
    </w:p>
    <w:tbl>
      <w:tblPr>
        <w:tblStyle w:val="TableGrid"/>
        <w:tblW w:w="8550" w:type="dxa"/>
        <w:tblInd w:w="-5" w:type="dxa"/>
        <w:tblLook w:val="04A0" w:firstRow="1" w:lastRow="0" w:firstColumn="1" w:lastColumn="0" w:noHBand="0" w:noVBand="1"/>
      </w:tblPr>
      <w:tblGrid>
        <w:gridCol w:w="1487"/>
        <w:gridCol w:w="886"/>
        <w:gridCol w:w="1596"/>
        <w:gridCol w:w="1214"/>
        <w:gridCol w:w="1415"/>
        <w:gridCol w:w="1952"/>
      </w:tblGrid>
      <w:tr w:rsidR="004E5C17" w:rsidRPr="00BE2F90" w14:paraId="2EBC9DFC" w14:textId="77777777" w:rsidTr="00993C4B">
        <w:trPr>
          <w:trHeight w:val="233"/>
        </w:trPr>
        <w:tc>
          <w:tcPr>
            <w:tcW w:w="8550" w:type="dxa"/>
            <w:gridSpan w:val="6"/>
            <w:shd w:val="clear" w:color="auto" w:fill="8EAADB" w:themeFill="accent1" w:themeFillTint="99"/>
          </w:tcPr>
          <w:p w14:paraId="3969E680" w14:textId="77777777" w:rsidR="004E5C17" w:rsidRPr="00BE2F90" w:rsidRDefault="004E5C17" w:rsidP="00993C4B">
            <w:pPr>
              <w:spacing w:line="259" w:lineRule="auto"/>
              <w:rPr>
                <w:rFonts w:ascii="Arial" w:hAnsi="Arial" w:cs="Arial"/>
                <w:b/>
              </w:rPr>
            </w:pPr>
            <w:r w:rsidRPr="00BE2F90">
              <w:rPr>
                <w:rFonts w:ascii="Arial" w:hAnsi="Arial" w:cs="Arial"/>
                <w:b/>
              </w:rPr>
              <w:t xml:space="preserve">KPMAS </w:t>
            </w:r>
          </w:p>
        </w:tc>
      </w:tr>
      <w:tr w:rsidR="004E5C17" w:rsidRPr="00BE2F90" w14:paraId="648C41B2" w14:textId="77777777" w:rsidTr="00993C4B">
        <w:trPr>
          <w:trHeight w:val="222"/>
        </w:trPr>
        <w:tc>
          <w:tcPr>
            <w:tcW w:w="1487" w:type="dxa"/>
            <w:shd w:val="clear" w:color="auto" w:fill="8EAADB" w:themeFill="accent1" w:themeFillTint="99"/>
          </w:tcPr>
          <w:p w14:paraId="15058C17" w14:textId="77777777" w:rsidR="004E5C17" w:rsidRPr="00BE2F90" w:rsidRDefault="004E5C17" w:rsidP="00993C4B">
            <w:pPr>
              <w:spacing w:line="259" w:lineRule="auto"/>
              <w:rPr>
                <w:rFonts w:ascii="Arial" w:hAnsi="Arial" w:cs="Arial"/>
                <w:b/>
              </w:rPr>
            </w:pPr>
          </w:p>
        </w:tc>
        <w:tc>
          <w:tcPr>
            <w:tcW w:w="886" w:type="dxa"/>
            <w:shd w:val="clear" w:color="auto" w:fill="8EAADB" w:themeFill="accent1" w:themeFillTint="99"/>
          </w:tcPr>
          <w:p w14:paraId="10DC0309" w14:textId="77777777" w:rsidR="004E5C17" w:rsidRPr="00BE2F90" w:rsidRDefault="004E5C17" w:rsidP="00993C4B">
            <w:pPr>
              <w:spacing w:line="259" w:lineRule="auto"/>
              <w:rPr>
                <w:rFonts w:ascii="Arial" w:hAnsi="Arial" w:cs="Arial"/>
                <w:b/>
              </w:rPr>
            </w:pPr>
            <w:r>
              <w:rPr>
                <w:rFonts w:ascii="Arial" w:hAnsi="Arial" w:cs="Arial"/>
                <w:b/>
              </w:rPr>
              <w:t>Visit Year</w:t>
            </w:r>
          </w:p>
        </w:tc>
        <w:tc>
          <w:tcPr>
            <w:tcW w:w="1596" w:type="dxa"/>
            <w:shd w:val="clear" w:color="auto" w:fill="8EAADB" w:themeFill="accent1" w:themeFillTint="99"/>
            <w:vAlign w:val="center"/>
          </w:tcPr>
          <w:p w14:paraId="636D17FB" w14:textId="77777777" w:rsidR="004E5C17" w:rsidRPr="00BE2F90" w:rsidRDefault="004E5C17" w:rsidP="00993C4B">
            <w:pPr>
              <w:spacing w:line="259" w:lineRule="auto"/>
              <w:jc w:val="center"/>
              <w:rPr>
                <w:rFonts w:ascii="Arial" w:hAnsi="Arial" w:cs="Arial"/>
                <w:b/>
              </w:rPr>
            </w:pPr>
            <w:r w:rsidRPr="00BE2F90">
              <w:rPr>
                <w:rFonts w:ascii="Arial" w:hAnsi="Arial" w:cs="Arial"/>
                <w:b/>
              </w:rPr>
              <w:t>Behavioral Health</w:t>
            </w:r>
          </w:p>
        </w:tc>
        <w:tc>
          <w:tcPr>
            <w:tcW w:w="1214" w:type="dxa"/>
            <w:shd w:val="clear" w:color="auto" w:fill="8EAADB" w:themeFill="accent1" w:themeFillTint="99"/>
            <w:vAlign w:val="center"/>
          </w:tcPr>
          <w:p w14:paraId="6B3DDC5C" w14:textId="77777777" w:rsidR="004E5C17" w:rsidRPr="00BE2F90" w:rsidRDefault="004E5C17" w:rsidP="00993C4B">
            <w:pPr>
              <w:spacing w:line="259" w:lineRule="auto"/>
              <w:jc w:val="center"/>
              <w:rPr>
                <w:rFonts w:ascii="Arial" w:hAnsi="Arial" w:cs="Arial"/>
                <w:b/>
              </w:rPr>
            </w:pPr>
            <w:r w:rsidRPr="00BE2F90">
              <w:rPr>
                <w:rFonts w:ascii="Arial" w:hAnsi="Arial" w:cs="Arial"/>
                <w:b/>
              </w:rPr>
              <w:t>Adult Care</w:t>
            </w:r>
          </w:p>
        </w:tc>
        <w:tc>
          <w:tcPr>
            <w:tcW w:w="1415" w:type="dxa"/>
            <w:shd w:val="clear" w:color="auto" w:fill="8EAADB" w:themeFill="accent1" w:themeFillTint="99"/>
            <w:vAlign w:val="center"/>
          </w:tcPr>
          <w:p w14:paraId="3F3BB001" w14:textId="159052DD" w:rsidR="004E5C17" w:rsidRPr="00BE2F90" w:rsidRDefault="004E5C17" w:rsidP="00993C4B">
            <w:pPr>
              <w:spacing w:line="259" w:lineRule="auto"/>
              <w:jc w:val="center"/>
              <w:rPr>
                <w:rFonts w:ascii="Arial" w:hAnsi="Arial" w:cs="Arial"/>
                <w:b/>
              </w:rPr>
            </w:pPr>
            <w:r w:rsidRPr="00BE2F90">
              <w:rPr>
                <w:rFonts w:ascii="Arial" w:hAnsi="Arial" w:cs="Arial"/>
                <w:b/>
              </w:rPr>
              <w:t>House</w:t>
            </w:r>
            <w:r w:rsidR="006C24AD">
              <w:rPr>
                <w:rFonts w:ascii="Arial" w:hAnsi="Arial" w:cs="Arial"/>
                <w:b/>
              </w:rPr>
              <w:t xml:space="preserve"> </w:t>
            </w:r>
            <w:r w:rsidRPr="00BE2F90">
              <w:rPr>
                <w:rFonts w:ascii="Arial" w:hAnsi="Arial" w:cs="Arial"/>
                <w:b/>
              </w:rPr>
              <w:t>Calls</w:t>
            </w:r>
          </w:p>
        </w:tc>
        <w:tc>
          <w:tcPr>
            <w:tcW w:w="1952" w:type="dxa"/>
            <w:shd w:val="clear" w:color="auto" w:fill="8EAADB" w:themeFill="accent1" w:themeFillTint="99"/>
            <w:vAlign w:val="center"/>
          </w:tcPr>
          <w:p w14:paraId="6FDBF67E" w14:textId="77777777" w:rsidR="004E5C17" w:rsidRPr="00BE2F90" w:rsidRDefault="004E5C17" w:rsidP="00993C4B">
            <w:pPr>
              <w:spacing w:line="259" w:lineRule="auto"/>
              <w:jc w:val="center"/>
              <w:rPr>
                <w:rFonts w:ascii="Arial" w:hAnsi="Arial" w:cs="Arial"/>
                <w:b/>
              </w:rPr>
            </w:pPr>
            <w:r w:rsidRPr="00BE2F90">
              <w:rPr>
                <w:rFonts w:ascii="Arial" w:hAnsi="Arial" w:cs="Arial"/>
                <w:b/>
              </w:rPr>
              <w:t>Total</w:t>
            </w:r>
          </w:p>
        </w:tc>
      </w:tr>
      <w:tr w:rsidR="004E5C17" w:rsidRPr="00BE2F90" w14:paraId="62011610" w14:textId="77777777" w:rsidTr="00993C4B">
        <w:trPr>
          <w:trHeight w:val="233"/>
        </w:trPr>
        <w:tc>
          <w:tcPr>
            <w:tcW w:w="1487" w:type="dxa"/>
            <w:vMerge w:val="restart"/>
          </w:tcPr>
          <w:p w14:paraId="73C148AA" w14:textId="77777777" w:rsidR="004E5C17" w:rsidRPr="00BE2F90" w:rsidRDefault="004E5C17" w:rsidP="00993C4B">
            <w:pPr>
              <w:spacing w:line="259" w:lineRule="auto"/>
              <w:rPr>
                <w:rFonts w:ascii="Arial" w:hAnsi="Arial" w:cs="Arial"/>
                <w:b/>
              </w:rPr>
            </w:pPr>
            <w:r w:rsidRPr="00BE2F90">
              <w:rPr>
                <w:rFonts w:ascii="Arial" w:hAnsi="Arial" w:cs="Arial"/>
                <w:b/>
              </w:rPr>
              <w:t>Phone</w:t>
            </w:r>
          </w:p>
          <w:p w14:paraId="590D9D63" w14:textId="77777777" w:rsidR="004E5C17" w:rsidRPr="00BE2F90" w:rsidRDefault="004E5C17" w:rsidP="00993C4B">
            <w:pPr>
              <w:spacing w:line="259" w:lineRule="auto"/>
              <w:rPr>
                <w:rFonts w:ascii="Arial" w:hAnsi="Arial" w:cs="Arial"/>
                <w:b/>
              </w:rPr>
            </w:pPr>
            <w:r w:rsidRPr="00BE2F90">
              <w:rPr>
                <w:rFonts w:ascii="Arial" w:hAnsi="Arial" w:cs="Arial"/>
                <w:b/>
              </w:rPr>
              <w:t>(n=50)</w:t>
            </w:r>
          </w:p>
        </w:tc>
        <w:tc>
          <w:tcPr>
            <w:tcW w:w="886" w:type="dxa"/>
          </w:tcPr>
          <w:p w14:paraId="7A5BD413" w14:textId="77777777" w:rsidR="004E5C17" w:rsidRPr="00BE2F90" w:rsidRDefault="004E5C17" w:rsidP="00993C4B">
            <w:pPr>
              <w:spacing w:line="259" w:lineRule="auto"/>
              <w:rPr>
                <w:rFonts w:ascii="Arial" w:hAnsi="Arial" w:cs="Arial"/>
                <w:b/>
              </w:rPr>
            </w:pPr>
            <w:r w:rsidRPr="00BE2F90">
              <w:rPr>
                <w:rFonts w:ascii="Arial" w:hAnsi="Arial" w:cs="Arial"/>
                <w:b/>
              </w:rPr>
              <w:t>2016</w:t>
            </w:r>
          </w:p>
        </w:tc>
        <w:tc>
          <w:tcPr>
            <w:tcW w:w="1596" w:type="dxa"/>
          </w:tcPr>
          <w:p w14:paraId="2FE3D96F" w14:textId="77777777" w:rsidR="004E5C17" w:rsidRPr="00BE2F90" w:rsidRDefault="004E5C17" w:rsidP="00993C4B">
            <w:pPr>
              <w:spacing w:line="259" w:lineRule="auto"/>
              <w:jc w:val="center"/>
              <w:rPr>
                <w:rFonts w:ascii="Arial" w:hAnsi="Arial" w:cs="Arial"/>
                <w:bCs/>
              </w:rPr>
            </w:pPr>
            <w:r w:rsidRPr="00BE2F90">
              <w:rPr>
                <w:rFonts w:ascii="Arial" w:hAnsi="Arial" w:cs="Arial"/>
                <w:bCs/>
              </w:rPr>
              <w:t>3</w:t>
            </w:r>
          </w:p>
        </w:tc>
        <w:tc>
          <w:tcPr>
            <w:tcW w:w="1214" w:type="dxa"/>
          </w:tcPr>
          <w:p w14:paraId="53194CF7"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415" w:type="dxa"/>
          </w:tcPr>
          <w:p w14:paraId="0CAA912D" w14:textId="77777777" w:rsidR="004E5C17" w:rsidRPr="00BE2F90" w:rsidRDefault="004E5C17" w:rsidP="00993C4B">
            <w:pPr>
              <w:spacing w:line="259" w:lineRule="auto"/>
              <w:jc w:val="center"/>
              <w:rPr>
                <w:rFonts w:ascii="Arial" w:hAnsi="Arial" w:cs="Arial"/>
                <w:bCs/>
              </w:rPr>
            </w:pPr>
            <w:r w:rsidRPr="00BE2F90">
              <w:rPr>
                <w:rFonts w:ascii="Arial" w:hAnsi="Arial" w:cs="Arial"/>
                <w:bCs/>
              </w:rPr>
              <w:t>x</w:t>
            </w:r>
          </w:p>
        </w:tc>
        <w:tc>
          <w:tcPr>
            <w:tcW w:w="1952" w:type="dxa"/>
            <w:shd w:val="clear" w:color="auto" w:fill="D9D9D9" w:themeFill="background1" w:themeFillShade="D9"/>
          </w:tcPr>
          <w:p w14:paraId="06901EFA" w14:textId="77777777" w:rsidR="004E5C17" w:rsidRPr="00BE2F90" w:rsidRDefault="004E5C17" w:rsidP="00993C4B">
            <w:pPr>
              <w:spacing w:line="259" w:lineRule="auto"/>
              <w:jc w:val="center"/>
              <w:rPr>
                <w:rFonts w:ascii="Arial" w:hAnsi="Arial" w:cs="Arial"/>
                <w:b/>
              </w:rPr>
            </w:pPr>
            <w:r w:rsidRPr="00BE2F90">
              <w:rPr>
                <w:rFonts w:ascii="Arial" w:hAnsi="Arial" w:cs="Arial"/>
                <w:b/>
              </w:rPr>
              <w:t>11</w:t>
            </w:r>
          </w:p>
        </w:tc>
      </w:tr>
      <w:tr w:rsidR="004E5C17" w:rsidRPr="00BE2F90" w14:paraId="1DC4FAB9" w14:textId="77777777" w:rsidTr="00993C4B">
        <w:trPr>
          <w:trHeight w:val="244"/>
        </w:trPr>
        <w:tc>
          <w:tcPr>
            <w:tcW w:w="1487" w:type="dxa"/>
            <w:vMerge/>
          </w:tcPr>
          <w:p w14:paraId="5EB85B52" w14:textId="77777777" w:rsidR="004E5C17" w:rsidRPr="00BE2F90" w:rsidRDefault="004E5C17" w:rsidP="00993C4B">
            <w:pPr>
              <w:spacing w:line="259" w:lineRule="auto"/>
              <w:rPr>
                <w:rFonts w:ascii="Arial" w:hAnsi="Arial" w:cs="Arial"/>
                <w:b/>
              </w:rPr>
            </w:pPr>
          </w:p>
        </w:tc>
        <w:tc>
          <w:tcPr>
            <w:tcW w:w="886" w:type="dxa"/>
          </w:tcPr>
          <w:p w14:paraId="61944E20" w14:textId="77777777" w:rsidR="004E5C17" w:rsidRPr="00BE2F90" w:rsidRDefault="004E5C17" w:rsidP="00993C4B">
            <w:pPr>
              <w:spacing w:line="259" w:lineRule="auto"/>
              <w:rPr>
                <w:rFonts w:ascii="Arial" w:hAnsi="Arial" w:cs="Arial"/>
                <w:b/>
              </w:rPr>
            </w:pPr>
            <w:r w:rsidRPr="00BE2F90">
              <w:rPr>
                <w:rFonts w:ascii="Arial" w:hAnsi="Arial" w:cs="Arial"/>
                <w:b/>
              </w:rPr>
              <w:t>2017</w:t>
            </w:r>
          </w:p>
        </w:tc>
        <w:tc>
          <w:tcPr>
            <w:tcW w:w="1596" w:type="dxa"/>
          </w:tcPr>
          <w:p w14:paraId="11860CB3" w14:textId="77777777" w:rsidR="004E5C17" w:rsidRPr="00BE2F90" w:rsidRDefault="004E5C17" w:rsidP="00993C4B">
            <w:pPr>
              <w:spacing w:line="259" w:lineRule="auto"/>
              <w:jc w:val="center"/>
              <w:rPr>
                <w:rFonts w:ascii="Arial" w:hAnsi="Arial" w:cs="Arial"/>
                <w:bCs/>
              </w:rPr>
            </w:pPr>
            <w:r w:rsidRPr="00BE2F90">
              <w:rPr>
                <w:rFonts w:ascii="Arial" w:hAnsi="Arial" w:cs="Arial"/>
                <w:bCs/>
              </w:rPr>
              <w:t>3</w:t>
            </w:r>
          </w:p>
        </w:tc>
        <w:tc>
          <w:tcPr>
            <w:tcW w:w="1214" w:type="dxa"/>
          </w:tcPr>
          <w:p w14:paraId="5EA1F828"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415" w:type="dxa"/>
          </w:tcPr>
          <w:p w14:paraId="06B9FB2A" w14:textId="77777777" w:rsidR="004E5C17" w:rsidRPr="00BE2F90" w:rsidRDefault="004E5C17" w:rsidP="00993C4B">
            <w:pPr>
              <w:spacing w:line="259" w:lineRule="auto"/>
              <w:jc w:val="center"/>
              <w:rPr>
                <w:rFonts w:ascii="Arial" w:hAnsi="Arial" w:cs="Arial"/>
                <w:bCs/>
              </w:rPr>
            </w:pPr>
            <w:r w:rsidRPr="00BE2F90">
              <w:rPr>
                <w:rFonts w:ascii="Arial" w:hAnsi="Arial" w:cs="Arial"/>
                <w:bCs/>
              </w:rPr>
              <w:t>x</w:t>
            </w:r>
          </w:p>
        </w:tc>
        <w:tc>
          <w:tcPr>
            <w:tcW w:w="1952" w:type="dxa"/>
            <w:shd w:val="clear" w:color="auto" w:fill="D9D9D9" w:themeFill="background1" w:themeFillShade="D9"/>
          </w:tcPr>
          <w:p w14:paraId="27E52B90" w14:textId="77777777" w:rsidR="004E5C17" w:rsidRPr="00BE2F90" w:rsidRDefault="004E5C17" w:rsidP="00993C4B">
            <w:pPr>
              <w:spacing w:line="259" w:lineRule="auto"/>
              <w:jc w:val="center"/>
              <w:rPr>
                <w:rFonts w:ascii="Arial" w:hAnsi="Arial" w:cs="Arial"/>
                <w:b/>
              </w:rPr>
            </w:pPr>
            <w:r w:rsidRPr="00BE2F90">
              <w:rPr>
                <w:rFonts w:ascii="Arial" w:hAnsi="Arial" w:cs="Arial"/>
                <w:b/>
              </w:rPr>
              <w:t>11</w:t>
            </w:r>
          </w:p>
        </w:tc>
      </w:tr>
      <w:tr w:rsidR="004E5C17" w:rsidRPr="00BE2F90" w14:paraId="4B991F85" w14:textId="77777777" w:rsidTr="00993C4B">
        <w:trPr>
          <w:trHeight w:val="244"/>
        </w:trPr>
        <w:tc>
          <w:tcPr>
            <w:tcW w:w="1487" w:type="dxa"/>
            <w:vMerge/>
          </w:tcPr>
          <w:p w14:paraId="28D342A8" w14:textId="77777777" w:rsidR="004E5C17" w:rsidRPr="00BE2F90" w:rsidRDefault="004E5C17" w:rsidP="00993C4B">
            <w:pPr>
              <w:spacing w:line="259" w:lineRule="auto"/>
              <w:rPr>
                <w:rFonts w:ascii="Arial" w:hAnsi="Arial" w:cs="Arial"/>
                <w:b/>
              </w:rPr>
            </w:pPr>
          </w:p>
        </w:tc>
        <w:tc>
          <w:tcPr>
            <w:tcW w:w="886" w:type="dxa"/>
          </w:tcPr>
          <w:p w14:paraId="4BB0EA64" w14:textId="77777777" w:rsidR="004E5C17" w:rsidRPr="00BE2F90" w:rsidRDefault="004E5C17" w:rsidP="00993C4B">
            <w:pPr>
              <w:spacing w:line="259" w:lineRule="auto"/>
              <w:rPr>
                <w:rFonts w:ascii="Arial" w:hAnsi="Arial" w:cs="Arial"/>
                <w:b/>
              </w:rPr>
            </w:pPr>
            <w:r w:rsidRPr="00BE2F90">
              <w:rPr>
                <w:rFonts w:ascii="Arial" w:hAnsi="Arial" w:cs="Arial"/>
                <w:b/>
              </w:rPr>
              <w:t>2018</w:t>
            </w:r>
          </w:p>
        </w:tc>
        <w:tc>
          <w:tcPr>
            <w:tcW w:w="1596" w:type="dxa"/>
          </w:tcPr>
          <w:p w14:paraId="5D1CE37B" w14:textId="77777777" w:rsidR="004E5C17" w:rsidRPr="00BE2F90" w:rsidRDefault="004E5C17" w:rsidP="00993C4B">
            <w:pPr>
              <w:spacing w:line="259" w:lineRule="auto"/>
              <w:jc w:val="center"/>
              <w:rPr>
                <w:rFonts w:ascii="Arial" w:hAnsi="Arial" w:cs="Arial"/>
                <w:bCs/>
              </w:rPr>
            </w:pPr>
            <w:r w:rsidRPr="00BE2F90">
              <w:rPr>
                <w:rFonts w:ascii="Arial" w:hAnsi="Arial" w:cs="Arial"/>
                <w:bCs/>
              </w:rPr>
              <w:t>3</w:t>
            </w:r>
          </w:p>
        </w:tc>
        <w:tc>
          <w:tcPr>
            <w:tcW w:w="1214" w:type="dxa"/>
          </w:tcPr>
          <w:p w14:paraId="384FC7C4"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415" w:type="dxa"/>
          </w:tcPr>
          <w:p w14:paraId="67AF7B20" w14:textId="77777777" w:rsidR="004E5C17" w:rsidRPr="00BE2F90" w:rsidRDefault="004E5C17" w:rsidP="00993C4B">
            <w:pPr>
              <w:spacing w:line="259" w:lineRule="auto"/>
              <w:jc w:val="center"/>
              <w:rPr>
                <w:rFonts w:ascii="Arial" w:hAnsi="Arial" w:cs="Arial"/>
                <w:bCs/>
              </w:rPr>
            </w:pPr>
            <w:r w:rsidRPr="00BE2F90">
              <w:rPr>
                <w:rFonts w:ascii="Arial" w:hAnsi="Arial" w:cs="Arial"/>
                <w:bCs/>
              </w:rPr>
              <w:t>x</w:t>
            </w:r>
          </w:p>
        </w:tc>
        <w:tc>
          <w:tcPr>
            <w:tcW w:w="1952" w:type="dxa"/>
            <w:shd w:val="clear" w:color="auto" w:fill="D9D9D9" w:themeFill="background1" w:themeFillShade="D9"/>
          </w:tcPr>
          <w:p w14:paraId="52135B0F" w14:textId="77777777" w:rsidR="004E5C17" w:rsidRPr="00BE2F90" w:rsidRDefault="004E5C17" w:rsidP="00993C4B">
            <w:pPr>
              <w:spacing w:line="259" w:lineRule="auto"/>
              <w:jc w:val="center"/>
              <w:rPr>
                <w:rFonts w:ascii="Arial" w:hAnsi="Arial" w:cs="Arial"/>
                <w:b/>
              </w:rPr>
            </w:pPr>
            <w:r w:rsidRPr="00BE2F90">
              <w:rPr>
                <w:rFonts w:ascii="Arial" w:hAnsi="Arial" w:cs="Arial"/>
                <w:b/>
              </w:rPr>
              <w:t>11</w:t>
            </w:r>
          </w:p>
        </w:tc>
      </w:tr>
      <w:tr w:rsidR="004E5C17" w:rsidRPr="00BE2F90" w14:paraId="01C5497A" w14:textId="77777777" w:rsidTr="00993C4B">
        <w:trPr>
          <w:trHeight w:val="233"/>
        </w:trPr>
        <w:tc>
          <w:tcPr>
            <w:tcW w:w="1487" w:type="dxa"/>
            <w:vMerge/>
          </w:tcPr>
          <w:p w14:paraId="4C5B1FAF" w14:textId="77777777" w:rsidR="004E5C17" w:rsidRPr="00BE2F90" w:rsidRDefault="004E5C17" w:rsidP="00993C4B">
            <w:pPr>
              <w:spacing w:line="259" w:lineRule="auto"/>
              <w:rPr>
                <w:rFonts w:ascii="Arial" w:hAnsi="Arial" w:cs="Arial"/>
                <w:b/>
              </w:rPr>
            </w:pPr>
          </w:p>
        </w:tc>
        <w:tc>
          <w:tcPr>
            <w:tcW w:w="886" w:type="dxa"/>
          </w:tcPr>
          <w:p w14:paraId="5EDB6BC4" w14:textId="77777777" w:rsidR="004E5C17" w:rsidRPr="00BE2F90" w:rsidRDefault="004E5C17" w:rsidP="00993C4B">
            <w:pPr>
              <w:spacing w:line="259" w:lineRule="auto"/>
              <w:rPr>
                <w:rFonts w:ascii="Arial" w:hAnsi="Arial" w:cs="Arial"/>
                <w:b/>
              </w:rPr>
            </w:pPr>
            <w:r w:rsidRPr="00BE2F90">
              <w:rPr>
                <w:rFonts w:ascii="Arial" w:hAnsi="Arial" w:cs="Arial"/>
                <w:b/>
              </w:rPr>
              <w:t>2019</w:t>
            </w:r>
          </w:p>
        </w:tc>
        <w:tc>
          <w:tcPr>
            <w:tcW w:w="1596" w:type="dxa"/>
          </w:tcPr>
          <w:p w14:paraId="22C22D53" w14:textId="77777777" w:rsidR="004E5C17" w:rsidRPr="00BE2F90" w:rsidRDefault="004E5C17" w:rsidP="00993C4B">
            <w:pPr>
              <w:spacing w:line="259" w:lineRule="auto"/>
              <w:jc w:val="center"/>
              <w:rPr>
                <w:rFonts w:ascii="Arial" w:hAnsi="Arial" w:cs="Arial"/>
                <w:bCs/>
              </w:rPr>
            </w:pPr>
            <w:r w:rsidRPr="00BE2F90">
              <w:rPr>
                <w:rFonts w:ascii="Arial" w:hAnsi="Arial" w:cs="Arial"/>
                <w:bCs/>
              </w:rPr>
              <w:t>3</w:t>
            </w:r>
          </w:p>
        </w:tc>
        <w:tc>
          <w:tcPr>
            <w:tcW w:w="1214" w:type="dxa"/>
          </w:tcPr>
          <w:p w14:paraId="0E518AF1"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415" w:type="dxa"/>
          </w:tcPr>
          <w:p w14:paraId="694C0575" w14:textId="77777777" w:rsidR="004E5C17" w:rsidRPr="00BE2F90" w:rsidRDefault="004E5C17" w:rsidP="00993C4B">
            <w:pPr>
              <w:spacing w:line="259" w:lineRule="auto"/>
              <w:jc w:val="center"/>
              <w:rPr>
                <w:rFonts w:ascii="Arial" w:hAnsi="Arial" w:cs="Arial"/>
                <w:bCs/>
              </w:rPr>
            </w:pPr>
            <w:r w:rsidRPr="00BE2F90">
              <w:rPr>
                <w:rFonts w:ascii="Arial" w:hAnsi="Arial" w:cs="Arial"/>
                <w:bCs/>
              </w:rPr>
              <w:t>x</w:t>
            </w:r>
          </w:p>
        </w:tc>
        <w:tc>
          <w:tcPr>
            <w:tcW w:w="1952" w:type="dxa"/>
            <w:shd w:val="clear" w:color="auto" w:fill="D9D9D9" w:themeFill="background1" w:themeFillShade="D9"/>
          </w:tcPr>
          <w:p w14:paraId="247A4567" w14:textId="77777777" w:rsidR="004E5C17" w:rsidRPr="00BE2F90" w:rsidRDefault="004E5C17" w:rsidP="00993C4B">
            <w:pPr>
              <w:spacing w:line="259" w:lineRule="auto"/>
              <w:jc w:val="center"/>
              <w:rPr>
                <w:rFonts w:ascii="Arial" w:hAnsi="Arial" w:cs="Arial"/>
                <w:b/>
              </w:rPr>
            </w:pPr>
            <w:r w:rsidRPr="00BE2F90">
              <w:rPr>
                <w:rFonts w:ascii="Arial" w:hAnsi="Arial" w:cs="Arial"/>
                <w:b/>
              </w:rPr>
              <w:t>11</w:t>
            </w:r>
          </w:p>
        </w:tc>
      </w:tr>
      <w:tr w:rsidR="004E5C17" w:rsidRPr="00BE2F90" w14:paraId="703F7F1B" w14:textId="77777777" w:rsidTr="00993C4B">
        <w:trPr>
          <w:trHeight w:val="233"/>
        </w:trPr>
        <w:tc>
          <w:tcPr>
            <w:tcW w:w="1487" w:type="dxa"/>
            <w:vMerge w:val="restart"/>
          </w:tcPr>
          <w:p w14:paraId="08A0849F" w14:textId="77777777" w:rsidR="004E5C17" w:rsidRPr="00BE2F90" w:rsidRDefault="004E5C17" w:rsidP="00993C4B">
            <w:pPr>
              <w:spacing w:line="259" w:lineRule="auto"/>
              <w:rPr>
                <w:rFonts w:ascii="Arial" w:hAnsi="Arial" w:cs="Arial"/>
                <w:b/>
              </w:rPr>
            </w:pPr>
            <w:r w:rsidRPr="00BE2F90">
              <w:rPr>
                <w:rFonts w:ascii="Arial" w:hAnsi="Arial" w:cs="Arial"/>
                <w:b/>
              </w:rPr>
              <w:t>Video</w:t>
            </w:r>
          </w:p>
          <w:p w14:paraId="110C7D31" w14:textId="77777777" w:rsidR="004E5C17" w:rsidRPr="00BE2F90" w:rsidRDefault="004E5C17" w:rsidP="00993C4B">
            <w:pPr>
              <w:spacing w:line="259" w:lineRule="auto"/>
              <w:rPr>
                <w:rFonts w:ascii="Arial" w:hAnsi="Arial" w:cs="Arial"/>
                <w:b/>
              </w:rPr>
            </w:pPr>
            <w:r w:rsidRPr="00BE2F90">
              <w:rPr>
                <w:rFonts w:ascii="Arial" w:hAnsi="Arial" w:cs="Arial"/>
                <w:b/>
              </w:rPr>
              <w:t>(n=50)</w:t>
            </w:r>
          </w:p>
        </w:tc>
        <w:tc>
          <w:tcPr>
            <w:tcW w:w="886" w:type="dxa"/>
          </w:tcPr>
          <w:p w14:paraId="272B7877" w14:textId="77777777" w:rsidR="004E5C17" w:rsidRPr="00BE2F90" w:rsidRDefault="004E5C17" w:rsidP="00993C4B">
            <w:pPr>
              <w:spacing w:line="259" w:lineRule="auto"/>
              <w:rPr>
                <w:rFonts w:ascii="Arial" w:hAnsi="Arial" w:cs="Arial"/>
                <w:b/>
              </w:rPr>
            </w:pPr>
            <w:r w:rsidRPr="00BE2F90">
              <w:rPr>
                <w:rFonts w:ascii="Arial" w:hAnsi="Arial" w:cs="Arial"/>
                <w:b/>
              </w:rPr>
              <w:t>2016</w:t>
            </w:r>
          </w:p>
        </w:tc>
        <w:tc>
          <w:tcPr>
            <w:tcW w:w="1596" w:type="dxa"/>
          </w:tcPr>
          <w:p w14:paraId="49B9363F" w14:textId="77777777" w:rsidR="004E5C17" w:rsidRPr="00BE2F90" w:rsidRDefault="004E5C17" w:rsidP="00993C4B">
            <w:pPr>
              <w:spacing w:line="259" w:lineRule="auto"/>
              <w:jc w:val="center"/>
              <w:rPr>
                <w:rFonts w:ascii="Arial" w:hAnsi="Arial" w:cs="Arial"/>
                <w:bCs/>
              </w:rPr>
            </w:pPr>
            <w:r w:rsidRPr="00BE2F90">
              <w:rPr>
                <w:rFonts w:ascii="Arial" w:hAnsi="Arial" w:cs="Arial"/>
                <w:bCs/>
              </w:rPr>
              <w:t>3</w:t>
            </w:r>
          </w:p>
        </w:tc>
        <w:tc>
          <w:tcPr>
            <w:tcW w:w="1214" w:type="dxa"/>
          </w:tcPr>
          <w:p w14:paraId="6162FC3E"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415" w:type="dxa"/>
          </w:tcPr>
          <w:p w14:paraId="2D73C784"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952" w:type="dxa"/>
            <w:shd w:val="clear" w:color="auto" w:fill="D9D9D9" w:themeFill="background1" w:themeFillShade="D9"/>
          </w:tcPr>
          <w:p w14:paraId="4DB9E97F" w14:textId="77777777" w:rsidR="004E5C17" w:rsidRPr="00BE2F90" w:rsidRDefault="004E5C17" w:rsidP="00993C4B">
            <w:pPr>
              <w:spacing w:line="259" w:lineRule="auto"/>
              <w:jc w:val="center"/>
              <w:rPr>
                <w:rFonts w:ascii="Arial" w:hAnsi="Arial" w:cs="Arial"/>
                <w:b/>
              </w:rPr>
            </w:pPr>
            <w:r w:rsidRPr="00BE2F90">
              <w:rPr>
                <w:rFonts w:ascii="Arial" w:hAnsi="Arial" w:cs="Arial"/>
                <w:b/>
              </w:rPr>
              <w:t>19</w:t>
            </w:r>
          </w:p>
        </w:tc>
      </w:tr>
      <w:tr w:rsidR="004E5C17" w:rsidRPr="00BE2F90" w14:paraId="2FC5BBF8" w14:textId="77777777" w:rsidTr="00993C4B">
        <w:trPr>
          <w:trHeight w:val="244"/>
        </w:trPr>
        <w:tc>
          <w:tcPr>
            <w:tcW w:w="1487" w:type="dxa"/>
            <w:vMerge/>
          </w:tcPr>
          <w:p w14:paraId="4EFC2412" w14:textId="77777777" w:rsidR="004E5C17" w:rsidRPr="00BE2F90" w:rsidRDefault="004E5C17" w:rsidP="00993C4B">
            <w:pPr>
              <w:spacing w:line="259" w:lineRule="auto"/>
              <w:rPr>
                <w:rFonts w:ascii="Arial" w:hAnsi="Arial" w:cs="Arial"/>
                <w:b/>
              </w:rPr>
            </w:pPr>
          </w:p>
        </w:tc>
        <w:tc>
          <w:tcPr>
            <w:tcW w:w="886" w:type="dxa"/>
          </w:tcPr>
          <w:p w14:paraId="3A00AAB8" w14:textId="77777777" w:rsidR="004E5C17" w:rsidRPr="00BE2F90" w:rsidRDefault="004E5C17" w:rsidP="00993C4B">
            <w:pPr>
              <w:spacing w:line="259" w:lineRule="auto"/>
              <w:rPr>
                <w:rFonts w:ascii="Arial" w:hAnsi="Arial" w:cs="Arial"/>
                <w:b/>
              </w:rPr>
            </w:pPr>
            <w:r w:rsidRPr="00BE2F90">
              <w:rPr>
                <w:rFonts w:ascii="Arial" w:hAnsi="Arial" w:cs="Arial"/>
                <w:b/>
              </w:rPr>
              <w:t>2017</w:t>
            </w:r>
          </w:p>
        </w:tc>
        <w:tc>
          <w:tcPr>
            <w:tcW w:w="1596" w:type="dxa"/>
          </w:tcPr>
          <w:p w14:paraId="46A22910" w14:textId="77777777" w:rsidR="004E5C17" w:rsidRPr="00BE2F90" w:rsidRDefault="004E5C17" w:rsidP="00993C4B">
            <w:pPr>
              <w:spacing w:line="259" w:lineRule="auto"/>
              <w:jc w:val="center"/>
              <w:rPr>
                <w:rFonts w:ascii="Arial" w:hAnsi="Arial" w:cs="Arial"/>
                <w:bCs/>
              </w:rPr>
            </w:pPr>
            <w:r w:rsidRPr="00BE2F90">
              <w:rPr>
                <w:rFonts w:ascii="Arial" w:hAnsi="Arial" w:cs="Arial"/>
                <w:bCs/>
              </w:rPr>
              <w:t>3</w:t>
            </w:r>
          </w:p>
        </w:tc>
        <w:tc>
          <w:tcPr>
            <w:tcW w:w="1214" w:type="dxa"/>
          </w:tcPr>
          <w:p w14:paraId="560E2AF2"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415" w:type="dxa"/>
          </w:tcPr>
          <w:p w14:paraId="78926179"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952" w:type="dxa"/>
            <w:shd w:val="clear" w:color="auto" w:fill="D9D9D9" w:themeFill="background1" w:themeFillShade="D9"/>
          </w:tcPr>
          <w:p w14:paraId="22B25DD0" w14:textId="77777777" w:rsidR="004E5C17" w:rsidRPr="00BE2F90" w:rsidRDefault="004E5C17" w:rsidP="00993C4B">
            <w:pPr>
              <w:spacing w:line="259" w:lineRule="auto"/>
              <w:jc w:val="center"/>
              <w:rPr>
                <w:rFonts w:ascii="Arial" w:hAnsi="Arial" w:cs="Arial"/>
                <w:b/>
              </w:rPr>
            </w:pPr>
            <w:r w:rsidRPr="00BE2F90">
              <w:rPr>
                <w:rFonts w:ascii="Arial" w:hAnsi="Arial" w:cs="Arial"/>
                <w:b/>
              </w:rPr>
              <w:t>19</w:t>
            </w:r>
          </w:p>
        </w:tc>
      </w:tr>
      <w:tr w:rsidR="004E5C17" w:rsidRPr="00BE2F90" w14:paraId="67E465A4" w14:textId="77777777" w:rsidTr="00993C4B">
        <w:trPr>
          <w:trHeight w:val="54"/>
        </w:trPr>
        <w:tc>
          <w:tcPr>
            <w:tcW w:w="1487" w:type="dxa"/>
            <w:vMerge/>
          </w:tcPr>
          <w:p w14:paraId="4FC8F6E7" w14:textId="77777777" w:rsidR="004E5C17" w:rsidRPr="00BE2F90" w:rsidRDefault="004E5C17" w:rsidP="00993C4B">
            <w:pPr>
              <w:spacing w:line="259" w:lineRule="auto"/>
              <w:rPr>
                <w:rFonts w:ascii="Arial" w:hAnsi="Arial" w:cs="Arial"/>
                <w:b/>
              </w:rPr>
            </w:pPr>
          </w:p>
        </w:tc>
        <w:tc>
          <w:tcPr>
            <w:tcW w:w="886" w:type="dxa"/>
          </w:tcPr>
          <w:p w14:paraId="6BB4E5A4" w14:textId="77777777" w:rsidR="004E5C17" w:rsidRPr="00BE2F90" w:rsidRDefault="004E5C17" w:rsidP="00993C4B">
            <w:pPr>
              <w:spacing w:line="259" w:lineRule="auto"/>
              <w:rPr>
                <w:rFonts w:ascii="Arial" w:hAnsi="Arial" w:cs="Arial"/>
                <w:b/>
              </w:rPr>
            </w:pPr>
            <w:r w:rsidRPr="00BE2F90">
              <w:rPr>
                <w:rFonts w:ascii="Arial" w:hAnsi="Arial" w:cs="Arial"/>
                <w:b/>
              </w:rPr>
              <w:t>2018</w:t>
            </w:r>
          </w:p>
        </w:tc>
        <w:tc>
          <w:tcPr>
            <w:tcW w:w="1596" w:type="dxa"/>
          </w:tcPr>
          <w:p w14:paraId="15DAA9BC" w14:textId="77777777" w:rsidR="004E5C17" w:rsidRPr="00BE2F90" w:rsidRDefault="004E5C17" w:rsidP="00993C4B">
            <w:pPr>
              <w:spacing w:line="259" w:lineRule="auto"/>
              <w:jc w:val="center"/>
              <w:rPr>
                <w:rFonts w:ascii="Arial" w:hAnsi="Arial" w:cs="Arial"/>
                <w:bCs/>
              </w:rPr>
            </w:pPr>
            <w:r w:rsidRPr="00BE2F90">
              <w:rPr>
                <w:rFonts w:ascii="Arial" w:hAnsi="Arial" w:cs="Arial"/>
                <w:bCs/>
              </w:rPr>
              <w:t>3</w:t>
            </w:r>
          </w:p>
        </w:tc>
        <w:tc>
          <w:tcPr>
            <w:tcW w:w="1214" w:type="dxa"/>
          </w:tcPr>
          <w:p w14:paraId="00AE4D2B"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415" w:type="dxa"/>
          </w:tcPr>
          <w:p w14:paraId="39D3231E"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952" w:type="dxa"/>
            <w:shd w:val="clear" w:color="auto" w:fill="D9D9D9" w:themeFill="background1" w:themeFillShade="D9"/>
          </w:tcPr>
          <w:p w14:paraId="73F70E16" w14:textId="77777777" w:rsidR="004E5C17" w:rsidRPr="00BE2F90" w:rsidRDefault="004E5C17" w:rsidP="00993C4B">
            <w:pPr>
              <w:spacing w:line="259" w:lineRule="auto"/>
              <w:jc w:val="center"/>
              <w:rPr>
                <w:rFonts w:ascii="Arial" w:hAnsi="Arial" w:cs="Arial"/>
                <w:b/>
              </w:rPr>
            </w:pPr>
            <w:r w:rsidRPr="00BE2F90">
              <w:rPr>
                <w:rFonts w:ascii="Arial" w:hAnsi="Arial" w:cs="Arial"/>
                <w:b/>
              </w:rPr>
              <w:t>19</w:t>
            </w:r>
          </w:p>
        </w:tc>
      </w:tr>
      <w:tr w:rsidR="004E5C17" w:rsidRPr="00BE2F90" w14:paraId="6CDF7C1F" w14:textId="77777777" w:rsidTr="00993C4B">
        <w:trPr>
          <w:trHeight w:val="233"/>
        </w:trPr>
        <w:tc>
          <w:tcPr>
            <w:tcW w:w="1487" w:type="dxa"/>
            <w:vMerge/>
          </w:tcPr>
          <w:p w14:paraId="401C23F6" w14:textId="77777777" w:rsidR="004E5C17" w:rsidRPr="00BE2F90" w:rsidRDefault="004E5C17" w:rsidP="00993C4B">
            <w:pPr>
              <w:spacing w:line="259" w:lineRule="auto"/>
              <w:rPr>
                <w:rFonts w:ascii="Arial" w:hAnsi="Arial" w:cs="Arial"/>
                <w:b/>
              </w:rPr>
            </w:pPr>
          </w:p>
        </w:tc>
        <w:tc>
          <w:tcPr>
            <w:tcW w:w="886" w:type="dxa"/>
          </w:tcPr>
          <w:p w14:paraId="129C76FA" w14:textId="77777777" w:rsidR="004E5C17" w:rsidRPr="00BE2F90" w:rsidRDefault="004E5C17" w:rsidP="00993C4B">
            <w:pPr>
              <w:spacing w:line="259" w:lineRule="auto"/>
              <w:rPr>
                <w:rFonts w:ascii="Arial" w:hAnsi="Arial" w:cs="Arial"/>
                <w:b/>
              </w:rPr>
            </w:pPr>
            <w:r w:rsidRPr="00BE2F90">
              <w:rPr>
                <w:rFonts w:ascii="Arial" w:hAnsi="Arial" w:cs="Arial"/>
                <w:b/>
              </w:rPr>
              <w:t>2019</w:t>
            </w:r>
          </w:p>
        </w:tc>
        <w:tc>
          <w:tcPr>
            <w:tcW w:w="1596" w:type="dxa"/>
          </w:tcPr>
          <w:p w14:paraId="178D09CC" w14:textId="77777777" w:rsidR="004E5C17" w:rsidRPr="00BE2F90" w:rsidRDefault="004E5C17" w:rsidP="00993C4B">
            <w:pPr>
              <w:spacing w:line="259" w:lineRule="auto"/>
              <w:jc w:val="center"/>
              <w:rPr>
                <w:rFonts w:ascii="Arial" w:hAnsi="Arial" w:cs="Arial"/>
                <w:bCs/>
              </w:rPr>
            </w:pPr>
            <w:r w:rsidRPr="00BE2F90">
              <w:rPr>
                <w:rFonts w:ascii="Arial" w:hAnsi="Arial" w:cs="Arial"/>
                <w:bCs/>
              </w:rPr>
              <w:t>3</w:t>
            </w:r>
          </w:p>
        </w:tc>
        <w:tc>
          <w:tcPr>
            <w:tcW w:w="1214" w:type="dxa"/>
          </w:tcPr>
          <w:p w14:paraId="18BD9AB3"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415" w:type="dxa"/>
          </w:tcPr>
          <w:p w14:paraId="3CE4725C" w14:textId="77777777" w:rsidR="004E5C17" w:rsidRPr="00BE2F90" w:rsidRDefault="004E5C17" w:rsidP="00993C4B">
            <w:pPr>
              <w:spacing w:line="259" w:lineRule="auto"/>
              <w:jc w:val="center"/>
              <w:rPr>
                <w:rFonts w:ascii="Arial" w:hAnsi="Arial" w:cs="Arial"/>
                <w:bCs/>
              </w:rPr>
            </w:pPr>
            <w:r w:rsidRPr="00BE2F90">
              <w:rPr>
                <w:rFonts w:ascii="Arial" w:hAnsi="Arial" w:cs="Arial"/>
                <w:bCs/>
              </w:rPr>
              <w:t>8</w:t>
            </w:r>
          </w:p>
        </w:tc>
        <w:tc>
          <w:tcPr>
            <w:tcW w:w="1952" w:type="dxa"/>
            <w:shd w:val="clear" w:color="auto" w:fill="D9D9D9" w:themeFill="background1" w:themeFillShade="D9"/>
          </w:tcPr>
          <w:p w14:paraId="23040924" w14:textId="77777777" w:rsidR="004E5C17" w:rsidRPr="00BE2F90" w:rsidRDefault="004E5C17" w:rsidP="00993C4B">
            <w:pPr>
              <w:spacing w:line="259" w:lineRule="auto"/>
              <w:jc w:val="center"/>
              <w:rPr>
                <w:rFonts w:ascii="Arial" w:hAnsi="Arial" w:cs="Arial"/>
                <w:b/>
              </w:rPr>
            </w:pPr>
            <w:r w:rsidRPr="00BE2F90">
              <w:rPr>
                <w:rFonts w:ascii="Arial" w:hAnsi="Arial" w:cs="Arial"/>
                <w:b/>
              </w:rPr>
              <w:t>19</w:t>
            </w:r>
          </w:p>
        </w:tc>
      </w:tr>
      <w:tr w:rsidR="004E5C17" w:rsidRPr="00BE2F90" w14:paraId="42C358BD" w14:textId="77777777" w:rsidTr="00993C4B">
        <w:trPr>
          <w:trHeight w:val="318"/>
        </w:trPr>
        <w:tc>
          <w:tcPr>
            <w:tcW w:w="2373" w:type="dxa"/>
            <w:gridSpan w:val="2"/>
          </w:tcPr>
          <w:p w14:paraId="54A9AD7E" w14:textId="77777777" w:rsidR="004E5C17" w:rsidRPr="00BE2F90" w:rsidRDefault="004E5C17" w:rsidP="00993C4B">
            <w:pPr>
              <w:spacing w:line="259" w:lineRule="auto"/>
              <w:rPr>
                <w:rFonts w:ascii="Arial" w:hAnsi="Arial" w:cs="Arial"/>
                <w:b/>
              </w:rPr>
            </w:pPr>
            <w:r>
              <w:rPr>
                <w:rFonts w:ascii="Arial" w:hAnsi="Arial" w:cs="Arial"/>
                <w:b/>
              </w:rPr>
              <w:t>Total</w:t>
            </w:r>
          </w:p>
        </w:tc>
        <w:tc>
          <w:tcPr>
            <w:tcW w:w="1596" w:type="dxa"/>
            <w:shd w:val="clear" w:color="auto" w:fill="D9D9D9" w:themeFill="background1" w:themeFillShade="D9"/>
          </w:tcPr>
          <w:p w14:paraId="0C719AE9" w14:textId="77777777" w:rsidR="004E5C17" w:rsidRPr="00BE2F90" w:rsidRDefault="004E5C17" w:rsidP="00993C4B">
            <w:pPr>
              <w:spacing w:line="259" w:lineRule="auto"/>
              <w:jc w:val="center"/>
              <w:rPr>
                <w:rFonts w:ascii="Arial" w:hAnsi="Arial" w:cs="Arial"/>
                <w:b/>
              </w:rPr>
            </w:pPr>
            <w:r w:rsidRPr="00BE2F90">
              <w:rPr>
                <w:rFonts w:ascii="Arial" w:hAnsi="Arial" w:cs="Arial"/>
                <w:b/>
              </w:rPr>
              <w:t>24</w:t>
            </w:r>
          </w:p>
        </w:tc>
        <w:tc>
          <w:tcPr>
            <w:tcW w:w="1214" w:type="dxa"/>
            <w:shd w:val="clear" w:color="auto" w:fill="D9D9D9" w:themeFill="background1" w:themeFillShade="D9"/>
          </w:tcPr>
          <w:p w14:paraId="7D5091D7" w14:textId="77777777" w:rsidR="004E5C17" w:rsidRPr="00BE2F90" w:rsidRDefault="004E5C17" w:rsidP="00993C4B">
            <w:pPr>
              <w:spacing w:line="259" w:lineRule="auto"/>
              <w:jc w:val="center"/>
              <w:rPr>
                <w:rFonts w:ascii="Arial" w:hAnsi="Arial" w:cs="Arial"/>
                <w:b/>
              </w:rPr>
            </w:pPr>
            <w:r w:rsidRPr="00BE2F90">
              <w:rPr>
                <w:rFonts w:ascii="Arial" w:hAnsi="Arial" w:cs="Arial"/>
                <w:b/>
              </w:rPr>
              <w:t>64</w:t>
            </w:r>
          </w:p>
        </w:tc>
        <w:tc>
          <w:tcPr>
            <w:tcW w:w="1415" w:type="dxa"/>
            <w:shd w:val="clear" w:color="auto" w:fill="D9D9D9" w:themeFill="background1" w:themeFillShade="D9"/>
          </w:tcPr>
          <w:p w14:paraId="16F7E3F6" w14:textId="77777777" w:rsidR="004E5C17" w:rsidRPr="00BE2F90" w:rsidRDefault="004E5C17" w:rsidP="00993C4B">
            <w:pPr>
              <w:spacing w:line="259" w:lineRule="auto"/>
              <w:jc w:val="center"/>
              <w:rPr>
                <w:rFonts w:ascii="Arial" w:hAnsi="Arial" w:cs="Arial"/>
                <w:b/>
              </w:rPr>
            </w:pPr>
            <w:r w:rsidRPr="00BE2F90">
              <w:rPr>
                <w:rFonts w:ascii="Arial" w:hAnsi="Arial" w:cs="Arial"/>
                <w:b/>
              </w:rPr>
              <w:t>32</w:t>
            </w:r>
          </w:p>
        </w:tc>
        <w:tc>
          <w:tcPr>
            <w:tcW w:w="1952" w:type="dxa"/>
            <w:shd w:val="clear" w:color="auto" w:fill="D9D9D9" w:themeFill="background1" w:themeFillShade="D9"/>
          </w:tcPr>
          <w:p w14:paraId="3EF11BC6" w14:textId="77777777" w:rsidR="004E5C17" w:rsidRPr="00BE2F90" w:rsidRDefault="004E5C17" w:rsidP="00993C4B">
            <w:pPr>
              <w:spacing w:line="259" w:lineRule="auto"/>
              <w:jc w:val="center"/>
              <w:rPr>
                <w:rFonts w:ascii="Arial" w:hAnsi="Arial" w:cs="Arial"/>
                <w:b/>
              </w:rPr>
            </w:pPr>
            <w:r w:rsidRPr="00BE2F90">
              <w:rPr>
                <w:rFonts w:ascii="Arial" w:hAnsi="Arial" w:cs="Arial"/>
                <w:b/>
              </w:rPr>
              <w:t>120</w:t>
            </w:r>
          </w:p>
        </w:tc>
      </w:tr>
    </w:tbl>
    <w:p w14:paraId="5B303462" w14:textId="77777777" w:rsidR="004E5C17" w:rsidRDefault="004E5C17" w:rsidP="004E5C17">
      <w:pPr>
        <w:spacing w:before="120" w:after="120" w:line="259" w:lineRule="auto"/>
        <w:outlineLvl w:val="2"/>
        <w:rPr>
          <w:rFonts w:ascii="Arial" w:eastAsia="Times New Roman" w:hAnsi="Arial" w:cs="Arial"/>
          <w:iCs/>
          <w:u w:val="single"/>
        </w:rPr>
      </w:pPr>
    </w:p>
    <w:bookmarkEnd w:id="1"/>
    <w:p w14:paraId="635678C1" w14:textId="4813047A" w:rsidR="004E5C17" w:rsidRPr="001471D5" w:rsidRDefault="004E5C17" w:rsidP="004E5C17">
      <w:pPr>
        <w:spacing w:before="120" w:after="120" w:line="259" w:lineRule="auto"/>
        <w:outlineLvl w:val="2"/>
        <w:rPr>
          <w:rFonts w:ascii="Times New Roman" w:eastAsia="Times New Roman" w:hAnsi="Times New Roman" w:cs="Times New Roman"/>
          <w:iCs/>
          <w:sz w:val="24"/>
          <w:szCs w:val="24"/>
        </w:rPr>
      </w:pPr>
      <w:r w:rsidRPr="001471D5">
        <w:rPr>
          <w:rFonts w:ascii="Times New Roman" w:eastAsia="Times New Roman" w:hAnsi="Times New Roman" w:cs="Times New Roman"/>
          <w:iCs/>
          <w:sz w:val="24"/>
          <w:szCs w:val="24"/>
        </w:rPr>
        <w:t>Table S</w:t>
      </w:r>
      <w:r w:rsidR="00783AC8">
        <w:rPr>
          <w:rFonts w:ascii="Times New Roman" w:eastAsia="Times New Roman" w:hAnsi="Times New Roman" w:cs="Times New Roman"/>
          <w:iCs/>
          <w:sz w:val="24"/>
          <w:szCs w:val="24"/>
        </w:rPr>
        <w:t>11</w:t>
      </w:r>
      <w:r w:rsidRPr="001471D5">
        <w:rPr>
          <w:rFonts w:ascii="Times New Roman" w:eastAsia="Times New Roman" w:hAnsi="Times New Roman" w:cs="Times New Roman"/>
          <w:iCs/>
          <w:sz w:val="24"/>
          <w:szCs w:val="24"/>
        </w:rPr>
        <w:t>b. Validation of Visit Diagnosis</w:t>
      </w:r>
      <w:r>
        <w:rPr>
          <w:rFonts w:ascii="Times New Roman" w:eastAsia="Times New Roman" w:hAnsi="Times New Roman" w:cs="Times New Roman"/>
          <w:iCs/>
          <w:sz w:val="24"/>
          <w:szCs w:val="24"/>
        </w:rPr>
        <w:t xml:space="preserve"> (Round 2)</w:t>
      </w:r>
      <w:r w:rsidR="006C24AD">
        <w:rPr>
          <w:rFonts w:ascii="Times New Roman" w:eastAsia="Times New Roman" w:hAnsi="Times New Roman" w:cs="Times New Roman"/>
          <w:iCs/>
          <w:sz w:val="24"/>
          <w:szCs w:val="24"/>
        </w:rPr>
        <w:t>.</w:t>
      </w:r>
    </w:p>
    <w:tbl>
      <w:tblPr>
        <w:tblStyle w:val="TableGrid"/>
        <w:tblW w:w="8550" w:type="dxa"/>
        <w:tblInd w:w="-5" w:type="dxa"/>
        <w:tblLook w:val="04A0" w:firstRow="1" w:lastRow="0" w:firstColumn="1" w:lastColumn="0" w:noHBand="0" w:noVBand="1"/>
      </w:tblPr>
      <w:tblGrid>
        <w:gridCol w:w="2070"/>
        <w:gridCol w:w="1440"/>
        <w:gridCol w:w="1350"/>
        <w:gridCol w:w="1530"/>
        <w:gridCol w:w="2160"/>
      </w:tblGrid>
      <w:tr w:rsidR="004E5C17" w:rsidRPr="00BE2F90" w14:paraId="0B545D17" w14:textId="77777777" w:rsidTr="00993C4B">
        <w:trPr>
          <w:trHeight w:val="215"/>
        </w:trPr>
        <w:tc>
          <w:tcPr>
            <w:tcW w:w="8550" w:type="dxa"/>
            <w:gridSpan w:val="5"/>
            <w:shd w:val="clear" w:color="auto" w:fill="8EAADB" w:themeFill="accent1" w:themeFillTint="99"/>
          </w:tcPr>
          <w:p w14:paraId="07636633" w14:textId="77777777" w:rsidR="004E5C17" w:rsidRPr="00BE2F90" w:rsidRDefault="004E5C17" w:rsidP="00993C4B">
            <w:pPr>
              <w:spacing w:line="259" w:lineRule="auto"/>
              <w:rPr>
                <w:rFonts w:ascii="Arial" w:hAnsi="Arial" w:cs="Arial"/>
                <w:b/>
              </w:rPr>
            </w:pPr>
            <w:r w:rsidRPr="00BE2F90">
              <w:rPr>
                <w:rFonts w:ascii="Arial" w:hAnsi="Arial" w:cs="Arial"/>
                <w:b/>
              </w:rPr>
              <w:t>KPMAS</w:t>
            </w:r>
          </w:p>
        </w:tc>
      </w:tr>
      <w:tr w:rsidR="004E5C17" w:rsidRPr="00BE2F90" w14:paraId="6DD17BF6" w14:textId="77777777" w:rsidTr="00993C4B">
        <w:trPr>
          <w:trHeight w:val="205"/>
        </w:trPr>
        <w:tc>
          <w:tcPr>
            <w:tcW w:w="2070" w:type="dxa"/>
            <w:shd w:val="clear" w:color="auto" w:fill="8EAADB" w:themeFill="accent1" w:themeFillTint="99"/>
          </w:tcPr>
          <w:p w14:paraId="3E83F56D" w14:textId="77777777" w:rsidR="004E5C17" w:rsidRPr="00BE2F90" w:rsidRDefault="004E5C17" w:rsidP="00993C4B">
            <w:pPr>
              <w:spacing w:line="259" w:lineRule="auto"/>
              <w:rPr>
                <w:rFonts w:ascii="Arial" w:hAnsi="Arial" w:cs="Arial"/>
                <w:b/>
              </w:rPr>
            </w:pPr>
            <w:r>
              <w:rPr>
                <w:rFonts w:ascii="Arial" w:hAnsi="Arial" w:cs="Arial"/>
                <w:b/>
              </w:rPr>
              <w:t>Condition</w:t>
            </w:r>
          </w:p>
        </w:tc>
        <w:tc>
          <w:tcPr>
            <w:tcW w:w="1440" w:type="dxa"/>
            <w:shd w:val="clear" w:color="auto" w:fill="8EAADB" w:themeFill="accent1" w:themeFillTint="99"/>
          </w:tcPr>
          <w:p w14:paraId="676B27AB" w14:textId="77777777" w:rsidR="004E5C17" w:rsidRPr="00BE2F90" w:rsidRDefault="004E5C17" w:rsidP="00993C4B">
            <w:pPr>
              <w:spacing w:line="259" w:lineRule="auto"/>
              <w:rPr>
                <w:rFonts w:ascii="Arial" w:hAnsi="Arial" w:cs="Arial"/>
                <w:b/>
              </w:rPr>
            </w:pPr>
            <w:r>
              <w:rPr>
                <w:rFonts w:ascii="Arial" w:hAnsi="Arial" w:cs="Arial"/>
                <w:b/>
              </w:rPr>
              <w:t>Visit Mode</w:t>
            </w:r>
          </w:p>
        </w:tc>
        <w:tc>
          <w:tcPr>
            <w:tcW w:w="1350" w:type="dxa"/>
            <w:shd w:val="clear" w:color="auto" w:fill="8EAADB" w:themeFill="accent1" w:themeFillTint="99"/>
            <w:vAlign w:val="center"/>
          </w:tcPr>
          <w:p w14:paraId="14DDB97E" w14:textId="77777777" w:rsidR="004E5C17" w:rsidRPr="00BE2F90" w:rsidRDefault="004E5C17" w:rsidP="00993C4B">
            <w:pPr>
              <w:spacing w:line="259" w:lineRule="auto"/>
              <w:jc w:val="center"/>
              <w:rPr>
                <w:rFonts w:ascii="Arial" w:hAnsi="Arial" w:cs="Arial"/>
                <w:b/>
              </w:rPr>
            </w:pPr>
            <w:r w:rsidRPr="00BE2F90">
              <w:rPr>
                <w:rFonts w:ascii="Arial" w:hAnsi="Arial" w:cs="Arial"/>
                <w:b/>
              </w:rPr>
              <w:t>Adult Care</w:t>
            </w:r>
          </w:p>
        </w:tc>
        <w:tc>
          <w:tcPr>
            <w:tcW w:w="1530" w:type="dxa"/>
            <w:shd w:val="clear" w:color="auto" w:fill="8EAADB" w:themeFill="accent1" w:themeFillTint="99"/>
            <w:vAlign w:val="center"/>
          </w:tcPr>
          <w:p w14:paraId="1921DF9B" w14:textId="77777777" w:rsidR="004E5C17" w:rsidRPr="00BE2F90" w:rsidRDefault="004E5C17" w:rsidP="00993C4B">
            <w:pPr>
              <w:spacing w:line="259" w:lineRule="auto"/>
              <w:jc w:val="center"/>
              <w:rPr>
                <w:rFonts w:ascii="Arial" w:hAnsi="Arial" w:cs="Arial"/>
                <w:b/>
              </w:rPr>
            </w:pPr>
            <w:r w:rsidRPr="00BE2F90">
              <w:rPr>
                <w:rFonts w:ascii="Arial" w:hAnsi="Arial" w:cs="Arial"/>
                <w:b/>
              </w:rPr>
              <w:t>Behavioral Health</w:t>
            </w:r>
          </w:p>
        </w:tc>
        <w:tc>
          <w:tcPr>
            <w:tcW w:w="2160" w:type="dxa"/>
            <w:shd w:val="clear" w:color="auto" w:fill="8EAADB" w:themeFill="accent1" w:themeFillTint="99"/>
            <w:vAlign w:val="center"/>
          </w:tcPr>
          <w:p w14:paraId="438C0610" w14:textId="77777777" w:rsidR="004E5C17" w:rsidRPr="00BE2F90" w:rsidRDefault="004E5C17" w:rsidP="00993C4B">
            <w:pPr>
              <w:spacing w:line="259" w:lineRule="auto"/>
              <w:jc w:val="center"/>
              <w:rPr>
                <w:rFonts w:ascii="Arial" w:hAnsi="Arial" w:cs="Arial"/>
                <w:b/>
              </w:rPr>
            </w:pPr>
            <w:r w:rsidRPr="00BE2F90">
              <w:rPr>
                <w:rFonts w:ascii="Arial" w:hAnsi="Arial" w:cs="Arial"/>
                <w:b/>
              </w:rPr>
              <w:t>Total</w:t>
            </w:r>
          </w:p>
        </w:tc>
      </w:tr>
      <w:tr w:rsidR="004E5C17" w:rsidRPr="00BE2F90" w14:paraId="753DA26C" w14:textId="77777777" w:rsidTr="00993C4B">
        <w:trPr>
          <w:trHeight w:val="215"/>
        </w:trPr>
        <w:tc>
          <w:tcPr>
            <w:tcW w:w="2070" w:type="dxa"/>
            <w:vMerge w:val="restart"/>
          </w:tcPr>
          <w:p w14:paraId="188D78A4" w14:textId="77777777" w:rsidR="004E5C17" w:rsidRPr="00BE2F90" w:rsidRDefault="004E5C17" w:rsidP="00993C4B">
            <w:pPr>
              <w:spacing w:line="259" w:lineRule="auto"/>
              <w:rPr>
                <w:rFonts w:ascii="Arial" w:hAnsi="Arial" w:cs="Arial"/>
                <w:b/>
              </w:rPr>
            </w:pPr>
            <w:r w:rsidRPr="00BE2F90">
              <w:rPr>
                <w:rFonts w:ascii="Arial" w:hAnsi="Arial" w:cs="Arial"/>
                <w:b/>
              </w:rPr>
              <w:t xml:space="preserve">Neck </w:t>
            </w:r>
            <w:r>
              <w:rPr>
                <w:rFonts w:ascii="Arial" w:hAnsi="Arial" w:cs="Arial"/>
                <w:b/>
              </w:rPr>
              <w:t>or</w:t>
            </w:r>
            <w:r w:rsidRPr="00BE2F90">
              <w:rPr>
                <w:rFonts w:ascii="Arial" w:hAnsi="Arial" w:cs="Arial"/>
                <w:b/>
              </w:rPr>
              <w:t xml:space="preserve"> Back Pain</w:t>
            </w:r>
          </w:p>
        </w:tc>
        <w:tc>
          <w:tcPr>
            <w:tcW w:w="1440" w:type="dxa"/>
          </w:tcPr>
          <w:p w14:paraId="0659F131" w14:textId="77777777" w:rsidR="004E5C17" w:rsidRPr="00BE2F90" w:rsidRDefault="004E5C17" w:rsidP="00993C4B">
            <w:pPr>
              <w:spacing w:line="259" w:lineRule="auto"/>
              <w:rPr>
                <w:rFonts w:ascii="Arial" w:hAnsi="Arial" w:cs="Arial"/>
                <w:b/>
              </w:rPr>
            </w:pPr>
            <w:r w:rsidRPr="00BE2F90">
              <w:rPr>
                <w:rFonts w:ascii="Arial" w:hAnsi="Arial" w:cs="Arial"/>
                <w:b/>
              </w:rPr>
              <w:t>Chat</w:t>
            </w:r>
          </w:p>
        </w:tc>
        <w:tc>
          <w:tcPr>
            <w:tcW w:w="1350" w:type="dxa"/>
          </w:tcPr>
          <w:p w14:paraId="43868E76" w14:textId="77777777" w:rsidR="004E5C17" w:rsidRPr="00BE2F90" w:rsidRDefault="004E5C17" w:rsidP="00993C4B">
            <w:pPr>
              <w:spacing w:line="259" w:lineRule="auto"/>
              <w:jc w:val="center"/>
              <w:rPr>
                <w:rFonts w:ascii="Arial" w:hAnsi="Arial" w:cs="Arial"/>
                <w:bCs/>
              </w:rPr>
            </w:pPr>
            <w:r w:rsidRPr="00BE2F90">
              <w:rPr>
                <w:rFonts w:ascii="Arial" w:hAnsi="Arial" w:cs="Arial"/>
                <w:bCs/>
              </w:rPr>
              <w:t>x</w:t>
            </w:r>
          </w:p>
        </w:tc>
        <w:tc>
          <w:tcPr>
            <w:tcW w:w="1530" w:type="dxa"/>
          </w:tcPr>
          <w:p w14:paraId="1C141E69"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4ADF57F1" w14:textId="77777777" w:rsidR="004E5C17" w:rsidRPr="00BE2F90" w:rsidRDefault="004E5C17" w:rsidP="00993C4B">
            <w:pPr>
              <w:spacing w:line="259" w:lineRule="auto"/>
              <w:jc w:val="center"/>
              <w:rPr>
                <w:rFonts w:ascii="Arial" w:hAnsi="Arial" w:cs="Arial"/>
                <w:b/>
              </w:rPr>
            </w:pPr>
            <w:r w:rsidRPr="00BE2F90">
              <w:rPr>
                <w:rFonts w:ascii="Arial" w:hAnsi="Arial" w:cs="Arial"/>
                <w:b/>
              </w:rPr>
              <w:t>x</w:t>
            </w:r>
          </w:p>
        </w:tc>
      </w:tr>
      <w:tr w:rsidR="004E5C17" w:rsidRPr="00BE2F90" w14:paraId="47143511" w14:textId="77777777" w:rsidTr="00993C4B">
        <w:trPr>
          <w:trHeight w:val="225"/>
        </w:trPr>
        <w:tc>
          <w:tcPr>
            <w:tcW w:w="2070" w:type="dxa"/>
            <w:vMerge/>
          </w:tcPr>
          <w:p w14:paraId="588CFC53" w14:textId="77777777" w:rsidR="004E5C17" w:rsidRPr="00BE2F90" w:rsidRDefault="004E5C17" w:rsidP="00993C4B">
            <w:pPr>
              <w:spacing w:line="259" w:lineRule="auto"/>
              <w:rPr>
                <w:rFonts w:ascii="Arial" w:hAnsi="Arial" w:cs="Arial"/>
                <w:b/>
              </w:rPr>
            </w:pPr>
          </w:p>
        </w:tc>
        <w:tc>
          <w:tcPr>
            <w:tcW w:w="1440" w:type="dxa"/>
          </w:tcPr>
          <w:p w14:paraId="33B8D5FE" w14:textId="77777777" w:rsidR="004E5C17" w:rsidRPr="00BE2F90" w:rsidRDefault="004E5C17" w:rsidP="00993C4B">
            <w:pPr>
              <w:spacing w:line="259" w:lineRule="auto"/>
              <w:rPr>
                <w:rFonts w:ascii="Arial" w:hAnsi="Arial" w:cs="Arial"/>
                <w:b/>
              </w:rPr>
            </w:pPr>
            <w:r w:rsidRPr="00BE2F90">
              <w:rPr>
                <w:rFonts w:ascii="Arial" w:hAnsi="Arial" w:cs="Arial"/>
                <w:b/>
              </w:rPr>
              <w:t>Phone</w:t>
            </w:r>
          </w:p>
        </w:tc>
        <w:tc>
          <w:tcPr>
            <w:tcW w:w="1350" w:type="dxa"/>
          </w:tcPr>
          <w:p w14:paraId="54F642F2" w14:textId="77777777" w:rsidR="004E5C17" w:rsidRPr="00BE2F90" w:rsidRDefault="004E5C17" w:rsidP="00993C4B">
            <w:pPr>
              <w:spacing w:line="259" w:lineRule="auto"/>
              <w:jc w:val="center"/>
              <w:rPr>
                <w:rFonts w:ascii="Arial" w:hAnsi="Arial" w:cs="Arial"/>
                <w:bCs/>
              </w:rPr>
            </w:pPr>
            <w:r w:rsidRPr="00BE2F90">
              <w:rPr>
                <w:rFonts w:ascii="Arial" w:hAnsi="Arial" w:cs="Arial"/>
                <w:bCs/>
              </w:rPr>
              <w:t>9</w:t>
            </w:r>
          </w:p>
        </w:tc>
        <w:tc>
          <w:tcPr>
            <w:tcW w:w="1530" w:type="dxa"/>
          </w:tcPr>
          <w:p w14:paraId="0673174F"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0851D991" w14:textId="77777777" w:rsidR="004E5C17" w:rsidRPr="00BE2F90" w:rsidRDefault="004E5C17" w:rsidP="00993C4B">
            <w:pPr>
              <w:spacing w:line="259" w:lineRule="auto"/>
              <w:jc w:val="center"/>
              <w:rPr>
                <w:rFonts w:ascii="Arial" w:hAnsi="Arial" w:cs="Arial"/>
                <w:b/>
              </w:rPr>
            </w:pPr>
            <w:r w:rsidRPr="00BE2F90">
              <w:rPr>
                <w:rFonts w:ascii="Arial" w:hAnsi="Arial" w:cs="Arial"/>
                <w:b/>
              </w:rPr>
              <w:t>9</w:t>
            </w:r>
          </w:p>
        </w:tc>
      </w:tr>
      <w:tr w:rsidR="004E5C17" w:rsidRPr="00BE2F90" w14:paraId="18F5E41D" w14:textId="77777777" w:rsidTr="00993C4B">
        <w:trPr>
          <w:trHeight w:val="225"/>
        </w:trPr>
        <w:tc>
          <w:tcPr>
            <w:tcW w:w="2070" w:type="dxa"/>
            <w:vMerge/>
          </w:tcPr>
          <w:p w14:paraId="6D449927" w14:textId="77777777" w:rsidR="004E5C17" w:rsidRPr="00BE2F90" w:rsidRDefault="004E5C17" w:rsidP="00993C4B">
            <w:pPr>
              <w:spacing w:line="259" w:lineRule="auto"/>
              <w:rPr>
                <w:rFonts w:ascii="Arial" w:hAnsi="Arial" w:cs="Arial"/>
                <w:b/>
              </w:rPr>
            </w:pPr>
          </w:p>
        </w:tc>
        <w:tc>
          <w:tcPr>
            <w:tcW w:w="1440" w:type="dxa"/>
          </w:tcPr>
          <w:p w14:paraId="7BB44E0C" w14:textId="77777777" w:rsidR="004E5C17" w:rsidRPr="00BE2F90" w:rsidRDefault="004E5C17" w:rsidP="00993C4B">
            <w:pPr>
              <w:spacing w:line="259" w:lineRule="auto"/>
              <w:rPr>
                <w:rFonts w:ascii="Arial" w:hAnsi="Arial" w:cs="Arial"/>
                <w:b/>
              </w:rPr>
            </w:pPr>
            <w:r w:rsidRPr="00BE2F90">
              <w:rPr>
                <w:rFonts w:ascii="Arial" w:hAnsi="Arial" w:cs="Arial"/>
                <w:b/>
              </w:rPr>
              <w:t>Video</w:t>
            </w:r>
          </w:p>
        </w:tc>
        <w:tc>
          <w:tcPr>
            <w:tcW w:w="1350" w:type="dxa"/>
          </w:tcPr>
          <w:p w14:paraId="4F231D51" w14:textId="77777777" w:rsidR="004E5C17" w:rsidRPr="00BE2F90" w:rsidRDefault="004E5C17" w:rsidP="00993C4B">
            <w:pPr>
              <w:spacing w:line="259" w:lineRule="auto"/>
              <w:jc w:val="center"/>
              <w:rPr>
                <w:rFonts w:ascii="Arial" w:hAnsi="Arial" w:cs="Arial"/>
                <w:bCs/>
              </w:rPr>
            </w:pPr>
            <w:r w:rsidRPr="00BE2F90">
              <w:rPr>
                <w:rFonts w:ascii="Arial" w:hAnsi="Arial" w:cs="Arial"/>
                <w:bCs/>
              </w:rPr>
              <w:t>9</w:t>
            </w:r>
          </w:p>
        </w:tc>
        <w:tc>
          <w:tcPr>
            <w:tcW w:w="1530" w:type="dxa"/>
          </w:tcPr>
          <w:p w14:paraId="1128891E"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5B20EB76" w14:textId="77777777" w:rsidR="004E5C17" w:rsidRPr="00BE2F90" w:rsidRDefault="004E5C17" w:rsidP="00993C4B">
            <w:pPr>
              <w:spacing w:line="259" w:lineRule="auto"/>
              <w:jc w:val="center"/>
              <w:rPr>
                <w:rFonts w:ascii="Arial" w:hAnsi="Arial" w:cs="Arial"/>
                <w:b/>
              </w:rPr>
            </w:pPr>
            <w:r w:rsidRPr="00BE2F90">
              <w:rPr>
                <w:rFonts w:ascii="Arial" w:hAnsi="Arial" w:cs="Arial"/>
                <w:b/>
              </w:rPr>
              <w:t>x</w:t>
            </w:r>
          </w:p>
        </w:tc>
      </w:tr>
      <w:tr w:rsidR="004E5C17" w:rsidRPr="00BE2F90" w14:paraId="713EB1A8" w14:textId="77777777" w:rsidTr="00993C4B">
        <w:trPr>
          <w:trHeight w:val="215"/>
        </w:trPr>
        <w:tc>
          <w:tcPr>
            <w:tcW w:w="2070" w:type="dxa"/>
            <w:vMerge/>
          </w:tcPr>
          <w:p w14:paraId="2C3CE2A3" w14:textId="77777777" w:rsidR="004E5C17" w:rsidRPr="00BE2F90" w:rsidRDefault="004E5C17" w:rsidP="00993C4B">
            <w:pPr>
              <w:spacing w:line="259" w:lineRule="auto"/>
              <w:rPr>
                <w:rFonts w:ascii="Arial" w:hAnsi="Arial" w:cs="Arial"/>
                <w:b/>
              </w:rPr>
            </w:pPr>
          </w:p>
        </w:tc>
        <w:tc>
          <w:tcPr>
            <w:tcW w:w="1440" w:type="dxa"/>
          </w:tcPr>
          <w:p w14:paraId="36CF403C" w14:textId="77777777" w:rsidR="004E5C17" w:rsidRPr="00BE2F90" w:rsidRDefault="004E5C17" w:rsidP="00993C4B">
            <w:pPr>
              <w:spacing w:line="259" w:lineRule="auto"/>
              <w:rPr>
                <w:rFonts w:ascii="Arial" w:hAnsi="Arial" w:cs="Arial"/>
                <w:b/>
              </w:rPr>
            </w:pPr>
            <w:r w:rsidRPr="00BE2F90">
              <w:rPr>
                <w:rFonts w:ascii="Arial" w:hAnsi="Arial" w:cs="Arial"/>
                <w:b/>
              </w:rPr>
              <w:t>In-Person</w:t>
            </w:r>
          </w:p>
        </w:tc>
        <w:tc>
          <w:tcPr>
            <w:tcW w:w="1350" w:type="dxa"/>
          </w:tcPr>
          <w:p w14:paraId="47E02067" w14:textId="77777777" w:rsidR="004E5C17" w:rsidRPr="00BE2F90" w:rsidRDefault="004E5C17" w:rsidP="00993C4B">
            <w:pPr>
              <w:spacing w:line="259" w:lineRule="auto"/>
              <w:jc w:val="center"/>
              <w:rPr>
                <w:rFonts w:ascii="Arial" w:hAnsi="Arial" w:cs="Arial"/>
                <w:bCs/>
              </w:rPr>
            </w:pPr>
            <w:r w:rsidRPr="00BE2F90">
              <w:rPr>
                <w:rFonts w:ascii="Arial" w:hAnsi="Arial" w:cs="Arial"/>
                <w:bCs/>
              </w:rPr>
              <w:t>9</w:t>
            </w:r>
          </w:p>
        </w:tc>
        <w:tc>
          <w:tcPr>
            <w:tcW w:w="1530" w:type="dxa"/>
          </w:tcPr>
          <w:p w14:paraId="7C47EAC1"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6E05D80F" w14:textId="77777777" w:rsidR="004E5C17" w:rsidRPr="00BE2F90" w:rsidRDefault="004E5C17" w:rsidP="00993C4B">
            <w:pPr>
              <w:spacing w:line="259" w:lineRule="auto"/>
              <w:jc w:val="center"/>
              <w:rPr>
                <w:rFonts w:ascii="Arial" w:hAnsi="Arial" w:cs="Arial"/>
                <w:b/>
              </w:rPr>
            </w:pPr>
            <w:r w:rsidRPr="00BE2F90">
              <w:rPr>
                <w:rFonts w:ascii="Arial" w:hAnsi="Arial" w:cs="Arial"/>
                <w:b/>
              </w:rPr>
              <w:t>9</w:t>
            </w:r>
          </w:p>
        </w:tc>
      </w:tr>
      <w:tr w:rsidR="004E5C17" w:rsidRPr="00BE2F90" w14:paraId="0678B57A" w14:textId="77777777" w:rsidTr="00993C4B">
        <w:trPr>
          <w:trHeight w:val="215"/>
        </w:trPr>
        <w:tc>
          <w:tcPr>
            <w:tcW w:w="2070" w:type="dxa"/>
            <w:vMerge w:val="restart"/>
          </w:tcPr>
          <w:p w14:paraId="0D325DC4" w14:textId="77777777" w:rsidR="004E5C17" w:rsidRPr="00BE2F90" w:rsidRDefault="004E5C17" w:rsidP="00993C4B">
            <w:pPr>
              <w:spacing w:line="259" w:lineRule="auto"/>
              <w:rPr>
                <w:rFonts w:ascii="Arial" w:hAnsi="Arial" w:cs="Arial"/>
                <w:b/>
              </w:rPr>
            </w:pPr>
            <w:r>
              <w:rPr>
                <w:rFonts w:ascii="Arial" w:hAnsi="Arial" w:cs="Arial"/>
                <w:b/>
              </w:rPr>
              <w:t>Urinary Tract Infection</w:t>
            </w:r>
          </w:p>
        </w:tc>
        <w:tc>
          <w:tcPr>
            <w:tcW w:w="1440" w:type="dxa"/>
          </w:tcPr>
          <w:p w14:paraId="6043D2B0" w14:textId="77777777" w:rsidR="004E5C17" w:rsidRPr="00BE2F90" w:rsidRDefault="004E5C17" w:rsidP="00993C4B">
            <w:pPr>
              <w:spacing w:line="259" w:lineRule="auto"/>
              <w:rPr>
                <w:rFonts w:ascii="Arial" w:hAnsi="Arial" w:cs="Arial"/>
                <w:b/>
              </w:rPr>
            </w:pPr>
            <w:r w:rsidRPr="00BE2F90">
              <w:rPr>
                <w:rFonts w:ascii="Arial" w:hAnsi="Arial" w:cs="Arial"/>
                <w:b/>
              </w:rPr>
              <w:t>Chat</w:t>
            </w:r>
          </w:p>
        </w:tc>
        <w:tc>
          <w:tcPr>
            <w:tcW w:w="1350" w:type="dxa"/>
          </w:tcPr>
          <w:p w14:paraId="24F68367" w14:textId="77777777" w:rsidR="004E5C17" w:rsidRPr="00BE2F90" w:rsidRDefault="004E5C17" w:rsidP="00993C4B">
            <w:pPr>
              <w:spacing w:line="259" w:lineRule="auto"/>
              <w:jc w:val="center"/>
              <w:rPr>
                <w:rFonts w:ascii="Arial" w:hAnsi="Arial" w:cs="Arial"/>
                <w:bCs/>
              </w:rPr>
            </w:pPr>
            <w:r w:rsidRPr="00BE2F90">
              <w:rPr>
                <w:rFonts w:ascii="Arial" w:hAnsi="Arial" w:cs="Arial"/>
                <w:bCs/>
              </w:rPr>
              <w:t>x</w:t>
            </w:r>
          </w:p>
        </w:tc>
        <w:tc>
          <w:tcPr>
            <w:tcW w:w="1530" w:type="dxa"/>
          </w:tcPr>
          <w:p w14:paraId="201BDB9D"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67C4DDAA" w14:textId="77777777" w:rsidR="004E5C17" w:rsidRPr="00BE2F90" w:rsidRDefault="004E5C17" w:rsidP="00993C4B">
            <w:pPr>
              <w:spacing w:line="259" w:lineRule="auto"/>
              <w:jc w:val="center"/>
              <w:rPr>
                <w:rFonts w:ascii="Arial" w:hAnsi="Arial" w:cs="Arial"/>
                <w:b/>
              </w:rPr>
            </w:pPr>
            <w:r w:rsidRPr="00BE2F90">
              <w:rPr>
                <w:rFonts w:ascii="Arial" w:hAnsi="Arial" w:cs="Arial"/>
                <w:b/>
              </w:rPr>
              <w:t>9</w:t>
            </w:r>
          </w:p>
        </w:tc>
      </w:tr>
      <w:tr w:rsidR="004E5C17" w:rsidRPr="00BE2F90" w14:paraId="333CD678" w14:textId="77777777" w:rsidTr="00993C4B">
        <w:trPr>
          <w:trHeight w:val="225"/>
        </w:trPr>
        <w:tc>
          <w:tcPr>
            <w:tcW w:w="2070" w:type="dxa"/>
            <w:vMerge/>
          </w:tcPr>
          <w:p w14:paraId="5FD6C051" w14:textId="77777777" w:rsidR="004E5C17" w:rsidRPr="00BE2F90" w:rsidRDefault="004E5C17" w:rsidP="00993C4B">
            <w:pPr>
              <w:spacing w:line="259" w:lineRule="auto"/>
              <w:rPr>
                <w:rFonts w:ascii="Arial" w:hAnsi="Arial" w:cs="Arial"/>
                <w:b/>
              </w:rPr>
            </w:pPr>
          </w:p>
        </w:tc>
        <w:tc>
          <w:tcPr>
            <w:tcW w:w="1440" w:type="dxa"/>
          </w:tcPr>
          <w:p w14:paraId="4C9CC9B4" w14:textId="77777777" w:rsidR="004E5C17" w:rsidRPr="00BE2F90" w:rsidRDefault="004E5C17" w:rsidP="00993C4B">
            <w:pPr>
              <w:spacing w:line="259" w:lineRule="auto"/>
              <w:rPr>
                <w:rFonts w:ascii="Arial" w:hAnsi="Arial" w:cs="Arial"/>
                <w:b/>
              </w:rPr>
            </w:pPr>
            <w:r w:rsidRPr="00BE2F90">
              <w:rPr>
                <w:rFonts w:ascii="Arial" w:hAnsi="Arial" w:cs="Arial"/>
                <w:b/>
              </w:rPr>
              <w:t>Phone</w:t>
            </w:r>
          </w:p>
        </w:tc>
        <w:tc>
          <w:tcPr>
            <w:tcW w:w="1350" w:type="dxa"/>
          </w:tcPr>
          <w:p w14:paraId="35F2D5E8"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1530" w:type="dxa"/>
          </w:tcPr>
          <w:p w14:paraId="4005051D"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1BA20F97" w14:textId="77777777" w:rsidR="004E5C17" w:rsidRPr="00BE2F90" w:rsidRDefault="004E5C17" w:rsidP="00993C4B">
            <w:pPr>
              <w:spacing w:line="259" w:lineRule="auto"/>
              <w:jc w:val="center"/>
              <w:rPr>
                <w:rFonts w:ascii="Arial" w:hAnsi="Arial" w:cs="Arial"/>
                <w:b/>
              </w:rPr>
            </w:pPr>
            <w:r w:rsidRPr="00BE2F90">
              <w:rPr>
                <w:rFonts w:ascii="Arial" w:hAnsi="Arial" w:cs="Arial"/>
                <w:b/>
              </w:rPr>
              <w:t>12</w:t>
            </w:r>
          </w:p>
        </w:tc>
      </w:tr>
      <w:tr w:rsidR="004E5C17" w:rsidRPr="00BE2F90" w14:paraId="78402EBE" w14:textId="77777777" w:rsidTr="00993C4B">
        <w:trPr>
          <w:trHeight w:val="50"/>
        </w:trPr>
        <w:tc>
          <w:tcPr>
            <w:tcW w:w="2070" w:type="dxa"/>
            <w:vMerge/>
          </w:tcPr>
          <w:p w14:paraId="3FFC7F6D" w14:textId="77777777" w:rsidR="004E5C17" w:rsidRPr="00BE2F90" w:rsidRDefault="004E5C17" w:rsidP="00993C4B">
            <w:pPr>
              <w:spacing w:line="259" w:lineRule="auto"/>
              <w:rPr>
                <w:rFonts w:ascii="Arial" w:hAnsi="Arial" w:cs="Arial"/>
                <w:b/>
              </w:rPr>
            </w:pPr>
          </w:p>
        </w:tc>
        <w:tc>
          <w:tcPr>
            <w:tcW w:w="1440" w:type="dxa"/>
          </w:tcPr>
          <w:p w14:paraId="54B15D86" w14:textId="77777777" w:rsidR="004E5C17" w:rsidRPr="00BE2F90" w:rsidRDefault="004E5C17" w:rsidP="00993C4B">
            <w:pPr>
              <w:spacing w:line="259" w:lineRule="auto"/>
              <w:rPr>
                <w:rFonts w:ascii="Arial" w:hAnsi="Arial" w:cs="Arial"/>
                <w:b/>
              </w:rPr>
            </w:pPr>
            <w:r w:rsidRPr="00BE2F90">
              <w:rPr>
                <w:rFonts w:ascii="Arial" w:hAnsi="Arial" w:cs="Arial"/>
                <w:b/>
              </w:rPr>
              <w:t>Video</w:t>
            </w:r>
          </w:p>
        </w:tc>
        <w:tc>
          <w:tcPr>
            <w:tcW w:w="1350" w:type="dxa"/>
          </w:tcPr>
          <w:p w14:paraId="335DD138"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1530" w:type="dxa"/>
          </w:tcPr>
          <w:p w14:paraId="31302EA1"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2079B5CD" w14:textId="77777777" w:rsidR="004E5C17" w:rsidRPr="00BE2F90" w:rsidRDefault="004E5C17" w:rsidP="00993C4B">
            <w:pPr>
              <w:spacing w:line="259" w:lineRule="auto"/>
              <w:jc w:val="center"/>
              <w:rPr>
                <w:rFonts w:ascii="Arial" w:hAnsi="Arial" w:cs="Arial"/>
                <w:b/>
              </w:rPr>
            </w:pPr>
            <w:r w:rsidRPr="00BE2F90">
              <w:rPr>
                <w:rFonts w:ascii="Arial" w:hAnsi="Arial" w:cs="Arial"/>
                <w:b/>
              </w:rPr>
              <w:t>12</w:t>
            </w:r>
          </w:p>
        </w:tc>
      </w:tr>
      <w:tr w:rsidR="004E5C17" w:rsidRPr="00BE2F90" w14:paraId="240F8E6C" w14:textId="77777777" w:rsidTr="00993C4B">
        <w:trPr>
          <w:trHeight w:val="215"/>
        </w:trPr>
        <w:tc>
          <w:tcPr>
            <w:tcW w:w="2070" w:type="dxa"/>
            <w:vMerge/>
          </w:tcPr>
          <w:p w14:paraId="514E34D8" w14:textId="77777777" w:rsidR="004E5C17" w:rsidRPr="00BE2F90" w:rsidRDefault="004E5C17" w:rsidP="00993C4B">
            <w:pPr>
              <w:spacing w:line="259" w:lineRule="auto"/>
              <w:rPr>
                <w:rFonts w:ascii="Arial" w:hAnsi="Arial" w:cs="Arial"/>
                <w:b/>
              </w:rPr>
            </w:pPr>
          </w:p>
        </w:tc>
        <w:tc>
          <w:tcPr>
            <w:tcW w:w="1440" w:type="dxa"/>
          </w:tcPr>
          <w:p w14:paraId="404E2C31" w14:textId="77777777" w:rsidR="004E5C17" w:rsidRPr="00BE2F90" w:rsidRDefault="004E5C17" w:rsidP="00993C4B">
            <w:pPr>
              <w:spacing w:line="259" w:lineRule="auto"/>
              <w:rPr>
                <w:rFonts w:ascii="Arial" w:hAnsi="Arial" w:cs="Arial"/>
                <w:b/>
              </w:rPr>
            </w:pPr>
            <w:r w:rsidRPr="00BE2F90">
              <w:rPr>
                <w:rFonts w:ascii="Arial" w:hAnsi="Arial" w:cs="Arial"/>
                <w:b/>
              </w:rPr>
              <w:t>In-Person</w:t>
            </w:r>
          </w:p>
        </w:tc>
        <w:tc>
          <w:tcPr>
            <w:tcW w:w="1350" w:type="dxa"/>
          </w:tcPr>
          <w:p w14:paraId="120238F5"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1530" w:type="dxa"/>
          </w:tcPr>
          <w:p w14:paraId="7A4FCAB8"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6220EC21" w14:textId="77777777" w:rsidR="004E5C17" w:rsidRPr="00BE2F90" w:rsidRDefault="004E5C17" w:rsidP="00993C4B">
            <w:pPr>
              <w:spacing w:line="259" w:lineRule="auto"/>
              <w:jc w:val="center"/>
              <w:rPr>
                <w:rFonts w:ascii="Arial" w:hAnsi="Arial" w:cs="Arial"/>
                <w:b/>
              </w:rPr>
            </w:pPr>
            <w:r w:rsidRPr="00BE2F90">
              <w:rPr>
                <w:rFonts w:ascii="Arial" w:hAnsi="Arial" w:cs="Arial"/>
                <w:b/>
              </w:rPr>
              <w:t>12</w:t>
            </w:r>
          </w:p>
        </w:tc>
      </w:tr>
      <w:tr w:rsidR="004E5C17" w:rsidRPr="00BE2F90" w14:paraId="21B2D5A7" w14:textId="77777777" w:rsidTr="00993C4B">
        <w:trPr>
          <w:trHeight w:val="261"/>
        </w:trPr>
        <w:tc>
          <w:tcPr>
            <w:tcW w:w="2070" w:type="dxa"/>
            <w:vMerge w:val="restart"/>
          </w:tcPr>
          <w:p w14:paraId="03D79650" w14:textId="77777777" w:rsidR="004E5C17" w:rsidRPr="00BE2F90" w:rsidRDefault="004E5C17" w:rsidP="00993C4B">
            <w:pPr>
              <w:spacing w:line="259" w:lineRule="auto"/>
              <w:rPr>
                <w:rFonts w:ascii="Arial" w:hAnsi="Arial" w:cs="Arial"/>
                <w:b/>
              </w:rPr>
            </w:pPr>
            <w:r>
              <w:rPr>
                <w:rFonts w:ascii="Arial" w:hAnsi="Arial" w:cs="Arial"/>
                <w:b/>
              </w:rPr>
              <w:t>Acute Respiratory Infection</w:t>
            </w:r>
          </w:p>
        </w:tc>
        <w:tc>
          <w:tcPr>
            <w:tcW w:w="1440" w:type="dxa"/>
          </w:tcPr>
          <w:p w14:paraId="00AE1CB6" w14:textId="77777777" w:rsidR="004E5C17" w:rsidRPr="00BE2F90" w:rsidRDefault="004E5C17" w:rsidP="00993C4B">
            <w:pPr>
              <w:spacing w:line="259" w:lineRule="auto"/>
              <w:rPr>
                <w:rFonts w:ascii="Arial" w:hAnsi="Arial" w:cs="Arial"/>
                <w:b/>
              </w:rPr>
            </w:pPr>
            <w:r w:rsidRPr="00BE2F90">
              <w:rPr>
                <w:rFonts w:ascii="Arial" w:hAnsi="Arial" w:cs="Arial"/>
                <w:b/>
              </w:rPr>
              <w:t>Chat</w:t>
            </w:r>
          </w:p>
        </w:tc>
        <w:tc>
          <w:tcPr>
            <w:tcW w:w="1350" w:type="dxa"/>
          </w:tcPr>
          <w:p w14:paraId="32901496" w14:textId="77777777" w:rsidR="004E5C17" w:rsidRPr="00BE2F90" w:rsidRDefault="004E5C17" w:rsidP="00993C4B">
            <w:pPr>
              <w:spacing w:line="259" w:lineRule="auto"/>
              <w:jc w:val="center"/>
              <w:rPr>
                <w:rFonts w:ascii="Arial" w:hAnsi="Arial" w:cs="Arial"/>
                <w:bCs/>
              </w:rPr>
            </w:pPr>
            <w:r w:rsidRPr="00BE2F90">
              <w:rPr>
                <w:rFonts w:ascii="Arial" w:hAnsi="Arial" w:cs="Arial"/>
                <w:bCs/>
              </w:rPr>
              <w:t>x</w:t>
            </w:r>
          </w:p>
        </w:tc>
        <w:tc>
          <w:tcPr>
            <w:tcW w:w="1530" w:type="dxa"/>
          </w:tcPr>
          <w:p w14:paraId="5C72873F"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30BB6F8A" w14:textId="77777777" w:rsidR="004E5C17" w:rsidRPr="00BE2F90" w:rsidRDefault="004E5C17" w:rsidP="00993C4B">
            <w:pPr>
              <w:spacing w:line="259" w:lineRule="auto"/>
              <w:jc w:val="center"/>
              <w:rPr>
                <w:rFonts w:ascii="Arial" w:hAnsi="Arial" w:cs="Arial"/>
                <w:b/>
              </w:rPr>
            </w:pPr>
            <w:r w:rsidRPr="00BE2F90">
              <w:rPr>
                <w:rFonts w:ascii="Arial" w:hAnsi="Arial" w:cs="Arial"/>
                <w:b/>
              </w:rPr>
              <w:t>x</w:t>
            </w:r>
          </w:p>
        </w:tc>
      </w:tr>
      <w:tr w:rsidR="004E5C17" w:rsidRPr="00BE2F90" w14:paraId="4319B96F" w14:textId="77777777" w:rsidTr="00993C4B">
        <w:trPr>
          <w:trHeight w:val="261"/>
        </w:trPr>
        <w:tc>
          <w:tcPr>
            <w:tcW w:w="2070" w:type="dxa"/>
            <w:vMerge/>
          </w:tcPr>
          <w:p w14:paraId="64BB3D4F" w14:textId="77777777" w:rsidR="004E5C17" w:rsidRPr="00BE2F90" w:rsidRDefault="004E5C17" w:rsidP="00993C4B">
            <w:pPr>
              <w:spacing w:line="259" w:lineRule="auto"/>
              <w:rPr>
                <w:rFonts w:ascii="Arial" w:hAnsi="Arial" w:cs="Arial"/>
                <w:b/>
              </w:rPr>
            </w:pPr>
          </w:p>
        </w:tc>
        <w:tc>
          <w:tcPr>
            <w:tcW w:w="1440" w:type="dxa"/>
          </w:tcPr>
          <w:p w14:paraId="7E2BF123" w14:textId="77777777" w:rsidR="004E5C17" w:rsidRPr="00BE2F90" w:rsidRDefault="004E5C17" w:rsidP="00993C4B">
            <w:pPr>
              <w:spacing w:line="259" w:lineRule="auto"/>
              <w:rPr>
                <w:rFonts w:ascii="Arial" w:hAnsi="Arial" w:cs="Arial"/>
                <w:b/>
              </w:rPr>
            </w:pPr>
            <w:r w:rsidRPr="00BE2F90">
              <w:rPr>
                <w:rFonts w:ascii="Arial" w:hAnsi="Arial" w:cs="Arial"/>
                <w:b/>
              </w:rPr>
              <w:t>Phone</w:t>
            </w:r>
          </w:p>
        </w:tc>
        <w:tc>
          <w:tcPr>
            <w:tcW w:w="1350" w:type="dxa"/>
          </w:tcPr>
          <w:p w14:paraId="76CECC10"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1530" w:type="dxa"/>
          </w:tcPr>
          <w:p w14:paraId="767787DB"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62A3DB1C" w14:textId="77777777" w:rsidR="004E5C17" w:rsidRPr="00BE2F90" w:rsidRDefault="004E5C17" w:rsidP="00993C4B">
            <w:pPr>
              <w:spacing w:line="259" w:lineRule="auto"/>
              <w:jc w:val="center"/>
              <w:rPr>
                <w:rFonts w:ascii="Arial" w:hAnsi="Arial" w:cs="Arial"/>
                <w:b/>
              </w:rPr>
            </w:pPr>
            <w:r w:rsidRPr="00BE2F90">
              <w:rPr>
                <w:rFonts w:ascii="Arial" w:hAnsi="Arial" w:cs="Arial"/>
                <w:b/>
              </w:rPr>
              <w:t>12</w:t>
            </w:r>
          </w:p>
        </w:tc>
      </w:tr>
      <w:tr w:rsidR="004E5C17" w:rsidRPr="00BE2F90" w14:paraId="26BD5A40" w14:textId="77777777" w:rsidTr="00993C4B">
        <w:trPr>
          <w:trHeight w:val="261"/>
        </w:trPr>
        <w:tc>
          <w:tcPr>
            <w:tcW w:w="2070" w:type="dxa"/>
            <w:vMerge/>
          </w:tcPr>
          <w:p w14:paraId="4CEB9F41" w14:textId="77777777" w:rsidR="004E5C17" w:rsidRPr="00BE2F90" w:rsidRDefault="004E5C17" w:rsidP="00993C4B">
            <w:pPr>
              <w:spacing w:line="259" w:lineRule="auto"/>
              <w:rPr>
                <w:rFonts w:ascii="Arial" w:hAnsi="Arial" w:cs="Arial"/>
                <w:b/>
              </w:rPr>
            </w:pPr>
          </w:p>
        </w:tc>
        <w:tc>
          <w:tcPr>
            <w:tcW w:w="1440" w:type="dxa"/>
          </w:tcPr>
          <w:p w14:paraId="064968D8" w14:textId="77777777" w:rsidR="004E5C17" w:rsidRPr="00BE2F90" w:rsidRDefault="004E5C17" w:rsidP="00993C4B">
            <w:pPr>
              <w:spacing w:line="259" w:lineRule="auto"/>
              <w:rPr>
                <w:rFonts w:ascii="Arial" w:hAnsi="Arial" w:cs="Arial"/>
                <w:b/>
              </w:rPr>
            </w:pPr>
            <w:r w:rsidRPr="00BE2F90">
              <w:rPr>
                <w:rFonts w:ascii="Arial" w:hAnsi="Arial" w:cs="Arial"/>
                <w:b/>
              </w:rPr>
              <w:t>Video</w:t>
            </w:r>
          </w:p>
        </w:tc>
        <w:tc>
          <w:tcPr>
            <w:tcW w:w="1350" w:type="dxa"/>
          </w:tcPr>
          <w:p w14:paraId="4947CCFB"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1530" w:type="dxa"/>
          </w:tcPr>
          <w:p w14:paraId="628FA0F5"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3B1EC6CC" w14:textId="77777777" w:rsidR="004E5C17" w:rsidRPr="00BE2F90" w:rsidRDefault="004E5C17" w:rsidP="00993C4B">
            <w:pPr>
              <w:spacing w:line="259" w:lineRule="auto"/>
              <w:jc w:val="center"/>
              <w:rPr>
                <w:rFonts w:ascii="Arial" w:hAnsi="Arial" w:cs="Arial"/>
                <w:b/>
              </w:rPr>
            </w:pPr>
            <w:r w:rsidRPr="00BE2F90">
              <w:rPr>
                <w:rFonts w:ascii="Arial" w:hAnsi="Arial" w:cs="Arial"/>
                <w:b/>
              </w:rPr>
              <w:t>12</w:t>
            </w:r>
          </w:p>
        </w:tc>
      </w:tr>
      <w:tr w:rsidR="004E5C17" w:rsidRPr="00BE2F90" w14:paraId="18F84199" w14:textId="77777777" w:rsidTr="00993C4B">
        <w:trPr>
          <w:trHeight w:val="261"/>
        </w:trPr>
        <w:tc>
          <w:tcPr>
            <w:tcW w:w="2070" w:type="dxa"/>
            <w:vMerge/>
          </w:tcPr>
          <w:p w14:paraId="493C106F" w14:textId="77777777" w:rsidR="004E5C17" w:rsidRPr="00BE2F90" w:rsidRDefault="004E5C17" w:rsidP="00993C4B">
            <w:pPr>
              <w:spacing w:line="259" w:lineRule="auto"/>
              <w:rPr>
                <w:rFonts w:ascii="Arial" w:hAnsi="Arial" w:cs="Arial"/>
                <w:b/>
              </w:rPr>
            </w:pPr>
          </w:p>
        </w:tc>
        <w:tc>
          <w:tcPr>
            <w:tcW w:w="1440" w:type="dxa"/>
          </w:tcPr>
          <w:p w14:paraId="204F3B3B" w14:textId="77777777" w:rsidR="004E5C17" w:rsidRPr="00BE2F90" w:rsidRDefault="004E5C17" w:rsidP="00993C4B">
            <w:pPr>
              <w:spacing w:line="259" w:lineRule="auto"/>
              <w:rPr>
                <w:rFonts w:ascii="Arial" w:hAnsi="Arial" w:cs="Arial"/>
                <w:b/>
              </w:rPr>
            </w:pPr>
            <w:r w:rsidRPr="00BE2F90">
              <w:rPr>
                <w:rFonts w:ascii="Arial" w:hAnsi="Arial" w:cs="Arial"/>
                <w:b/>
              </w:rPr>
              <w:t>In-Person</w:t>
            </w:r>
          </w:p>
        </w:tc>
        <w:tc>
          <w:tcPr>
            <w:tcW w:w="1350" w:type="dxa"/>
          </w:tcPr>
          <w:p w14:paraId="1AA01629"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1530" w:type="dxa"/>
          </w:tcPr>
          <w:p w14:paraId="0A7EE090" w14:textId="77777777" w:rsidR="004E5C17" w:rsidRPr="00BE2F90" w:rsidRDefault="004E5C17" w:rsidP="00993C4B">
            <w:pPr>
              <w:spacing w:line="259" w:lineRule="auto"/>
              <w:jc w:val="center"/>
              <w:rPr>
                <w:rFonts w:ascii="Arial" w:hAnsi="Arial" w:cs="Arial"/>
                <w:bCs/>
              </w:rPr>
            </w:pPr>
          </w:p>
        </w:tc>
        <w:tc>
          <w:tcPr>
            <w:tcW w:w="2160" w:type="dxa"/>
            <w:shd w:val="clear" w:color="auto" w:fill="D9D9D9" w:themeFill="background1" w:themeFillShade="D9"/>
          </w:tcPr>
          <w:p w14:paraId="4079BA98" w14:textId="77777777" w:rsidR="004E5C17" w:rsidRPr="00BE2F90" w:rsidRDefault="004E5C17" w:rsidP="00993C4B">
            <w:pPr>
              <w:spacing w:line="259" w:lineRule="auto"/>
              <w:jc w:val="center"/>
              <w:rPr>
                <w:rFonts w:ascii="Arial" w:hAnsi="Arial" w:cs="Arial"/>
                <w:b/>
              </w:rPr>
            </w:pPr>
            <w:r w:rsidRPr="00BE2F90">
              <w:rPr>
                <w:rFonts w:ascii="Arial" w:hAnsi="Arial" w:cs="Arial"/>
                <w:b/>
              </w:rPr>
              <w:t>12</w:t>
            </w:r>
          </w:p>
        </w:tc>
      </w:tr>
      <w:tr w:rsidR="004E5C17" w:rsidRPr="00BE2F90" w14:paraId="0610D2AE" w14:textId="77777777" w:rsidTr="00993C4B">
        <w:trPr>
          <w:trHeight w:val="261"/>
        </w:trPr>
        <w:tc>
          <w:tcPr>
            <w:tcW w:w="2070" w:type="dxa"/>
            <w:vMerge w:val="restart"/>
          </w:tcPr>
          <w:p w14:paraId="06F93F09" w14:textId="77777777" w:rsidR="004E5C17" w:rsidRPr="00BE2F90" w:rsidRDefault="004E5C17" w:rsidP="00993C4B">
            <w:pPr>
              <w:spacing w:line="259" w:lineRule="auto"/>
              <w:rPr>
                <w:rFonts w:ascii="Arial" w:hAnsi="Arial" w:cs="Arial"/>
                <w:b/>
              </w:rPr>
            </w:pPr>
            <w:r w:rsidRPr="00BE2F90">
              <w:rPr>
                <w:rFonts w:ascii="Arial" w:hAnsi="Arial" w:cs="Arial"/>
                <w:b/>
              </w:rPr>
              <w:t>Depression</w:t>
            </w:r>
          </w:p>
        </w:tc>
        <w:tc>
          <w:tcPr>
            <w:tcW w:w="1440" w:type="dxa"/>
          </w:tcPr>
          <w:p w14:paraId="22F3F571" w14:textId="77777777" w:rsidR="004E5C17" w:rsidRPr="00BE2F90" w:rsidRDefault="004E5C17" w:rsidP="00993C4B">
            <w:pPr>
              <w:spacing w:line="259" w:lineRule="auto"/>
              <w:rPr>
                <w:rFonts w:ascii="Arial" w:hAnsi="Arial" w:cs="Arial"/>
                <w:b/>
              </w:rPr>
            </w:pPr>
            <w:r w:rsidRPr="00BE2F90">
              <w:rPr>
                <w:rFonts w:ascii="Arial" w:hAnsi="Arial" w:cs="Arial"/>
                <w:b/>
              </w:rPr>
              <w:t>Chat</w:t>
            </w:r>
          </w:p>
        </w:tc>
        <w:tc>
          <w:tcPr>
            <w:tcW w:w="1350" w:type="dxa"/>
          </w:tcPr>
          <w:p w14:paraId="041BBA3C" w14:textId="77777777" w:rsidR="004E5C17" w:rsidRPr="00BE2F90" w:rsidRDefault="004E5C17" w:rsidP="00993C4B">
            <w:pPr>
              <w:spacing w:line="259" w:lineRule="auto"/>
              <w:jc w:val="center"/>
              <w:rPr>
                <w:rFonts w:ascii="Arial" w:hAnsi="Arial" w:cs="Arial"/>
                <w:bCs/>
              </w:rPr>
            </w:pPr>
            <w:r w:rsidRPr="00BE2F90">
              <w:rPr>
                <w:rFonts w:ascii="Arial" w:hAnsi="Arial" w:cs="Arial"/>
                <w:bCs/>
              </w:rPr>
              <w:t>x</w:t>
            </w:r>
          </w:p>
        </w:tc>
        <w:tc>
          <w:tcPr>
            <w:tcW w:w="1530" w:type="dxa"/>
          </w:tcPr>
          <w:p w14:paraId="36C43C88" w14:textId="77777777" w:rsidR="004E5C17" w:rsidRPr="00BE2F90" w:rsidRDefault="004E5C17" w:rsidP="00993C4B">
            <w:pPr>
              <w:spacing w:line="259" w:lineRule="auto"/>
              <w:jc w:val="center"/>
              <w:rPr>
                <w:rFonts w:ascii="Arial" w:hAnsi="Arial" w:cs="Arial"/>
                <w:bCs/>
              </w:rPr>
            </w:pPr>
            <w:r w:rsidRPr="00BE2F90">
              <w:rPr>
                <w:rFonts w:ascii="Arial" w:hAnsi="Arial" w:cs="Arial"/>
                <w:bCs/>
              </w:rPr>
              <w:t>x</w:t>
            </w:r>
          </w:p>
        </w:tc>
        <w:tc>
          <w:tcPr>
            <w:tcW w:w="2160" w:type="dxa"/>
            <w:shd w:val="clear" w:color="auto" w:fill="D9D9D9" w:themeFill="background1" w:themeFillShade="D9"/>
          </w:tcPr>
          <w:p w14:paraId="2152F1BE" w14:textId="77777777" w:rsidR="004E5C17" w:rsidRPr="00BE2F90" w:rsidRDefault="004E5C17" w:rsidP="00993C4B">
            <w:pPr>
              <w:spacing w:line="259" w:lineRule="auto"/>
              <w:jc w:val="center"/>
              <w:rPr>
                <w:rFonts w:ascii="Arial" w:hAnsi="Arial" w:cs="Arial"/>
                <w:b/>
              </w:rPr>
            </w:pPr>
            <w:r w:rsidRPr="00BE2F90">
              <w:rPr>
                <w:rFonts w:ascii="Arial" w:hAnsi="Arial" w:cs="Arial"/>
                <w:b/>
              </w:rPr>
              <w:t>x</w:t>
            </w:r>
          </w:p>
        </w:tc>
      </w:tr>
      <w:tr w:rsidR="004E5C17" w:rsidRPr="00BE2F90" w14:paraId="44E959CB" w14:textId="77777777" w:rsidTr="00993C4B">
        <w:trPr>
          <w:trHeight w:val="261"/>
        </w:trPr>
        <w:tc>
          <w:tcPr>
            <w:tcW w:w="2070" w:type="dxa"/>
            <w:vMerge/>
          </w:tcPr>
          <w:p w14:paraId="4E6F09B8" w14:textId="77777777" w:rsidR="004E5C17" w:rsidRPr="00BE2F90" w:rsidRDefault="004E5C17" w:rsidP="00993C4B">
            <w:pPr>
              <w:spacing w:line="259" w:lineRule="auto"/>
              <w:rPr>
                <w:rFonts w:ascii="Arial" w:hAnsi="Arial" w:cs="Arial"/>
                <w:b/>
              </w:rPr>
            </w:pPr>
          </w:p>
        </w:tc>
        <w:tc>
          <w:tcPr>
            <w:tcW w:w="1440" w:type="dxa"/>
          </w:tcPr>
          <w:p w14:paraId="14D4ADA4" w14:textId="77777777" w:rsidR="004E5C17" w:rsidRPr="00BE2F90" w:rsidRDefault="004E5C17" w:rsidP="00993C4B">
            <w:pPr>
              <w:spacing w:line="259" w:lineRule="auto"/>
              <w:rPr>
                <w:rFonts w:ascii="Arial" w:hAnsi="Arial" w:cs="Arial"/>
                <w:b/>
              </w:rPr>
            </w:pPr>
            <w:r w:rsidRPr="00BE2F90">
              <w:rPr>
                <w:rFonts w:ascii="Arial" w:hAnsi="Arial" w:cs="Arial"/>
                <w:b/>
              </w:rPr>
              <w:t>Phone</w:t>
            </w:r>
          </w:p>
        </w:tc>
        <w:tc>
          <w:tcPr>
            <w:tcW w:w="1350" w:type="dxa"/>
          </w:tcPr>
          <w:p w14:paraId="3E161F3B"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1530" w:type="dxa"/>
          </w:tcPr>
          <w:p w14:paraId="71B8EC2D"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2160" w:type="dxa"/>
            <w:shd w:val="clear" w:color="auto" w:fill="D9D9D9" w:themeFill="background1" w:themeFillShade="D9"/>
          </w:tcPr>
          <w:p w14:paraId="5E498111" w14:textId="77777777" w:rsidR="004E5C17" w:rsidRPr="00BE2F90" w:rsidRDefault="004E5C17" w:rsidP="00993C4B">
            <w:pPr>
              <w:spacing w:line="259" w:lineRule="auto"/>
              <w:jc w:val="center"/>
              <w:rPr>
                <w:rFonts w:ascii="Arial" w:hAnsi="Arial" w:cs="Arial"/>
                <w:b/>
              </w:rPr>
            </w:pPr>
            <w:r w:rsidRPr="00BE2F90">
              <w:rPr>
                <w:rFonts w:ascii="Arial" w:hAnsi="Arial" w:cs="Arial"/>
                <w:b/>
              </w:rPr>
              <w:t>24</w:t>
            </w:r>
          </w:p>
        </w:tc>
      </w:tr>
      <w:tr w:rsidR="004E5C17" w:rsidRPr="00BE2F90" w14:paraId="16C60298" w14:textId="77777777" w:rsidTr="00993C4B">
        <w:trPr>
          <w:trHeight w:val="261"/>
        </w:trPr>
        <w:tc>
          <w:tcPr>
            <w:tcW w:w="2070" w:type="dxa"/>
            <w:vMerge/>
          </w:tcPr>
          <w:p w14:paraId="47269ACF" w14:textId="77777777" w:rsidR="004E5C17" w:rsidRPr="00BE2F90" w:rsidRDefault="004E5C17" w:rsidP="00993C4B">
            <w:pPr>
              <w:spacing w:line="259" w:lineRule="auto"/>
              <w:rPr>
                <w:rFonts w:ascii="Arial" w:hAnsi="Arial" w:cs="Arial"/>
                <w:b/>
              </w:rPr>
            </w:pPr>
          </w:p>
        </w:tc>
        <w:tc>
          <w:tcPr>
            <w:tcW w:w="1440" w:type="dxa"/>
          </w:tcPr>
          <w:p w14:paraId="2F0DDDC7" w14:textId="77777777" w:rsidR="004E5C17" w:rsidRPr="00BE2F90" w:rsidRDefault="004E5C17" w:rsidP="00993C4B">
            <w:pPr>
              <w:spacing w:line="259" w:lineRule="auto"/>
              <w:rPr>
                <w:rFonts w:ascii="Arial" w:hAnsi="Arial" w:cs="Arial"/>
                <w:b/>
              </w:rPr>
            </w:pPr>
            <w:r w:rsidRPr="00BE2F90">
              <w:rPr>
                <w:rFonts w:ascii="Arial" w:hAnsi="Arial" w:cs="Arial"/>
                <w:b/>
              </w:rPr>
              <w:t>Video</w:t>
            </w:r>
          </w:p>
        </w:tc>
        <w:tc>
          <w:tcPr>
            <w:tcW w:w="1350" w:type="dxa"/>
          </w:tcPr>
          <w:p w14:paraId="4201E852"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1530" w:type="dxa"/>
          </w:tcPr>
          <w:p w14:paraId="5E3A6123"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2160" w:type="dxa"/>
            <w:shd w:val="clear" w:color="auto" w:fill="D9D9D9" w:themeFill="background1" w:themeFillShade="D9"/>
          </w:tcPr>
          <w:p w14:paraId="00AD6345" w14:textId="77777777" w:rsidR="004E5C17" w:rsidRPr="00BE2F90" w:rsidRDefault="004E5C17" w:rsidP="00993C4B">
            <w:pPr>
              <w:spacing w:line="259" w:lineRule="auto"/>
              <w:jc w:val="center"/>
              <w:rPr>
                <w:rFonts w:ascii="Arial" w:hAnsi="Arial" w:cs="Arial"/>
                <w:b/>
              </w:rPr>
            </w:pPr>
            <w:r w:rsidRPr="00BE2F90">
              <w:rPr>
                <w:rFonts w:ascii="Arial" w:hAnsi="Arial" w:cs="Arial"/>
                <w:b/>
              </w:rPr>
              <w:t>24</w:t>
            </w:r>
          </w:p>
        </w:tc>
      </w:tr>
      <w:tr w:rsidR="004E5C17" w:rsidRPr="00BE2F90" w14:paraId="4DDDCC18" w14:textId="77777777" w:rsidTr="00993C4B">
        <w:trPr>
          <w:trHeight w:val="261"/>
        </w:trPr>
        <w:tc>
          <w:tcPr>
            <w:tcW w:w="2070" w:type="dxa"/>
            <w:vMerge/>
          </w:tcPr>
          <w:p w14:paraId="455E415C" w14:textId="77777777" w:rsidR="004E5C17" w:rsidRPr="00BE2F90" w:rsidRDefault="004E5C17" w:rsidP="00993C4B">
            <w:pPr>
              <w:spacing w:line="259" w:lineRule="auto"/>
              <w:rPr>
                <w:rFonts w:ascii="Arial" w:hAnsi="Arial" w:cs="Arial"/>
                <w:b/>
              </w:rPr>
            </w:pPr>
          </w:p>
        </w:tc>
        <w:tc>
          <w:tcPr>
            <w:tcW w:w="1440" w:type="dxa"/>
          </w:tcPr>
          <w:p w14:paraId="4BFE37FB" w14:textId="77777777" w:rsidR="004E5C17" w:rsidRPr="00BE2F90" w:rsidRDefault="004E5C17" w:rsidP="00993C4B">
            <w:pPr>
              <w:spacing w:line="259" w:lineRule="auto"/>
              <w:rPr>
                <w:rFonts w:ascii="Arial" w:hAnsi="Arial" w:cs="Arial"/>
                <w:b/>
              </w:rPr>
            </w:pPr>
            <w:r w:rsidRPr="00BE2F90">
              <w:rPr>
                <w:rFonts w:ascii="Arial" w:hAnsi="Arial" w:cs="Arial"/>
                <w:b/>
              </w:rPr>
              <w:t>In-Person</w:t>
            </w:r>
          </w:p>
        </w:tc>
        <w:tc>
          <w:tcPr>
            <w:tcW w:w="1350" w:type="dxa"/>
          </w:tcPr>
          <w:p w14:paraId="72B67A56"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1530" w:type="dxa"/>
          </w:tcPr>
          <w:p w14:paraId="5D80337F" w14:textId="77777777" w:rsidR="004E5C17" w:rsidRPr="00BE2F90" w:rsidRDefault="004E5C17" w:rsidP="00993C4B">
            <w:pPr>
              <w:spacing w:line="259" w:lineRule="auto"/>
              <w:jc w:val="center"/>
              <w:rPr>
                <w:rFonts w:ascii="Arial" w:hAnsi="Arial" w:cs="Arial"/>
                <w:bCs/>
              </w:rPr>
            </w:pPr>
            <w:r w:rsidRPr="00BE2F90">
              <w:rPr>
                <w:rFonts w:ascii="Arial" w:hAnsi="Arial" w:cs="Arial"/>
                <w:bCs/>
              </w:rPr>
              <w:t>12</w:t>
            </w:r>
          </w:p>
        </w:tc>
        <w:tc>
          <w:tcPr>
            <w:tcW w:w="2160" w:type="dxa"/>
            <w:shd w:val="clear" w:color="auto" w:fill="D9D9D9" w:themeFill="background1" w:themeFillShade="D9"/>
          </w:tcPr>
          <w:p w14:paraId="1A446B87" w14:textId="77777777" w:rsidR="004E5C17" w:rsidRPr="00BE2F90" w:rsidRDefault="004E5C17" w:rsidP="00993C4B">
            <w:pPr>
              <w:spacing w:line="259" w:lineRule="auto"/>
              <w:jc w:val="center"/>
              <w:rPr>
                <w:rFonts w:ascii="Arial" w:hAnsi="Arial" w:cs="Arial"/>
                <w:b/>
              </w:rPr>
            </w:pPr>
            <w:r w:rsidRPr="00BE2F90">
              <w:rPr>
                <w:rFonts w:ascii="Arial" w:hAnsi="Arial" w:cs="Arial"/>
                <w:b/>
              </w:rPr>
              <w:t>24</w:t>
            </w:r>
          </w:p>
        </w:tc>
      </w:tr>
      <w:tr w:rsidR="004E5C17" w:rsidRPr="00BE2F90" w14:paraId="6C72CDC8" w14:textId="77777777" w:rsidTr="00993C4B">
        <w:trPr>
          <w:trHeight w:val="261"/>
        </w:trPr>
        <w:tc>
          <w:tcPr>
            <w:tcW w:w="3510" w:type="dxa"/>
            <w:gridSpan w:val="2"/>
          </w:tcPr>
          <w:p w14:paraId="50EB9B72" w14:textId="77777777" w:rsidR="004E5C17" w:rsidRPr="00BE2F90" w:rsidRDefault="004E5C17" w:rsidP="00993C4B">
            <w:pPr>
              <w:spacing w:line="259" w:lineRule="auto"/>
              <w:rPr>
                <w:rFonts w:ascii="Arial" w:hAnsi="Arial" w:cs="Arial"/>
                <w:b/>
              </w:rPr>
            </w:pPr>
            <w:r>
              <w:rPr>
                <w:rFonts w:ascii="Arial" w:hAnsi="Arial" w:cs="Arial"/>
                <w:b/>
              </w:rPr>
              <w:t>Total</w:t>
            </w:r>
          </w:p>
        </w:tc>
        <w:tc>
          <w:tcPr>
            <w:tcW w:w="1350" w:type="dxa"/>
            <w:shd w:val="clear" w:color="auto" w:fill="D9D9D9" w:themeFill="background1" w:themeFillShade="D9"/>
          </w:tcPr>
          <w:p w14:paraId="79B73F60" w14:textId="77777777" w:rsidR="004E5C17" w:rsidRPr="00BE2F90" w:rsidRDefault="004E5C17" w:rsidP="00993C4B">
            <w:pPr>
              <w:spacing w:line="259" w:lineRule="auto"/>
              <w:jc w:val="center"/>
              <w:rPr>
                <w:rFonts w:ascii="Arial" w:hAnsi="Arial" w:cs="Arial"/>
                <w:b/>
              </w:rPr>
            </w:pPr>
            <w:r w:rsidRPr="00BE2F90">
              <w:rPr>
                <w:rFonts w:ascii="Arial" w:hAnsi="Arial" w:cs="Arial"/>
                <w:b/>
              </w:rPr>
              <w:t>135</w:t>
            </w:r>
          </w:p>
        </w:tc>
        <w:tc>
          <w:tcPr>
            <w:tcW w:w="1530" w:type="dxa"/>
            <w:shd w:val="clear" w:color="auto" w:fill="D9D9D9" w:themeFill="background1" w:themeFillShade="D9"/>
          </w:tcPr>
          <w:p w14:paraId="06073359" w14:textId="77777777" w:rsidR="004E5C17" w:rsidRPr="00BE2F90" w:rsidRDefault="004E5C17" w:rsidP="00993C4B">
            <w:pPr>
              <w:spacing w:line="259" w:lineRule="auto"/>
              <w:jc w:val="center"/>
              <w:rPr>
                <w:rFonts w:ascii="Arial" w:hAnsi="Arial" w:cs="Arial"/>
                <w:b/>
              </w:rPr>
            </w:pPr>
            <w:r w:rsidRPr="00BE2F90">
              <w:rPr>
                <w:rFonts w:ascii="Arial" w:hAnsi="Arial" w:cs="Arial"/>
                <w:b/>
              </w:rPr>
              <w:t>36</w:t>
            </w:r>
          </w:p>
        </w:tc>
        <w:tc>
          <w:tcPr>
            <w:tcW w:w="2160" w:type="dxa"/>
            <w:shd w:val="clear" w:color="auto" w:fill="D9D9D9" w:themeFill="background1" w:themeFillShade="D9"/>
          </w:tcPr>
          <w:p w14:paraId="5D499F58" w14:textId="77777777" w:rsidR="004E5C17" w:rsidRPr="00BE2F90" w:rsidRDefault="004E5C17" w:rsidP="00993C4B">
            <w:pPr>
              <w:spacing w:line="259" w:lineRule="auto"/>
              <w:jc w:val="center"/>
              <w:rPr>
                <w:rFonts w:ascii="Arial" w:hAnsi="Arial" w:cs="Arial"/>
                <w:b/>
              </w:rPr>
            </w:pPr>
            <w:r w:rsidRPr="00BE2F90">
              <w:rPr>
                <w:rFonts w:ascii="Arial" w:hAnsi="Arial" w:cs="Arial"/>
                <w:b/>
              </w:rPr>
              <w:t>171</w:t>
            </w:r>
          </w:p>
        </w:tc>
      </w:tr>
    </w:tbl>
    <w:p w14:paraId="0B4D5132" w14:textId="77777777" w:rsidR="004E5C17" w:rsidRDefault="004E5C17" w:rsidP="004E5C17">
      <w:pPr>
        <w:rPr>
          <w:rFonts w:ascii="Times New Roman" w:hAnsi="Times New Roman" w:cs="Times New Roman"/>
          <w:b/>
          <w:bCs/>
          <w:sz w:val="24"/>
          <w:szCs w:val="24"/>
        </w:rPr>
      </w:pPr>
    </w:p>
    <w:p w14:paraId="30308F0E" w14:textId="2EF2FD02" w:rsidR="004E5C17" w:rsidRDefault="004409F1" w:rsidP="004E5C17">
      <w:r>
        <w:t>NOTES:</w:t>
      </w:r>
    </w:p>
    <w:p w14:paraId="3AE110FD" w14:textId="5004E1ED" w:rsidR="004409F1" w:rsidRDefault="004409F1" w:rsidP="004409F1">
      <w:pPr>
        <w:pStyle w:val="ListParagraph"/>
        <w:numPr>
          <w:ilvl w:val="0"/>
          <w:numId w:val="19"/>
        </w:numPr>
      </w:pPr>
      <w:r>
        <w:t>Validation was done only on datasets created in Year 1 of the study</w:t>
      </w:r>
      <w:r w:rsidR="00A07BBB">
        <w:t xml:space="preserve">, which </w:t>
      </w:r>
      <w:r>
        <w:t>covered 2016-2019 visits.</w:t>
      </w:r>
    </w:p>
    <w:p w14:paraId="51ECE626" w14:textId="77777777" w:rsidR="004E5C17" w:rsidRDefault="004E5C17" w:rsidP="004E5C17"/>
    <w:p w14:paraId="0B018A8C" w14:textId="77777777" w:rsidR="004E5C17" w:rsidRDefault="004E5C17"/>
    <w:sectPr w:rsidR="004E5C17" w:rsidSect="007825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1AA2" w14:textId="77777777" w:rsidR="007500A8" w:rsidRDefault="007500A8">
      <w:pPr>
        <w:spacing w:after="0" w:line="240" w:lineRule="auto"/>
      </w:pPr>
      <w:r>
        <w:separator/>
      </w:r>
    </w:p>
  </w:endnote>
  <w:endnote w:type="continuationSeparator" w:id="0">
    <w:p w14:paraId="56F4B9F8" w14:textId="77777777" w:rsidR="007500A8" w:rsidRDefault="0075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90726"/>
      <w:docPartObj>
        <w:docPartGallery w:val="Page Numbers (Bottom of Page)"/>
        <w:docPartUnique/>
      </w:docPartObj>
    </w:sdtPr>
    <w:sdtEndPr>
      <w:rPr>
        <w:noProof/>
      </w:rPr>
    </w:sdtEndPr>
    <w:sdtContent>
      <w:p w14:paraId="063B4AA2" w14:textId="77777777" w:rsidR="00C37254" w:rsidRDefault="004E5C17">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BAAD1D7" w14:textId="77777777" w:rsidR="00C3725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0D97" w14:textId="77777777" w:rsidR="007500A8" w:rsidRDefault="007500A8">
      <w:pPr>
        <w:spacing w:after="0" w:line="240" w:lineRule="auto"/>
      </w:pPr>
      <w:r>
        <w:separator/>
      </w:r>
    </w:p>
  </w:footnote>
  <w:footnote w:type="continuationSeparator" w:id="0">
    <w:p w14:paraId="13543A4D" w14:textId="77777777" w:rsidR="007500A8" w:rsidRDefault="00750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80CE"/>
    <w:multiLevelType w:val="singleLevel"/>
    <w:tmpl w:val="003357D6"/>
    <w:lvl w:ilvl="0">
      <w:numFmt w:val="bullet"/>
      <w:lvlText w:val="·"/>
      <w:lvlJc w:val="left"/>
      <w:pPr>
        <w:tabs>
          <w:tab w:val="num" w:pos="720"/>
        </w:tabs>
        <w:ind w:left="720" w:hanging="360"/>
      </w:pPr>
      <w:rPr>
        <w:rFonts w:ascii="Symbol" w:hAnsi="Symbol"/>
        <w:b/>
        <w:snapToGrid/>
        <w:sz w:val="24"/>
      </w:rPr>
    </w:lvl>
  </w:abstractNum>
  <w:abstractNum w:abstractNumId="1" w15:restartNumberingAfterBreak="0">
    <w:nsid w:val="139917A1"/>
    <w:multiLevelType w:val="hybridMultilevel"/>
    <w:tmpl w:val="E9503ED4"/>
    <w:lvl w:ilvl="0" w:tplc="B5646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E7C"/>
    <w:multiLevelType w:val="hybridMultilevel"/>
    <w:tmpl w:val="5284F59E"/>
    <w:lvl w:ilvl="0" w:tplc="A510F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A7400"/>
    <w:multiLevelType w:val="hybridMultilevel"/>
    <w:tmpl w:val="FA9CB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303CF7"/>
    <w:multiLevelType w:val="hybridMultilevel"/>
    <w:tmpl w:val="1A28D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B120C"/>
    <w:multiLevelType w:val="hybridMultilevel"/>
    <w:tmpl w:val="116A5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E1711"/>
    <w:multiLevelType w:val="hybridMultilevel"/>
    <w:tmpl w:val="4068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D0A89"/>
    <w:multiLevelType w:val="hybridMultilevel"/>
    <w:tmpl w:val="5454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23E45"/>
    <w:multiLevelType w:val="hybridMultilevel"/>
    <w:tmpl w:val="4FF2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2172C"/>
    <w:multiLevelType w:val="hybridMultilevel"/>
    <w:tmpl w:val="2E7CDBCC"/>
    <w:lvl w:ilvl="0" w:tplc="9DAA1A6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A3470"/>
    <w:multiLevelType w:val="hybridMultilevel"/>
    <w:tmpl w:val="DDBE67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7CF7BE3"/>
    <w:multiLevelType w:val="hybridMultilevel"/>
    <w:tmpl w:val="3B2EE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32BC7"/>
    <w:multiLevelType w:val="hybridMultilevel"/>
    <w:tmpl w:val="E9B209E8"/>
    <w:lvl w:ilvl="0" w:tplc="77D00988">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37A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124644">
    <w:abstractNumId w:val="13"/>
  </w:num>
  <w:num w:numId="2" w16cid:durableId="2046902658">
    <w:abstractNumId w:val="12"/>
  </w:num>
  <w:num w:numId="3" w16cid:durableId="1523661412">
    <w:abstractNumId w:val="9"/>
  </w:num>
  <w:num w:numId="4" w16cid:durableId="1566066782">
    <w:abstractNumId w:val="0"/>
  </w:num>
  <w:num w:numId="5" w16cid:durableId="726270608">
    <w:abstractNumId w:val="0"/>
    <w:lvlOverride w:ilvl="0">
      <w:lvl w:ilvl="0">
        <w:numFmt w:val="bullet"/>
        <w:lvlText w:val="·"/>
        <w:lvlJc w:val="left"/>
        <w:pPr>
          <w:tabs>
            <w:tab w:val="num" w:pos="720"/>
          </w:tabs>
          <w:ind w:left="720" w:hanging="288"/>
        </w:pPr>
        <w:rPr>
          <w:rFonts w:ascii="Symbol" w:hAnsi="Symbol"/>
          <w:snapToGrid/>
          <w:sz w:val="24"/>
        </w:rPr>
      </w:lvl>
    </w:lvlOverride>
  </w:num>
  <w:num w:numId="6" w16cid:durableId="463154343">
    <w:abstractNumId w:val="0"/>
    <w:lvlOverride w:ilvl="0">
      <w:lvl w:ilvl="0">
        <w:numFmt w:val="bullet"/>
        <w:lvlText w:val="·"/>
        <w:lvlJc w:val="left"/>
        <w:pPr>
          <w:tabs>
            <w:tab w:val="num" w:pos="360"/>
          </w:tabs>
          <w:ind w:left="360" w:hanging="360"/>
        </w:pPr>
        <w:rPr>
          <w:rFonts w:ascii="Symbol" w:hAnsi="Symbol"/>
          <w:snapToGrid/>
          <w:sz w:val="18"/>
          <w:u w:val="single"/>
        </w:rPr>
      </w:lvl>
    </w:lvlOverride>
  </w:num>
  <w:num w:numId="7" w16cid:durableId="1533761233">
    <w:abstractNumId w:val="0"/>
    <w:lvlOverride w:ilvl="0">
      <w:lvl w:ilvl="0">
        <w:numFmt w:val="bullet"/>
        <w:lvlText w:val="·"/>
        <w:lvlJc w:val="left"/>
        <w:pPr>
          <w:tabs>
            <w:tab w:val="num" w:pos="504"/>
          </w:tabs>
          <w:ind w:left="504" w:hanging="360"/>
        </w:pPr>
        <w:rPr>
          <w:rFonts w:ascii="Symbol" w:hAnsi="Symbol"/>
          <w:snapToGrid/>
          <w:sz w:val="18"/>
          <w:u w:val="single"/>
        </w:rPr>
      </w:lvl>
    </w:lvlOverride>
  </w:num>
  <w:num w:numId="8" w16cid:durableId="1464346790">
    <w:abstractNumId w:val="0"/>
    <w:lvlOverride w:ilvl="0">
      <w:lvl w:ilvl="0">
        <w:numFmt w:val="bullet"/>
        <w:lvlText w:val="·"/>
        <w:lvlJc w:val="left"/>
        <w:pPr>
          <w:tabs>
            <w:tab w:val="num" w:pos="576"/>
          </w:tabs>
          <w:ind w:left="576" w:hanging="360"/>
        </w:pPr>
        <w:rPr>
          <w:rFonts w:ascii="Symbol" w:hAnsi="Symbol"/>
          <w:snapToGrid/>
          <w:sz w:val="18"/>
          <w:u w:val="single"/>
        </w:rPr>
      </w:lvl>
    </w:lvlOverride>
  </w:num>
  <w:num w:numId="9" w16cid:durableId="533467077">
    <w:abstractNumId w:val="0"/>
    <w:lvlOverride w:ilvl="0">
      <w:lvl w:ilvl="0">
        <w:numFmt w:val="bullet"/>
        <w:lvlText w:val="·"/>
        <w:lvlJc w:val="left"/>
        <w:pPr>
          <w:tabs>
            <w:tab w:val="num" w:pos="504"/>
          </w:tabs>
          <w:ind w:left="504" w:hanging="288"/>
        </w:pPr>
        <w:rPr>
          <w:rFonts w:ascii="Symbol" w:hAnsi="Symbol"/>
          <w:snapToGrid/>
          <w:sz w:val="18"/>
          <w:u w:val="single"/>
        </w:rPr>
      </w:lvl>
    </w:lvlOverride>
  </w:num>
  <w:num w:numId="10" w16cid:durableId="1547371469">
    <w:abstractNumId w:val="4"/>
  </w:num>
  <w:num w:numId="11" w16cid:durableId="155732154">
    <w:abstractNumId w:val="6"/>
  </w:num>
  <w:num w:numId="12" w16cid:durableId="1467351807">
    <w:abstractNumId w:val="8"/>
  </w:num>
  <w:num w:numId="13" w16cid:durableId="257835582">
    <w:abstractNumId w:val="3"/>
  </w:num>
  <w:num w:numId="14" w16cid:durableId="420373860">
    <w:abstractNumId w:val="1"/>
  </w:num>
  <w:num w:numId="15" w16cid:durableId="1742364463">
    <w:abstractNumId w:val="10"/>
  </w:num>
  <w:num w:numId="16" w16cid:durableId="1624191297">
    <w:abstractNumId w:val="7"/>
  </w:num>
  <w:num w:numId="17" w16cid:durableId="1497305863">
    <w:abstractNumId w:val="5"/>
  </w:num>
  <w:num w:numId="18" w16cid:durableId="464354245">
    <w:abstractNumId w:val="2"/>
  </w:num>
  <w:num w:numId="19" w16cid:durableId="3044342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C17"/>
    <w:rsid w:val="002C7368"/>
    <w:rsid w:val="004409F1"/>
    <w:rsid w:val="00485A9C"/>
    <w:rsid w:val="004A390C"/>
    <w:rsid w:val="004E5C17"/>
    <w:rsid w:val="00503362"/>
    <w:rsid w:val="005104E3"/>
    <w:rsid w:val="00632C7F"/>
    <w:rsid w:val="006C24AD"/>
    <w:rsid w:val="006C28EC"/>
    <w:rsid w:val="007500A8"/>
    <w:rsid w:val="00783AC8"/>
    <w:rsid w:val="00844571"/>
    <w:rsid w:val="008C3ED7"/>
    <w:rsid w:val="00901298"/>
    <w:rsid w:val="0091745A"/>
    <w:rsid w:val="00924203"/>
    <w:rsid w:val="009D0445"/>
    <w:rsid w:val="00A07BBB"/>
    <w:rsid w:val="00A2127B"/>
    <w:rsid w:val="00C2762D"/>
    <w:rsid w:val="00E0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3EB5"/>
  <w15:chartTrackingRefBased/>
  <w15:docId w15:val="{36E65FF9-98C5-44CC-91FF-E5D2E22A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C17"/>
    <w:pPr>
      <w:spacing w:line="256" w:lineRule="auto"/>
    </w:pPr>
  </w:style>
  <w:style w:type="paragraph" w:styleId="Heading1">
    <w:name w:val="heading 1"/>
    <w:basedOn w:val="Normal"/>
    <w:next w:val="Normal"/>
    <w:link w:val="Heading1Char"/>
    <w:uiPriority w:val="9"/>
    <w:qFormat/>
    <w:rsid w:val="004E5C17"/>
    <w:pPr>
      <w:spacing w:before="240" w:after="240" w:line="259" w:lineRule="auto"/>
      <w:outlineLvl w:val="0"/>
    </w:pPr>
    <w:rPr>
      <w:rFonts w:ascii="Arial" w:eastAsia="Times New Roman" w:hAnsi="Arial" w:cs="Arial"/>
      <w:bCs/>
      <w:sz w:val="28"/>
    </w:rPr>
  </w:style>
  <w:style w:type="paragraph" w:styleId="Heading2">
    <w:name w:val="heading 2"/>
    <w:basedOn w:val="Normal"/>
    <w:next w:val="Normal"/>
    <w:link w:val="Heading2Char"/>
    <w:uiPriority w:val="9"/>
    <w:unhideWhenUsed/>
    <w:qFormat/>
    <w:rsid w:val="004E5C17"/>
    <w:pPr>
      <w:spacing w:before="160" w:line="259" w:lineRule="auto"/>
      <w:outlineLvl w:val="1"/>
    </w:pPr>
    <w:rPr>
      <w:rFonts w:ascii="Arial" w:eastAsia="Times New Roman" w:hAnsi="Arial" w:cs="Arial"/>
      <w:b/>
      <w:sz w:val="24"/>
    </w:rPr>
  </w:style>
  <w:style w:type="paragraph" w:styleId="Heading3">
    <w:name w:val="heading 3"/>
    <w:basedOn w:val="Normal"/>
    <w:next w:val="Normal"/>
    <w:link w:val="Heading3Char"/>
    <w:uiPriority w:val="9"/>
    <w:unhideWhenUsed/>
    <w:qFormat/>
    <w:rsid w:val="004E5C17"/>
    <w:pPr>
      <w:spacing w:before="120" w:after="120" w:line="259" w:lineRule="auto"/>
      <w:outlineLvl w:val="2"/>
    </w:pPr>
    <w:rPr>
      <w:rFonts w:ascii="Arial" w:eastAsia="Times New Roman" w:hAnsi="Arial" w:cs="Arial"/>
      <w:iCs/>
      <w:u w:val="single"/>
    </w:rPr>
  </w:style>
  <w:style w:type="paragraph" w:styleId="Heading4">
    <w:name w:val="heading 4"/>
    <w:basedOn w:val="Normal"/>
    <w:next w:val="Normal"/>
    <w:link w:val="Heading4Char"/>
    <w:uiPriority w:val="9"/>
    <w:unhideWhenUsed/>
    <w:qFormat/>
    <w:rsid w:val="004E5C17"/>
    <w:pPr>
      <w:keepNext/>
      <w:keepLines/>
      <w:spacing w:before="60" w:after="60" w:line="259" w:lineRule="auto"/>
      <w:outlineLvl w:val="3"/>
    </w:pPr>
    <w:rPr>
      <w:rFonts w:ascii="Arial" w:eastAsiaTheme="majorEastAsia" w:hAnsi="Arial"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C17"/>
    <w:rPr>
      <w:rFonts w:ascii="Arial" w:eastAsia="Times New Roman" w:hAnsi="Arial" w:cs="Arial"/>
      <w:bCs/>
      <w:sz w:val="28"/>
    </w:rPr>
  </w:style>
  <w:style w:type="character" w:customStyle="1" w:styleId="Heading2Char">
    <w:name w:val="Heading 2 Char"/>
    <w:basedOn w:val="DefaultParagraphFont"/>
    <w:link w:val="Heading2"/>
    <w:uiPriority w:val="9"/>
    <w:rsid w:val="004E5C17"/>
    <w:rPr>
      <w:rFonts w:ascii="Arial" w:eastAsia="Times New Roman" w:hAnsi="Arial" w:cs="Arial"/>
      <w:b/>
      <w:sz w:val="24"/>
    </w:rPr>
  </w:style>
  <w:style w:type="character" w:customStyle="1" w:styleId="Heading3Char">
    <w:name w:val="Heading 3 Char"/>
    <w:basedOn w:val="DefaultParagraphFont"/>
    <w:link w:val="Heading3"/>
    <w:uiPriority w:val="9"/>
    <w:rsid w:val="004E5C17"/>
    <w:rPr>
      <w:rFonts w:ascii="Arial" w:eastAsia="Times New Roman" w:hAnsi="Arial" w:cs="Arial"/>
      <w:iCs/>
      <w:u w:val="single"/>
    </w:rPr>
  </w:style>
  <w:style w:type="character" w:customStyle="1" w:styleId="Heading4Char">
    <w:name w:val="Heading 4 Char"/>
    <w:basedOn w:val="DefaultParagraphFont"/>
    <w:link w:val="Heading4"/>
    <w:uiPriority w:val="9"/>
    <w:rsid w:val="004E5C17"/>
    <w:rPr>
      <w:rFonts w:ascii="Arial" w:eastAsiaTheme="majorEastAsia" w:hAnsi="Arial" w:cs="Times New Roman"/>
      <w:i/>
      <w:iCs/>
    </w:rPr>
  </w:style>
  <w:style w:type="table" w:styleId="TableGrid">
    <w:name w:val="Table Grid"/>
    <w:basedOn w:val="TableNormal"/>
    <w:uiPriority w:val="39"/>
    <w:rsid w:val="004E5C1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C17"/>
    <w:pPr>
      <w:spacing w:line="259" w:lineRule="auto"/>
      <w:ind w:left="720"/>
      <w:contextualSpacing/>
    </w:pPr>
    <w:rPr>
      <w:rFonts w:ascii="Arial" w:eastAsia="Times New Roman" w:hAnsi="Arial" w:cs="Times New Roman"/>
    </w:rPr>
  </w:style>
  <w:style w:type="character" w:styleId="CommentReference">
    <w:name w:val="annotation reference"/>
    <w:basedOn w:val="DefaultParagraphFont"/>
    <w:uiPriority w:val="99"/>
    <w:semiHidden/>
    <w:unhideWhenUsed/>
    <w:rsid w:val="004E5C17"/>
    <w:rPr>
      <w:rFonts w:cs="Times New Roman"/>
      <w:sz w:val="16"/>
      <w:szCs w:val="16"/>
    </w:rPr>
  </w:style>
  <w:style w:type="paragraph" w:styleId="CommentText">
    <w:name w:val="annotation text"/>
    <w:basedOn w:val="Normal"/>
    <w:link w:val="CommentTextChar"/>
    <w:uiPriority w:val="99"/>
    <w:unhideWhenUsed/>
    <w:rsid w:val="004E5C17"/>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4E5C17"/>
    <w:rPr>
      <w:rFonts w:ascii="Arial" w:eastAsia="Times New Roman" w:hAnsi="Arial" w:cs="Times New Roman"/>
      <w:sz w:val="20"/>
      <w:szCs w:val="20"/>
    </w:rPr>
  </w:style>
  <w:style w:type="paragraph" w:customStyle="1" w:styleId="yiv3793114735datafield10pt">
    <w:name w:val="yiv3793114735datafield10pt"/>
    <w:basedOn w:val="Normal"/>
    <w:rsid w:val="004E5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93114735msonormal">
    <w:name w:val="yiv3793114735msonormal"/>
    <w:basedOn w:val="Normal"/>
    <w:rsid w:val="004E5C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5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C17"/>
  </w:style>
  <w:style w:type="paragraph" w:styleId="Footer">
    <w:name w:val="footer"/>
    <w:basedOn w:val="Normal"/>
    <w:link w:val="FooterChar"/>
    <w:uiPriority w:val="99"/>
    <w:unhideWhenUsed/>
    <w:rsid w:val="004E5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C17"/>
  </w:style>
  <w:style w:type="paragraph" w:styleId="CommentSubject">
    <w:name w:val="annotation subject"/>
    <w:basedOn w:val="CommentText"/>
    <w:next w:val="CommentText"/>
    <w:link w:val="CommentSubjectChar"/>
    <w:uiPriority w:val="99"/>
    <w:semiHidden/>
    <w:unhideWhenUsed/>
    <w:rsid w:val="004E5C1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5C17"/>
    <w:rPr>
      <w:rFonts w:ascii="Arial" w:eastAsia="Times New Roman" w:hAnsi="Arial" w:cs="Times New Roman"/>
      <w:b/>
      <w:bCs/>
      <w:sz w:val="20"/>
      <w:szCs w:val="20"/>
    </w:rPr>
  </w:style>
  <w:style w:type="character" w:styleId="Hyperlink">
    <w:name w:val="Hyperlink"/>
    <w:basedOn w:val="DefaultParagraphFont"/>
    <w:uiPriority w:val="99"/>
    <w:unhideWhenUsed/>
    <w:rsid w:val="004E5C17"/>
    <w:rPr>
      <w:color w:val="0000FF"/>
      <w:u w:val="single"/>
    </w:rPr>
  </w:style>
  <w:style w:type="character" w:customStyle="1" w:styleId="UnresolvedMention1">
    <w:name w:val="Unresolved Mention1"/>
    <w:basedOn w:val="DefaultParagraphFont"/>
    <w:uiPriority w:val="99"/>
    <w:semiHidden/>
    <w:unhideWhenUsed/>
    <w:rsid w:val="004E5C17"/>
    <w:rPr>
      <w:color w:val="605E5C"/>
      <w:shd w:val="clear" w:color="auto" w:fill="E1DFDD"/>
    </w:rPr>
  </w:style>
  <w:style w:type="paragraph" w:styleId="BalloonText">
    <w:name w:val="Balloon Text"/>
    <w:basedOn w:val="Normal"/>
    <w:link w:val="BalloonTextChar"/>
    <w:uiPriority w:val="99"/>
    <w:semiHidden/>
    <w:unhideWhenUsed/>
    <w:rsid w:val="004E5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C17"/>
    <w:rPr>
      <w:rFonts w:ascii="Segoe UI" w:hAnsi="Segoe UI" w:cs="Segoe UI"/>
      <w:sz w:val="18"/>
      <w:szCs w:val="18"/>
    </w:rPr>
  </w:style>
  <w:style w:type="paragraph" w:styleId="Revision">
    <w:name w:val="Revision"/>
    <w:hidden/>
    <w:uiPriority w:val="99"/>
    <w:semiHidden/>
    <w:rsid w:val="004E5C17"/>
    <w:pPr>
      <w:spacing w:after="0" w:line="240" w:lineRule="auto"/>
    </w:pPr>
  </w:style>
  <w:style w:type="character" w:styleId="Strong">
    <w:name w:val="Strong"/>
    <w:basedOn w:val="DefaultParagraphFont"/>
    <w:uiPriority w:val="22"/>
    <w:qFormat/>
    <w:rsid w:val="004E5C17"/>
    <w:rPr>
      <w:b/>
      <w:bCs/>
    </w:rPr>
  </w:style>
  <w:style w:type="character" w:styleId="LineNumber">
    <w:name w:val="line number"/>
    <w:basedOn w:val="DefaultParagraphFont"/>
    <w:uiPriority w:val="99"/>
    <w:semiHidden/>
    <w:unhideWhenUsed/>
    <w:rsid w:val="004E5C17"/>
  </w:style>
  <w:style w:type="character" w:styleId="UnresolvedMention">
    <w:name w:val="Unresolved Mention"/>
    <w:basedOn w:val="DefaultParagraphFont"/>
    <w:uiPriority w:val="99"/>
    <w:semiHidden/>
    <w:unhideWhenUsed/>
    <w:rsid w:val="004E5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39</Pages>
  <Words>7224</Words>
  <Characters>41181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ROBLINDO</dc:creator>
  <cp:keywords/>
  <dc:description/>
  <cp:lastModifiedBy>ROBLINDO</cp:lastModifiedBy>
  <cp:revision>12</cp:revision>
  <dcterms:created xsi:type="dcterms:W3CDTF">2023-01-05T01:13:00Z</dcterms:created>
  <dcterms:modified xsi:type="dcterms:W3CDTF">2023-01-11T15:43:00Z</dcterms:modified>
</cp:coreProperties>
</file>