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B8F8" w14:textId="77777777" w:rsidR="00CB756B" w:rsidRDefault="00CB756B" w:rsidP="00CB756B">
      <w:pPr>
        <w:spacing w:line="240" w:lineRule="auto"/>
        <w:ind w:firstLine="0"/>
        <w:rPr>
          <w:rFonts w:ascii="Times New Roman" w:hAnsi="Times New Roman" w:cs="Times New Roman"/>
          <w:b/>
          <w:bCs/>
        </w:rPr>
      </w:pPr>
      <w:r>
        <w:rPr>
          <w:rFonts w:ascii="Times New Roman" w:hAnsi="Times New Roman" w:cs="Times New Roman"/>
          <w:b/>
          <w:bCs/>
        </w:rPr>
        <w:t>Table A1. Insurance coverage month of cancer diagnosis, based on APCD, 2012-2017, N=91,874</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2250"/>
      </w:tblGrid>
      <w:tr w:rsidR="00CB756B" w14:paraId="5A7A1BFB" w14:textId="77777777" w:rsidTr="005A76BF">
        <w:tc>
          <w:tcPr>
            <w:tcW w:w="3798" w:type="pct"/>
            <w:tcBorders>
              <w:top w:val="single" w:sz="4" w:space="0" w:color="auto"/>
              <w:left w:val="nil"/>
              <w:bottom w:val="single" w:sz="4" w:space="0" w:color="auto"/>
              <w:right w:val="nil"/>
            </w:tcBorders>
            <w:hideMark/>
          </w:tcPr>
          <w:p w14:paraId="315BC502" w14:textId="77777777" w:rsidR="00CB756B" w:rsidRDefault="00CB756B" w:rsidP="005A76BF">
            <w:pPr>
              <w:spacing w:line="240" w:lineRule="auto"/>
              <w:ind w:firstLine="0"/>
              <w:rPr>
                <w:rFonts w:ascii="Times New Roman" w:hAnsi="Times New Roman" w:cs="Times New Roman"/>
                <w:b/>
                <w:bCs/>
              </w:rPr>
            </w:pPr>
            <w:r>
              <w:rPr>
                <w:rFonts w:ascii="Times New Roman" w:hAnsi="Times New Roman" w:cs="Times New Roman"/>
                <w:b/>
                <w:bCs/>
              </w:rPr>
              <w:t>Insurance coverage month of diagnosis</w:t>
            </w:r>
          </w:p>
        </w:tc>
        <w:tc>
          <w:tcPr>
            <w:tcW w:w="1202" w:type="pct"/>
            <w:tcBorders>
              <w:top w:val="single" w:sz="4" w:space="0" w:color="auto"/>
              <w:left w:val="nil"/>
              <w:bottom w:val="single" w:sz="4" w:space="0" w:color="auto"/>
              <w:right w:val="nil"/>
            </w:tcBorders>
            <w:hideMark/>
          </w:tcPr>
          <w:p w14:paraId="28A19912" w14:textId="77777777" w:rsidR="00CB756B" w:rsidRDefault="00CB756B" w:rsidP="005A76BF">
            <w:pPr>
              <w:spacing w:line="240" w:lineRule="auto"/>
              <w:ind w:firstLine="0"/>
              <w:jc w:val="center"/>
              <w:rPr>
                <w:rFonts w:ascii="Times New Roman" w:hAnsi="Times New Roman" w:cs="Times New Roman"/>
                <w:b/>
                <w:bCs/>
              </w:rPr>
            </w:pPr>
            <w:r>
              <w:rPr>
                <w:rFonts w:ascii="Times New Roman" w:hAnsi="Times New Roman" w:cs="Times New Roman"/>
                <w:b/>
                <w:bCs/>
              </w:rPr>
              <w:t>N (%)</w:t>
            </w:r>
          </w:p>
        </w:tc>
      </w:tr>
      <w:tr w:rsidR="00CB756B" w14:paraId="26201BE6" w14:textId="77777777" w:rsidTr="005A76BF">
        <w:tc>
          <w:tcPr>
            <w:tcW w:w="3798" w:type="pct"/>
            <w:tcBorders>
              <w:top w:val="single" w:sz="4" w:space="0" w:color="auto"/>
              <w:left w:val="nil"/>
              <w:bottom w:val="nil"/>
              <w:right w:val="nil"/>
            </w:tcBorders>
            <w:hideMark/>
          </w:tcPr>
          <w:p w14:paraId="19906139"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All plans</w:t>
            </w:r>
          </w:p>
        </w:tc>
        <w:tc>
          <w:tcPr>
            <w:tcW w:w="1202" w:type="pct"/>
            <w:tcBorders>
              <w:top w:val="single" w:sz="4" w:space="0" w:color="auto"/>
              <w:left w:val="nil"/>
              <w:bottom w:val="nil"/>
              <w:right w:val="nil"/>
            </w:tcBorders>
          </w:tcPr>
          <w:p w14:paraId="52EE96E8" w14:textId="77777777" w:rsidR="00CB756B" w:rsidRDefault="00CB756B" w:rsidP="005A76BF">
            <w:pPr>
              <w:spacing w:line="240" w:lineRule="auto"/>
              <w:ind w:firstLine="0"/>
              <w:jc w:val="center"/>
              <w:rPr>
                <w:rFonts w:ascii="Times New Roman" w:hAnsi="Times New Roman" w:cs="Times New Roman"/>
              </w:rPr>
            </w:pPr>
          </w:p>
        </w:tc>
      </w:tr>
      <w:tr w:rsidR="00CB756B" w14:paraId="426E0F99" w14:textId="77777777" w:rsidTr="005A76BF">
        <w:tc>
          <w:tcPr>
            <w:tcW w:w="3798" w:type="pct"/>
            <w:hideMark/>
          </w:tcPr>
          <w:p w14:paraId="38DB0353"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  Medical only</w:t>
            </w:r>
          </w:p>
        </w:tc>
        <w:tc>
          <w:tcPr>
            <w:tcW w:w="1202" w:type="pct"/>
            <w:vAlign w:val="center"/>
            <w:hideMark/>
          </w:tcPr>
          <w:p w14:paraId="451B468B" w14:textId="77777777" w:rsidR="00CB756B" w:rsidRDefault="00CB756B" w:rsidP="005A76BF">
            <w:pPr>
              <w:spacing w:line="240" w:lineRule="auto"/>
              <w:ind w:firstLine="0"/>
              <w:jc w:val="center"/>
              <w:rPr>
                <w:rFonts w:ascii="Times New Roman" w:hAnsi="Times New Roman" w:cs="Times New Roman"/>
              </w:rPr>
            </w:pPr>
            <w:r>
              <w:rPr>
                <w:rFonts w:ascii="Times New Roman" w:eastAsia="Times New Roman" w:hAnsi="Times New Roman" w:cs="Times New Roman"/>
              </w:rPr>
              <w:t>23,211</w:t>
            </w:r>
            <w:r w:rsidRPr="00DE53D3">
              <w:rPr>
                <w:rFonts w:ascii="Times New Roman" w:eastAsia="Times New Roman" w:hAnsi="Times New Roman" w:cs="Times New Roman"/>
              </w:rPr>
              <w:t xml:space="preserve"> (25.</w:t>
            </w:r>
            <w:r>
              <w:rPr>
                <w:rFonts w:ascii="Times New Roman" w:eastAsia="Times New Roman" w:hAnsi="Times New Roman" w:cs="Times New Roman"/>
              </w:rPr>
              <w:t>26</w:t>
            </w:r>
            <w:r w:rsidRPr="00DE53D3">
              <w:rPr>
                <w:rFonts w:ascii="Times New Roman" w:eastAsia="Times New Roman" w:hAnsi="Times New Roman" w:cs="Times New Roman"/>
              </w:rPr>
              <w:t>)</w:t>
            </w:r>
          </w:p>
        </w:tc>
      </w:tr>
      <w:tr w:rsidR="00CB756B" w14:paraId="5AABB6CF" w14:textId="77777777" w:rsidTr="005A76BF">
        <w:tc>
          <w:tcPr>
            <w:tcW w:w="3798" w:type="pct"/>
            <w:hideMark/>
          </w:tcPr>
          <w:p w14:paraId="135936E7"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  Medical + pharmacy</w:t>
            </w:r>
          </w:p>
        </w:tc>
        <w:tc>
          <w:tcPr>
            <w:tcW w:w="1202" w:type="pct"/>
            <w:vAlign w:val="center"/>
            <w:hideMark/>
          </w:tcPr>
          <w:p w14:paraId="609BF8FC" w14:textId="77777777" w:rsidR="00CB756B" w:rsidRDefault="00CB756B" w:rsidP="005A76BF">
            <w:pPr>
              <w:spacing w:line="240" w:lineRule="auto"/>
              <w:ind w:firstLine="0"/>
              <w:jc w:val="center"/>
              <w:rPr>
                <w:rFonts w:ascii="Times New Roman" w:hAnsi="Times New Roman" w:cs="Times New Roman"/>
              </w:rPr>
            </w:pPr>
            <w:r w:rsidRPr="00DE53D3">
              <w:rPr>
                <w:rFonts w:ascii="Times New Roman" w:eastAsia="Times New Roman" w:hAnsi="Times New Roman" w:cs="Times New Roman"/>
              </w:rPr>
              <w:t>64,</w:t>
            </w:r>
            <w:r>
              <w:rPr>
                <w:rFonts w:ascii="Times New Roman" w:eastAsia="Times New Roman" w:hAnsi="Times New Roman" w:cs="Times New Roman"/>
              </w:rPr>
              <w:t>413</w:t>
            </w:r>
            <w:r w:rsidRPr="00DE53D3">
              <w:rPr>
                <w:rFonts w:ascii="Times New Roman" w:eastAsia="Times New Roman" w:hAnsi="Times New Roman" w:cs="Times New Roman"/>
              </w:rPr>
              <w:t xml:space="preserve"> (70.11)</w:t>
            </w:r>
          </w:p>
        </w:tc>
      </w:tr>
      <w:tr w:rsidR="00CB756B" w14:paraId="24801263" w14:textId="77777777" w:rsidTr="005A76BF">
        <w:tc>
          <w:tcPr>
            <w:tcW w:w="3798" w:type="pct"/>
            <w:hideMark/>
          </w:tcPr>
          <w:p w14:paraId="0891062F"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  Pharmacy only</w:t>
            </w:r>
          </w:p>
        </w:tc>
        <w:tc>
          <w:tcPr>
            <w:tcW w:w="1202" w:type="pct"/>
            <w:vAlign w:val="center"/>
            <w:hideMark/>
          </w:tcPr>
          <w:p w14:paraId="3EA6EA87" w14:textId="77777777" w:rsidR="00CB756B" w:rsidRDefault="00CB756B" w:rsidP="005A76BF">
            <w:pPr>
              <w:spacing w:line="240" w:lineRule="auto"/>
              <w:ind w:firstLine="0"/>
              <w:jc w:val="center"/>
              <w:rPr>
                <w:rFonts w:ascii="Times New Roman" w:hAnsi="Times New Roman" w:cs="Times New Roman"/>
              </w:rPr>
            </w:pPr>
            <w:r>
              <w:rPr>
                <w:rFonts w:ascii="Times New Roman" w:eastAsia="Times New Roman" w:hAnsi="Times New Roman" w:cs="Times New Roman"/>
              </w:rPr>
              <w:t>4,250</w:t>
            </w:r>
            <w:r w:rsidRPr="00DE53D3">
              <w:rPr>
                <w:rFonts w:ascii="Times New Roman" w:eastAsia="Times New Roman" w:hAnsi="Times New Roman" w:cs="Times New Roman"/>
              </w:rPr>
              <w:t xml:space="preserve"> (4.6</w:t>
            </w:r>
            <w:r>
              <w:rPr>
                <w:rFonts w:ascii="Times New Roman" w:eastAsia="Times New Roman" w:hAnsi="Times New Roman" w:cs="Times New Roman"/>
              </w:rPr>
              <w:t>3</w:t>
            </w:r>
            <w:r w:rsidRPr="00DE53D3">
              <w:rPr>
                <w:rFonts w:ascii="Times New Roman" w:eastAsia="Times New Roman" w:hAnsi="Times New Roman" w:cs="Times New Roman"/>
              </w:rPr>
              <w:t>)</w:t>
            </w:r>
          </w:p>
        </w:tc>
      </w:tr>
      <w:tr w:rsidR="00CB756B" w14:paraId="4CF171D9" w14:textId="77777777" w:rsidTr="005A76BF">
        <w:tc>
          <w:tcPr>
            <w:tcW w:w="3798" w:type="pct"/>
          </w:tcPr>
          <w:p w14:paraId="604E3588" w14:textId="77777777" w:rsidR="00CB756B" w:rsidRDefault="00CB756B" w:rsidP="005A76BF">
            <w:pPr>
              <w:spacing w:line="240" w:lineRule="auto"/>
              <w:ind w:firstLine="0"/>
              <w:rPr>
                <w:rFonts w:ascii="Times New Roman" w:hAnsi="Times New Roman" w:cs="Times New Roman"/>
              </w:rPr>
            </w:pPr>
          </w:p>
        </w:tc>
        <w:tc>
          <w:tcPr>
            <w:tcW w:w="1202" w:type="pct"/>
            <w:vAlign w:val="center"/>
          </w:tcPr>
          <w:p w14:paraId="33688CE1" w14:textId="77777777" w:rsidR="00CB756B" w:rsidRDefault="00CB756B" w:rsidP="005A76BF">
            <w:pPr>
              <w:spacing w:line="240" w:lineRule="auto"/>
              <w:ind w:firstLine="0"/>
              <w:jc w:val="center"/>
              <w:rPr>
                <w:rFonts w:ascii="Times New Roman" w:hAnsi="Times New Roman" w:cs="Times New Roman"/>
              </w:rPr>
            </w:pPr>
          </w:p>
        </w:tc>
      </w:tr>
      <w:tr w:rsidR="00CB756B" w14:paraId="7179DB0C" w14:textId="77777777" w:rsidTr="005A76BF">
        <w:tc>
          <w:tcPr>
            <w:tcW w:w="3798" w:type="pct"/>
            <w:hideMark/>
          </w:tcPr>
          <w:p w14:paraId="65A97110"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Traditional Medicare </w:t>
            </w:r>
            <w:r w:rsidRPr="00DE53D3">
              <w:rPr>
                <w:rFonts w:ascii="Times New Roman" w:eastAsia="Times New Roman" w:hAnsi="Times New Roman" w:cs="Times New Roman"/>
              </w:rPr>
              <w:t>(N=</w:t>
            </w:r>
            <w:r>
              <w:rPr>
                <w:rFonts w:ascii="Times New Roman" w:eastAsia="Times New Roman" w:hAnsi="Times New Roman" w:cs="Times New Roman"/>
              </w:rPr>
              <w:t>33,806</w:t>
            </w:r>
            <w:r w:rsidRPr="00DE53D3">
              <w:rPr>
                <w:rFonts w:ascii="Times New Roman" w:eastAsia="Times New Roman" w:hAnsi="Times New Roman" w:cs="Times New Roman"/>
              </w:rPr>
              <w:t xml:space="preserve">, </w:t>
            </w:r>
            <w:r>
              <w:rPr>
                <w:rFonts w:ascii="Times New Roman" w:eastAsia="Times New Roman" w:hAnsi="Times New Roman" w:cs="Times New Roman"/>
              </w:rPr>
              <w:t>36.80</w:t>
            </w:r>
            <w:r w:rsidRPr="00DE53D3">
              <w:rPr>
                <w:rFonts w:ascii="Times New Roman" w:eastAsia="Times New Roman" w:hAnsi="Times New Roman" w:cs="Times New Roman"/>
              </w:rPr>
              <w:t>%)</w:t>
            </w:r>
          </w:p>
        </w:tc>
        <w:tc>
          <w:tcPr>
            <w:tcW w:w="1202" w:type="pct"/>
            <w:vAlign w:val="center"/>
          </w:tcPr>
          <w:p w14:paraId="30636DD9" w14:textId="77777777" w:rsidR="00CB756B" w:rsidRDefault="00CB756B" w:rsidP="005A76BF">
            <w:pPr>
              <w:spacing w:line="240" w:lineRule="auto"/>
              <w:ind w:firstLine="0"/>
              <w:jc w:val="center"/>
              <w:rPr>
                <w:rFonts w:ascii="Times New Roman" w:hAnsi="Times New Roman" w:cs="Times New Roman"/>
              </w:rPr>
            </w:pPr>
          </w:p>
        </w:tc>
      </w:tr>
      <w:tr w:rsidR="00CB756B" w14:paraId="1DF1C494" w14:textId="77777777" w:rsidTr="005A76BF">
        <w:tc>
          <w:tcPr>
            <w:tcW w:w="3798" w:type="pct"/>
            <w:hideMark/>
          </w:tcPr>
          <w:p w14:paraId="6AD5448E"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  Traditional Part A and/or B, no supplement</w:t>
            </w:r>
          </w:p>
        </w:tc>
        <w:tc>
          <w:tcPr>
            <w:tcW w:w="1202" w:type="pct"/>
            <w:vAlign w:val="center"/>
            <w:hideMark/>
          </w:tcPr>
          <w:p w14:paraId="12B3FCB1" w14:textId="77777777" w:rsidR="00CB756B" w:rsidRDefault="00CB756B" w:rsidP="005A76BF">
            <w:pPr>
              <w:spacing w:line="240" w:lineRule="auto"/>
              <w:ind w:firstLine="0"/>
              <w:jc w:val="center"/>
              <w:rPr>
                <w:rFonts w:ascii="Times New Roman" w:hAnsi="Times New Roman" w:cs="Times New Roman"/>
              </w:rPr>
            </w:pPr>
            <w:r>
              <w:rPr>
                <w:rFonts w:ascii="Times New Roman" w:eastAsia="Times New Roman" w:hAnsi="Times New Roman" w:cs="Times New Roman"/>
              </w:rPr>
              <w:t>18,746</w:t>
            </w:r>
            <w:r w:rsidRPr="00DE53D3">
              <w:rPr>
                <w:rFonts w:ascii="Times New Roman" w:eastAsia="Times New Roman" w:hAnsi="Times New Roman" w:cs="Times New Roman"/>
              </w:rPr>
              <w:t xml:space="preserve"> (</w:t>
            </w:r>
            <w:r>
              <w:rPr>
                <w:rFonts w:ascii="Times New Roman" w:eastAsia="Times New Roman" w:hAnsi="Times New Roman" w:cs="Times New Roman"/>
              </w:rPr>
              <w:t>55.45</w:t>
            </w:r>
            <w:r w:rsidRPr="00DE53D3">
              <w:rPr>
                <w:rFonts w:ascii="Times New Roman" w:eastAsia="Times New Roman" w:hAnsi="Times New Roman" w:cs="Times New Roman"/>
              </w:rPr>
              <w:t>)</w:t>
            </w:r>
          </w:p>
        </w:tc>
      </w:tr>
      <w:tr w:rsidR="00CB756B" w14:paraId="70A98D3D" w14:textId="77777777" w:rsidTr="005A76BF">
        <w:tc>
          <w:tcPr>
            <w:tcW w:w="3798" w:type="pct"/>
            <w:hideMark/>
          </w:tcPr>
          <w:p w14:paraId="5F0F3708"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  Traditional Part A and/or B, supplement</w:t>
            </w:r>
          </w:p>
        </w:tc>
        <w:tc>
          <w:tcPr>
            <w:tcW w:w="1202" w:type="pct"/>
            <w:vAlign w:val="center"/>
            <w:hideMark/>
          </w:tcPr>
          <w:p w14:paraId="65BF22DE" w14:textId="77777777" w:rsidR="00CB756B" w:rsidRDefault="00CB756B" w:rsidP="005A76BF">
            <w:pPr>
              <w:spacing w:line="240" w:lineRule="auto"/>
              <w:ind w:firstLine="0"/>
              <w:jc w:val="center"/>
              <w:rPr>
                <w:rFonts w:ascii="Times New Roman" w:hAnsi="Times New Roman" w:cs="Times New Roman"/>
              </w:rPr>
            </w:pPr>
            <w:r>
              <w:rPr>
                <w:rFonts w:ascii="Times New Roman" w:eastAsia="Times New Roman" w:hAnsi="Times New Roman" w:cs="Times New Roman"/>
              </w:rPr>
              <w:t>4,817</w:t>
            </w:r>
            <w:r w:rsidRPr="00DE53D3">
              <w:rPr>
                <w:rFonts w:ascii="Times New Roman" w:eastAsia="Times New Roman" w:hAnsi="Times New Roman" w:cs="Times New Roman"/>
              </w:rPr>
              <w:t xml:space="preserve"> (</w:t>
            </w:r>
            <w:r>
              <w:rPr>
                <w:rFonts w:ascii="Times New Roman" w:eastAsia="Times New Roman" w:hAnsi="Times New Roman" w:cs="Times New Roman"/>
              </w:rPr>
              <w:t>14.25</w:t>
            </w:r>
            <w:r w:rsidRPr="00DE53D3">
              <w:rPr>
                <w:rFonts w:ascii="Times New Roman" w:eastAsia="Times New Roman" w:hAnsi="Times New Roman" w:cs="Times New Roman"/>
              </w:rPr>
              <w:t>)</w:t>
            </w:r>
          </w:p>
        </w:tc>
      </w:tr>
      <w:tr w:rsidR="00CB756B" w14:paraId="2C3AE614" w14:textId="77777777" w:rsidTr="005A76BF">
        <w:tc>
          <w:tcPr>
            <w:tcW w:w="3798" w:type="pct"/>
            <w:hideMark/>
          </w:tcPr>
          <w:p w14:paraId="339C6143" w14:textId="77777777" w:rsidR="00CB756B" w:rsidRDefault="00CB756B" w:rsidP="005A76BF">
            <w:pPr>
              <w:spacing w:line="240" w:lineRule="auto"/>
              <w:ind w:firstLine="0"/>
              <w:rPr>
                <w:rFonts w:ascii="Times New Roman" w:hAnsi="Times New Roman" w:cs="Times New Roman"/>
                <w:vertAlign w:val="superscript"/>
              </w:rPr>
            </w:pPr>
            <w:r>
              <w:rPr>
                <w:rFonts w:ascii="Times New Roman" w:hAnsi="Times New Roman" w:cs="Times New Roman"/>
              </w:rPr>
              <w:t xml:space="preserve">  Traditional Part A and/or B, D</w:t>
            </w:r>
            <w:r>
              <w:rPr>
                <w:rFonts w:ascii="Times New Roman" w:hAnsi="Times New Roman" w:cs="Times New Roman"/>
                <w:vertAlign w:val="superscript"/>
              </w:rPr>
              <w:t>1</w:t>
            </w:r>
          </w:p>
        </w:tc>
        <w:tc>
          <w:tcPr>
            <w:tcW w:w="1202" w:type="pct"/>
            <w:vAlign w:val="center"/>
            <w:hideMark/>
          </w:tcPr>
          <w:p w14:paraId="114C03CF" w14:textId="77777777" w:rsidR="00CB756B" w:rsidRDefault="00CB756B" w:rsidP="005A76BF">
            <w:pPr>
              <w:spacing w:line="240" w:lineRule="auto"/>
              <w:ind w:firstLine="0"/>
              <w:jc w:val="center"/>
              <w:rPr>
                <w:rFonts w:ascii="Times New Roman" w:hAnsi="Times New Roman" w:cs="Times New Roman"/>
              </w:rPr>
            </w:pPr>
            <w:r>
              <w:rPr>
                <w:rFonts w:ascii="Times New Roman" w:eastAsia="Times New Roman" w:hAnsi="Times New Roman" w:cs="Times New Roman"/>
              </w:rPr>
              <w:t>10,243</w:t>
            </w:r>
            <w:r w:rsidRPr="00DE53D3">
              <w:rPr>
                <w:rFonts w:ascii="Times New Roman" w:eastAsia="Times New Roman" w:hAnsi="Times New Roman" w:cs="Times New Roman"/>
              </w:rPr>
              <w:t xml:space="preserve"> (</w:t>
            </w:r>
            <w:r>
              <w:rPr>
                <w:rFonts w:ascii="Times New Roman" w:eastAsia="Times New Roman" w:hAnsi="Times New Roman" w:cs="Times New Roman"/>
              </w:rPr>
              <w:t>30.30</w:t>
            </w:r>
            <w:r w:rsidRPr="00DE53D3">
              <w:rPr>
                <w:rFonts w:ascii="Times New Roman" w:eastAsia="Times New Roman" w:hAnsi="Times New Roman" w:cs="Times New Roman"/>
              </w:rPr>
              <w:t>)</w:t>
            </w:r>
          </w:p>
        </w:tc>
      </w:tr>
      <w:tr w:rsidR="00CB756B" w14:paraId="474B1E9B" w14:textId="77777777" w:rsidTr="005A76BF">
        <w:tc>
          <w:tcPr>
            <w:tcW w:w="3798" w:type="pct"/>
          </w:tcPr>
          <w:p w14:paraId="6A996AD9" w14:textId="77777777" w:rsidR="00CB756B" w:rsidRDefault="00CB756B" w:rsidP="005A76BF">
            <w:pPr>
              <w:spacing w:line="240" w:lineRule="auto"/>
              <w:ind w:firstLine="0"/>
              <w:rPr>
                <w:rFonts w:ascii="Times New Roman" w:hAnsi="Times New Roman" w:cs="Times New Roman"/>
              </w:rPr>
            </w:pPr>
          </w:p>
        </w:tc>
        <w:tc>
          <w:tcPr>
            <w:tcW w:w="1202" w:type="pct"/>
            <w:vAlign w:val="center"/>
          </w:tcPr>
          <w:p w14:paraId="1AA50204" w14:textId="77777777" w:rsidR="00CB756B" w:rsidRDefault="00CB756B" w:rsidP="005A76BF">
            <w:pPr>
              <w:spacing w:line="240" w:lineRule="auto"/>
              <w:ind w:firstLine="0"/>
              <w:jc w:val="center"/>
              <w:rPr>
                <w:rFonts w:ascii="Times New Roman" w:hAnsi="Times New Roman" w:cs="Times New Roman"/>
              </w:rPr>
            </w:pPr>
          </w:p>
        </w:tc>
      </w:tr>
      <w:tr w:rsidR="00CB756B" w14:paraId="486B4E53" w14:textId="77777777" w:rsidTr="005A76BF">
        <w:trPr>
          <w:trHeight w:val="216"/>
        </w:trPr>
        <w:tc>
          <w:tcPr>
            <w:tcW w:w="3798" w:type="pct"/>
            <w:hideMark/>
          </w:tcPr>
          <w:p w14:paraId="27E20145"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Medicare Advantage plan </w:t>
            </w:r>
          </w:p>
        </w:tc>
        <w:tc>
          <w:tcPr>
            <w:tcW w:w="1202" w:type="pct"/>
            <w:vAlign w:val="center"/>
            <w:hideMark/>
          </w:tcPr>
          <w:p w14:paraId="24576931" w14:textId="77777777" w:rsidR="00CB756B" w:rsidRDefault="00CB756B" w:rsidP="005A76BF">
            <w:pPr>
              <w:spacing w:line="240" w:lineRule="auto"/>
              <w:ind w:firstLine="0"/>
              <w:jc w:val="center"/>
              <w:rPr>
                <w:rFonts w:ascii="Times New Roman" w:hAnsi="Times New Roman" w:cs="Times New Roman"/>
              </w:rPr>
            </w:pPr>
            <w:r>
              <w:rPr>
                <w:rFonts w:ascii="Times New Roman" w:eastAsia="Times New Roman" w:hAnsi="Times New Roman" w:cs="Times New Roman"/>
              </w:rPr>
              <w:t>21,424</w:t>
            </w:r>
            <w:r w:rsidRPr="00DE53D3">
              <w:rPr>
                <w:rFonts w:ascii="Times New Roman" w:eastAsia="Times New Roman" w:hAnsi="Times New Roman" w:cs="Times New Roman"/>
              </w:rPr>
              <w:t xml:space="preserve"> (</w:t>
            </w:r>
            <w:r>
              <w:rPr>
                <w:rFonts w:ascii="Times New Roman" w:eastAsia="Times New Roman" w:hAnsi="Times New Roman" w:cs="Times New Roman"/>
              </w:rPr>
              <w:t>23.32</w:t>
            </w:r>
            <w:r w:rsidRPr="00DE53D3">
              <w:rPr>
                <w:rFonts w:ascii="Times New Roman" w:eastAsia="Times New Roman" w:hAnsi="Times New Roman" w:cs="Times New Roman"/>
              </w:rPr>
              <w:t>)</w:t>
            </w:r>
          </w:p>
        </w:tc>
      </w:tr>
      <w:tr w:rsidR="00CB756B" w14:paraId="470B464C" w14:textId="77777777" w:rsidTr="005A76BF">
        <w:tc>
          <w:tcPr>
            <w:tcW w:w="3798" w:type="pct"/>
            <w:hideMark/>
          </w:tcPr>
          <w:p w14:paraId="57A8919B"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  </w:t>
            </w:r>
          </w:p>
        </w:tc>
        <w:tc>
          <w:tcPr>
            <w:tcW w:w="1202" w:type="pct"/>
            <w:vAlign w:val="center"/>
          </w:tcPr>
          <w:p w14:paraId="78E6BDC6" w14:textId="77777777" w:rsidR="00CB756B" w:rsidRDefault="00CB756B" w:rsidP="005A76BF">
            <w:pPr>
              <w:spacing w:line="240" w:lineRule="auto"/>
              <w:ind w:firstLine="0"/>
              <w:jc w:val="center"/>
              <w:rPr>
                <w:rFonts w:ascii="Times New Roman" w:hAnsi="Times New Roman" w:cs="Times New Roman"/>
              </w:rPr>
            </w:pPr>
          </w:p>
        </w:tc>
      </w:tr>
      <w:tr w:rsidR="00CB756B" w14:paraId="382ED702" w14:textId="77777777" w:rsidTr="005A76BF">
        <w:tc>
          <w:tcPr>
            <w:tcW w:w="3798" w:type="pct"/>
            <w:hideMark/>
          </w:tcPr>
          <w:p w14:paraId="1694A4B5"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Medicaid only </w:t>
            </w:r>
          </w:p>
        </w:tc>
        <w:tc>
          <w:tcPr>
            <w:tcW w:w="1202" w:type="pct"/>
            <w:vAlign w:val="center"/>
            <w:hideMark/>
          </w:tcPr>
          <w:p w14:paraId="5F7F7816" w14:textId="77777777" w:rsidR="00CB756B" w:rsidRDefault="00CB756B" w:rsidP="005A76BF">
            <w:pPr>
              <w:spacing w:line="240" w:lineRule="auto"/>
              <w:ind w:firstLine="0"/>
              <w:jc w:val="center"/>
              <w:rPr>
                <w:rFonts w:ascii="Times New Roman" w:hAnsi="Times New Roman" w:cs="Times New Roman"/>
              </w:rPr>
            </w:pPr>
            <w:r>
              <w:rPr>
                <w:rFonts w:ascii="Times New Roman" w:eastAsia="Times New Roman" w:hAnsi="Times New Roman" w:cs="Times New Roman"/>
              </w:rPr>
              <w:t>15,688 (17.08)</w:t>
            </w:r>
          </w:p>
        </w:tc>
      </w:tr>
      <w:tr w:rsidR="00CB756B" w14:paraId="3A1D9CF7" w14:textId="77777777" w:rsidTr="005A76BF">
        <w:tc>
          <w:tcPr>
            <w:tcW w:w="3798" w:type="pct"/>
          </w:tcPr>
          <w:p w14:paraId="77FB3A98" w14:textId="77777777" w:rsidR="00CB756B" w:rsidRDefault="00CB756B" w:rsidP="005A76BF">
            <w:pPr>
              <w:spacing w:line="240" w:lineRule="auto"/>
              <w:ind w:firstLine="0"/>
              <w:rPr>
                <w:rFonts w:ascii="Times New Roman" w:hAnsi="Times New Roman" w:cs="Times New Roman"/>
              </w:rPr>
            </w:pPr>
          </w:p>
        </w:tc>
        <w:tc>
          <w:tcPr>
            <w:tcW w:w="1202" w:type="pct"/>
            <w:vAlign w:val="center"/>
          </w:tcPr>
          <w:p w14:paraId="7C03D55F" w14:textId="77777777" w:rsidR="00CB756B" w:rsidRDefault="00CB756B" w:rsidP="005A76BF">
            <w:pPr>
              <w:spacing w:line="240" w:lineRule="auto"/>
              <w:ind w:firstLine="0"/>
              <w:jc w:val="center"/>
              <w:rPr>
                <w:rFonts w:ascii="Times New Roman" w:hAnsi="Times New Roman" w:cs="Times New Roman"/>
              </w:rPr>
            </w:pPr>
          </w:p>
        </w:tc>
      </w:tr>
      <w:tr w:rsidR="00CB756B" w14:paraId="7B189009" w14:textId="77777777" w:rsidTr="005A76BF">
        <w:tc>
          <w:tcPr>
            <w:tcW w:w="3798" w:type="pct"/>
            <w:hideMark/>
          </w:tcPr>
          <w:p w14:paraId="1D1B8886"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Medicaid + Medicare (Duals)</w:t>
            </w:r>
          </w:p>
        </w:tc>
        <w:tc>
          <w:tcPr>
            <w:tcW w:w="1202" w:type="pct"/>
            <w:vAlign w:val="center"/>
            <w:hideMark/>
          </w:tcPr>
          <w:p w14:paraId="44513986" w14:textId="77777777" w:rsidR="00CB756B" w:rsidRDefault="00CB756B" w:rsidP="005A76BF">
            <w:pPr>
              <w:spacing w:line="240" w:lineRule="auto"/>
              <w:ind w:firstLine="0"/>
              <w:jc w:val="center"/>
              <w:rPr>
                <w:rFonts w:ascii="Times New Roman" w:hAnsi="Times New Roman" w:cs="Times New Roman"/>
              </w:rPr>
            </w:pPr>
            <w:r w:rsidRPr="00DE53D3">
              <w:rPr>
                <w:rFonts w:ascii="Times New Roman" w:eastAsia="Times New Roman" w:hAnsi="Times New Roman" w:cs="Times New Roman"/>
              </w:rPr>
              <w:t>2,892 (</w:t>
            </w:r>
            <w:r>
              <w:rPr>
                <w:rFonts w:ascii="Times New Roman" w:eastAsia="Times New Roman" w:hAnsi="Times New Roman" w:cs="Times New Roman"/>
              </w:rPr>
              <w:t>3.15</w:t>
            </w:r>
            <w:r w:rsidRPr="00DE53D3">
              <w:rPr>
                <w:rFonts w:ascii="Times New Roman" w:eastAsia="Times New Roman" w:hAnsi="Times New Roman" w:cs="Times New Roman"/>
              </w:rPr>
              <w:t>)</w:t>
            </w:r>
          </w:p>
        </w:tc>
      </w:tr>
      <w:tr w:rsidR="00CB756B" w14:paraId="268BA04C" w14:textId="77777777" w:rsidTr="005A76BF">
        <w:tc>
          <w:tcPr>
            <w:tcW w:w="3798" w:type="pct"/>
          </w:tcPr>
          <w:p w14:paraId="785A989C" w14:textId="77777777" w:rsidR="00CB756B" w:rsidRDefault="00CB756B" w:rsidP="005A76BF">
            <w:pPr>
              <w:spacing w:line="240" w:lineRule="auto"/>
              <w:ind w:firstLine="0"/>
              <w:rPr>
                <w:rFonts w:ascii="Times New Roman" w:hAnsi="Times New Roman" w:cs="Times New Roman"/>
              </w:rPr>
            </w:pPr>
          </w:p>
        </w:tc>
        <w:tc>
          <w:tcPr>
            <w:tcW w:w="1202" w:type="pct"/>
            <w:vAlign w:val="center"/>
          </w:tcPr>
          <w:p w14:paraId="469D95E1" w14:textId="77777777" w:rsidR="00CB756B" w:rsidRDefault="00CB756B" w:rsidP="005A76BF">
            <w:pPr>
              <w:spacing w:line="240" w:lineRule="auto"/>
              <w:ind w:firstLine="0"/>
              <w:jc w:val="center"/>
              <w:rPr>
                <w:rFonts w:ascii="Times New Roman" w:hAnsi="Times New Roman" w:cs="Times New Roman"/>
              </w:rPr>
            </w:pPr>
          </w:p>
        </w:tc>
      </w:tr>
      <w:tr w:rsidR="00CB756B" w14:paraId="35AAE704" w14:textId="77777777" w:rsidTr="005A76BF">
        <w:tc>
          <w:tcPr>
            <w:tcW w:w="3798" w:type="pct"/>
            <w:hideMark/>
          </w:tcPr>
          <w:p w14:paraId="559148FE" w14:textId="77777777" w:rsidR="00CB756B" w:rsidRDefault="00CB756B" w:rsidP="005A76BF">
            <w:pPr>
              <w:spacing w:line="240" w:lineRule="auto"/>
              <w:ind w:firstLine="0"/>
              <w:rPr>
                <w:rFonts w:ascii="Times New Roman" w:hAnsi="Times New Roman" w:cs="Times New Roman"/>
              </w:rPr>
            </w:pPr>
            <w:r>
              <w:rPr>
                <w:rFonts w:ascii="Times New Roman" w:eastAsia="Times New Roman" w:hAnsi="Times New Roman" w:cs="Times New Roman"/>
              </w:rPr>
              <w:t>Private (N=18,064, 19.66</w:t>
            </w:r>
            <w:r w:rsidRPr="00914C0F">
              <w:rPr>
                <w:rFonts w:ascii="Times New Roman" w:eastAsia="Times New Roman" w:hAnsi="Times New Roman" w:cs="Times New Roman"/>
              </w:rPr>
              <w:t>%)</w:t>
            </w:r>
          </w:p>
        </w:tc>
        <w:tc>
          <w:tcPr>
            <w:tcW w:w="1202" w:type="pct"/>
            <w:vAlign w:val="center"/>
          </w:tcPr>
          <w:p w14:paraId="41AA19C1" w14:textId="77777777" w:rsidR="00CB756B" w:rsidRDefault="00CB756B" w:rsidP="005A76BF">
            <w:pPr>
              <w:spacing w:line="240" w:lineRule="auto"/>
              <w:ind w:firstLine="0"/>
              <w:jc w:val="center"/>
              <w:rPr>
                <w:rFonts w:ascii="Times New Roman" w:hAnsi="Times New Roman" w:cs="Times New Roman"/>
              </w:rPr>
            </w:pPr>
          </w:p>
        </w:tc>
      </w:tr>
      <w:tr w:rsidR="00CB756B" w14:paraId="57AC9329" w14:textId="77777777" w:rsidTr="005A76BF">
        <w:trPr>
          <w:trHeight w:val="68"/>
        </w:trPr>
        <w:tc>
          <w:tcPr>
            <w:tcW w:w="3798" w:type="pct"/>
            <w:hideMark/>
          </w:tcPr>
          <w:p w14:paraId="786D5F7D"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  Medical only</w:t>
            </w:r>
          </w:p>
        </w:tc>
        <w:tc>
          <w:tcPr>
            <w:tcW w:w="1202" w:type="pct"/>
            <w:vAlign w:val="center"/>
            <w:hideMark/>
          </w:tcPr>
          <w:p w14:paraId="16F532DA" w14:textId="77777777" w:rsidR="00CB756B" w:rsidRDefault="00CB756B" w:rsidP="005A76BF">
            <w:pPr>
              <w:spacing w:line="240" w:lineRule="auto"/>
              <w:ind w:firstLine="0"/>
              <w:jc w:val="center"/>
              <w:rPr>
                <w:rFonts w:ascii="Times New Roman" w:hAnsi="Times New Roman" w:cs="Times New Roman"/>
              </w:rPr>
            </w:pPr>
            <w:r w:rsidRPr="00DE53D3">
              <w:rPr>
                <w:rFonts w:ascii="Times New Roman" w:eastAsia="Times New Roman" w:hAnsi="Times New Roman" w:cs="Times New Roman"/>
              </w:rPr>
              <w:t>2803 (15.5</w:t>
            </w:r>
            <w:r>
              <w:rPr>
                <w:rFonts w:ascii="Times New Roman" w:eastAsia="Times New Roman" w:hAnsi="Times New Roman" w:cs="Times New Roman"/>
              </w:rPr>
              <w:t>2</w:t>
            </w:r>
            <w:r w:rsidRPr="00DE53D3">
              <w:rPr>
                <w:rFonts w:ascii="Times New Roman" w:eastAsia="Times New Roman" w:hAnsi="Times New Roman" w:cs="Times New Roman"/>
              </w:rPr>
              <w:t>)</w:t>
            </w:r>
          </w:p>
        </w:tc>
      </w:tr>
      <w:tr w:rsidR="00CB756B" w14:paraId="5AD22358" w14:textId="77777777" w:rsidTr="005A76BF">
        <w:tc>
          <w:tcPr>
            <w:tcW w:w="3798" w:type="pct"/>
            <w:hideMark/>
          </w:tcPr>
          <w:p w14:paraId="12966E0E"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  Medical and pharmacy</w:t>
            </w:r>
          </w:p>
        </w:tc>
        <w:tc>
          <w:tcPr>
            <w:tcW w:w="1202" w:type="pct"/>
            <w:vAlign w:val="center"/>
            <w:hideMark/>
          </w:tcPr>
          <w:p w14:paraId="3008C09D" w14:textId="77777777" w:rsidR="00CB756B" w:rsidRDefault="00CB756B" w:rsidP="005A76BF">
            <w:pPr>
              <w:spacing w:line="240" w:lineRule="auto"/>
              <w:ind w:firstLine="0"/>
              <w:jc w:val="center"/>
              <w:rPr>
                <w:rFonts w:ascii="Times New Roman" w:hAnsi="Times New Roman" w:cs="Times New Roman"/>
              </w:rPr>
            </w:pPr>
            <w:r w:rsidRPr="00DE53D3">
              <w:rPr>
                <w:rFonts w:ascii="Times New Roman" w:eastAsia="Times New Roman" w:hAnsi="Times New Roman" w:cs="Times New Roman"/>
              </w:rPr>
              <w:t>15,1</w:t>
            </w:r>
            <w:r>
              <w:rPr>
                <w:rFonts w:ascii="Times New Roman" w:eastAsia="Times New Roman" w:hAnsi="Times New Roman" w:cs="Times New Roman"/>
              </w:rPr>
              <w:t>70 (83.98</w:t>
            </w:r>
            <w:r w:rsidRPr="00DE53D3">
              <w:rPr>
                <w:rFonts w:ascii="Times New Roman" w:eastAsia="Times New Roman" w:hAnsi="Times New Roman" w:cs="Times New Roman"/>
              </w:rPr>
              <w:t>)</w:t>
            </w:r>
          </w:p>
        </w:tc>
      </w:tr>
      <w:tr w:rsidR="00CB756B" w14:paraId="4B6D36AB" w14:textId="77777777" w:rsidTr="005A76BF">
        <w:tc>
          <w:tcPr>
            <w:tcW w:w="3798" w:type="pct"/>
            <w:hideMark/>
          </w:tcPr>
          <w:p w14:paraId="4AA2DEC7"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  Pharmacy only</w:t>
            </w:r>
          </w:p>
        </w:tc>
        <w:tc>
          <w:tcPr>
            <w:tcW w:w="1202" w:type="pct"/>
            <w:vAlign w:val="center"/>
            <w:hideMark/>
          </w:tcPr>
          <w:p w14:paraId="65496324" w14:textId="77777777" w:rsidR="00CB756B" w:rsidRDefault="00CB756B" w:rsidP="005A76BF">
            <w:pPr>
              <w:spacing w:line="240" w:lineRule="auto"/>
              <w:ind w:firstLine="0"/>
              <w:jc w:val="center"/>
              <w:rPr>
                <w:rFonts w:ascii="Times New Roman" w:hAnsi="Times New Roman" w:cs="Times New Roman"/>
              </w:rPr>
            </w:pPr>
            <w:r w:rsidRPr="00DE53D3">
              <w:rPr>
                <w:rFonts w:ascii="Times New Roman" w:eastAsia="Times New Roman" w:hAnsi="Times New Roman" w:cs="Times New Roman"/>
              </w:rPr>
              <w:t>91 (0.50)</w:t>
            </w:r>
          </w:p>
        </w:tc>
      </w:tr>
      <w:tr w:rsidR="00CB756B" w14:paraId="371B0338" w14:textId="77777777" w:rsidTr="005A76BF">
        <w:trPr>
          <w:trHeight w:val="144"/>
        </w:trPr>
        <w:tc>
          <w:tcPr>
            <w:tcW w:w="3798" w:type="pct"/>
          </w:tcPr>
          <w:p w14:paraId="37D708C0" w14:textId="77777777" w:rsidR="00CB756B" w:rsidRDefault="00CB756B" w:rsidP="005A76BF">
            <w:pPr>
              <w:spacing w:line="240" w:lineRule="auto"/>
              <w:ind w:firstLine="0"/>
              <w:rPr>
                <w:rFonts w:ascii="Times New Roman" w:hAnsi="Times New Roman" w:cs="Times New Roman"/>
              </w:rPr>
            </w:pPr>
          </w:p>
        </w:tc>
        <w:tc>
          <w:tcPr>
            <w:tcW w:w="1202" w:type="pct"/>
            <w:vAlign w:val="center"/>
          </w:tcPr>
          <w:p w14:paraId="4F77844B" w14:textId="77777777" w:rsidR="00CB756B" w:rsidRDefault="00CB756B" w:rsidP="005A76BF">
            <w:pPr>
              <w:spacing w:line="240" w:lineRule="auto"/>
              <w:ind w:firstLine="0"/>
              <w:jc w:val="center"/>
              <w:rPr>
                <w:rFonts w:ascii="Times New Roman" w:hAnsi="Times New Roman" w:cs="Times New Roman"/>
              </w:rPr>
            </w:pPr>
          </w:p>
        </w:tc>
      </w:tr>
      <w:tr w:rsidR="00CB756B" w14:paraId="5B32BDBD" w14:textId="77777777" w:rsidTr="005A76BF">
        <w:tc>
          <w:tcPr>
            <w:tcW w:w="3798" w:type="pct"/>
            <w:hideMark/>
          </w:tcPr>
          <w:p w14:paraId="22574A3F"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  Single private plan</w:t>
            </w:r>
          </w:p>
        </w:tc>
        <w:tc>
          <w:tcPr>
            <w:tcW w:w="1202" w:type="pct"/>
            <w:vAlign w:val="center"/>
            <w:hideMark/>
          </w:tcPr>
          <w:p w14:paraId="09C810A2" w14:textId="77777777" w:rsidR="00CB756B" w:rsidRDefault="00CB756B" w:rsidP="005A76BF">
            <w:pPr>
              <w:spacing w:line="240" w:lineRule="auto"/>
              <w:ind w:firstLine="0"/>
              <w:jc w:val="center"/>
              <w:rPr>
                <w:rFonts w:ascii="Times New Roman" w:hAnsi="Times New Roman" w:cs="Times New Roman"/>
              </w:rPr>
            </w:pPr>
            <w:r w:rsidRPr="00DE53D3">
              <w:rPr>
                <w:rFonts w:ascii="Times New Roman" w:eastAsia="Times New Roman" w:hAnsi="Times New Roman" w:cs="Times New Roman"/>
              </w:rPr>
              <w:t>17,</w:t>
            </w:r>
            <w:r>
              <w:rPr>
                <w:rFonts w:ascii="Times New Roman" w:eastAsia="Times New Roman" w:hAnsi="Times New Roman" w:cs="Times New Roman"/>
              </w:rPr>
              <w:t>886</w:t>
            </w:r>
            <w:r w:rsidRPr="00DE53D3">
              <w:rPr>
                <w:rFonts w:ascii="Times New Roman" w:eastAsia="Times New Roman" w:hAnsi="Times New Roman" w:cs="Times New Roman"/>
              </w:rPr>
              <w:t xml:space="preserve"> (99.0</w:t>
            </w:r>
            <w:r>
              <w:rPr>
                <w:rFonts w:ascii="Times New Roman" w:eastAsia="Times New Roman" w:hAnsi="Times New Roman" w:cs="Times New Roman"/>
              </w:rPr>
              <w:t>1</w:t>
            </w:r>
            <w:r w:rsidRPr="00DE53D3">
              <w:rPr>
                <w:rFonts w:ascii="Times New Roman" w:eastAsia="Times New Roman" w:hAnsi="Times New Roman" w:cs="Times New Roman"/>
              </w:rPr>
              <w:t>)</w:t>
            </w:r>
          </w:p>
        </w:tc>
      </w:tr>
      <w:tr w:rsidR="00CB756B" w14:paraId="55642D2D" w14:textId="77777777" w:rsidTr="005A76BF">
        <w:tc>
          <w:tcPr>
            <w:tcW w:w="3798" w:type="pct"/>
            <w:hideMark/>
          </w:tcPr>
          <w:p w14:paraId="44A5DFEA"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  Two or more private plans</w:t>
            </w:r>
          </w:p>
        </w:tc>
        <w:tc>
          <w:tcPr>
            <w:tcW w:w="1202" w:type="pct"/>
            <w:vAlign w:val="center"/>
            <w:hideMark/>
          </w:tcPr>
          <w:p w14:paraId="2A8BEF32" w14:textId="77777777" w:rsidR="00CB756B" w:rsidRDefault="00CB756B" w:rsidP="005A76BF">
            <w:pPr>
              <w:spacing w:line="240" w:lineRule="auto"/>
              <w:ind w:firstLine="0"/>
              <w:jc w:val="center"/>
              <w:rPr>
                <w:rFonts w:ascii="Times New Roman" w:hAnsi="Times New Roman" w:cs="Times New Roman"/>
              </w:rPr>
            </w:pPr>
            <w:r w:rsidRPr="00DE53D3">
              <w:rPr>
                <w:rFonts w:ascii="Times New Roman" w:eastAsia="Times New Roman" w:hAnsi="Times New Roman" w:cs="Times New Roman"/>
              </w:rPr>
              <w:t>17</w:t>
            </w:r>
            <w:r>
              <w:rPr>
                <w:rFonts w:ascii="Times New Roman" w:eastAsia="Times New Roman" w:hAnsi="Times New Roman" w:cs="Times New Roman"/>
              </w:rPr>
              <w:t>8</w:t>
            </w:r>
            <w:r w:rsidRPr="00DE53D3">
              <w:rPr>
                <w:rFonts w:ascii="Times New Roman" w:eastAsia="Times New Roman" w:hAnsi="Times New Roman" w:cs="Times New Roman"/>
              </w:rPr>
              <w:t xml:space="preserve"> (0.9</w:t>
            </w:r>
            <w:r>
              <w:rPr>
                <w:rFonts w:ascii="Times New Roman" w:eastAsia="Times New Roman" w:hAnsi="Times New Roman" w:cs="Times New Roman"/>
              </w:rPr>
              <w:t>9</w:t>
            </w:r>
            <w:r w:rsidRPr="00DE53D3">
              <w:rPr>
                <w:rFonts w:ascii="Times New Roman" w:eastAsia="Times New Roman" w:hAnsi="Times New Roman" w:cs="Times New Roman"/>
              </w:rPr>
              <w:t>)</w:t>
            </w:r>
          </w:p>
        </w:tc>
      </w:tr>
      <w:tr w:rsidR="00CB756B" w14:paraId="2032F0A7" w14:textId="77777777" w:rsidTr="005A76BF">
        <w:tc>
          <w:tcPr>
            <w:tcW w:w="3798" w:type="pct"/>
          </w:tcPr>
          <w:p w14:paraId="7F25F348" w14:textId="77777777" w:rsidR="00CB756B" w:rsidRDefault="00CB756B" w:rsidP="005A76BF">
            <w:pPr>
              <w:spacing w:line="240" w:lineRule="auto"/>
              <w:ind w:firstLine="0"/>
              <w:rPr>
                <w:rFonts w:ascii="Times New Roman" w:hAnsi="Times New Roman" w:cs="Times New Roman"/>
              </w:rPr>
            </w:pPr>
          </w:p>
        </w:tc>
        <w:tc>
          <w:tcPr>
            <w:tcW w:w="1202" w:type="pct"/>
            <w:vAlign w:val="center"/>
          </w:tcPr>
          <w:p w14:paraId="6DF30C7C" w14:textId="77777777" w:rsidR="00CB756B" w:rsidRDefault="00CB756B" w:rsidP="005A76BF">
            <w:pPr>
              <w:spacing w:line="240" w:lineRule="auto"/>
              <w:ind w:firstLine="0"/>
              <w:jc w:val="center"/>
              <w:rPr>
                <w:rFonts w:ascii="Times New Roman" w:hAnsi="Times New Roman" w:cs="Times New Roman"/>
              </w:rPr>
            </w:pPr>
          </w:p>
        </w:tc>
      </w:tr>
      <w:tr w:rsidR="00CB756B" w14:paraId="6F49DA1E" w14:textId="77777777" w:rsidTr="005A76BF">
        <w:tc>
          <w:tcPr>
            <w:tcW w:w="3798" w:type="pct"/>
            <w:hideMark/>
          </w:tcPr>
          <w:p w14:paraId="5D46F708"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  Fee-for-service</w:t>
            </w:r>
          </w:p>
        </w:tc>
        <w:tc>
          <w:tcPr>
            <w:tcW w:w="1202" w:type="pct"/>
            <w:vAlign w:val="center"/>
            <w:hideMark/>
          </w:tcPr>
          <w:p w14:paraId="067FC8DF" w14:textId="77777777" w:rsidR="00CB756B" w:rsidRDefault="00CB756B" w:rsidP="005A76BF">
            <w:pPr>
              <w:spacing w:line="240" w:lineRule="auto"/>
              <w:ind w:firstLine="0"/>
              <w:jc w:val="center"/>
              <w:rPr>
                <w:rFonts w:ascii="Times New Roman" w:hAnsi="Times New Roman" w:cs="Times New Roman"/>
              </w:rPr>
            </w:pPr>
            <w:r>
              <w:rPr>
                <w:rFonts w:ascii="Times New Roman" w:eastAsia="Times New Roman" w:hAnsi="Times New Roman" w:cs="Times New Roman"/>
              </w:rPr>
              <w:t>8,026</w:t>
            </w:r>
            <w:r w:rsidRPr="00DE53D3">
              <w:rPr>
                <w:rFonts w:ascii="Times New Roman" w:eastAsia="Times New Roman" w:hAnsi="Times New Roman" w:cs="Times New Roman"/>
              </w:rPr>
              <w:t xml:space="preserve"> (44.43)</w:t>
            </w:r>
          </w:p>
        </w:tc>
      </w:tr>
      <w:tr w:rsidR="00CB756B" w14:paraId="7AD0D93D" w14:textId="77777777" w:rsidTr="005A76BF">
        <w:tc>
          <w:tcPr>
            <w:tcW w:w="3798" w:type="pct"/>
            <w:hideMark/>
          </w:tcPr>
          <w:p w14:paraId="7F419932"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  Managed care</w:t>
            </w:r>
          </w:p>
        </w:tc>
        <w:tc>
          <w:tcPr>
            <w:tcW w:w="1202" w:type="pct"/>
            <w:vAlign w:val="center"/>
            <w:hideMark/>
          </w:tcPr>
          <w:p w14:paraId="129F0D60" w14:textId="77777777" w:rsidR="00CB756B" w:rsidRDefault="00CB756B" w:rsidP="005A76BF">
            <w:pPr>
              <w:spacing w:line="240" w:lineRule="auto"/>
              <w:ind w:firstLine="0"/>
              <w:jc w:val="center"/>
              <w:rPr>
                <w:rFonts w:ascii="Times New Roman" w:hAnsi="Times New Roman" w:cs="Times New Roman"/>
              </w:rPr>
            </w:pPr>
            <w:r>
              <w:rPr>
                <w:rFonts w:ascii="Times New Roman" w:eastAsia="Times New Roman" w:hAnsi="Times New Roman" w:cs="Times New Roman"/>
              </w:rPr>
              <w:t>6,635</w:t>
            </w:r>
            <w:r w:rsidRPr="00DE53D3">
              <w:rPr>
                <w:rFonts w:ascii="Times New Roman" w:eastAsia="Times New Roman" w:hAnsi="Times New Roman" w:cs="Times New Roman"/>
              </w:rPr>
              <w:t xml:space="preserve"> (36.7</w:t>
            </w:r>
            <w:r>
              <w:rPr>
                <w:rFonts w:ascii="Times New Roman" w:eastAsia="Times New Roman" w:hAnsi="Times New Roman" w:cs="Times New Roman"/>
              </w:rPr>
              <w:t>3</w:t>
            </w:r>
            <w:r w:rsidRPr="00DE53D3">
              <w:rPr>
                <w:rFonts w:ascii="Times New Roman" w:eastAsia="Times New Roman" w:hAnsi="Times New Roman" w:cs="Times New Roman"/>
              </w:rPr>
              <w:t>)</w:t>
            </w:r>
          </w:p>
        </w:tc>
      </w:tr>
      <w:tr w:rsidR="00CB756B" w14:paraId="30CCB2DE" w14:textId="77777777" w:rsidTr="005A76BF">
        <w:tc>
          <w:tcPr>
            <w:tcW w:w="3798" w:type="pct"/>
            <w:hideMark/>
          </w:tcPr>
          <w:p w14:paraId="392AF04C"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  Self-funded or unknown</w:t>
            </w:r>
          </w:p>
        </w:tc>
        <w:tc>
          <w:tcPr>
            <w:tcW w:w="1202" w:type="pct"/>
            <w:vAlign w:val="center"/>
            <w:hideMark/>
          </w:tcPr>
          <w:p w14:paraId="3F516641" w14:textId="77777777" w:rsidR="00CB756B" w:rsidRDefault="00CB756B" w:rsidP="005A76BF">
            <w:pPr>
              <w:spacing w:line="240" w:lineRule="auto"/>
              <w:ind w:firstLine="0"/>
              <w:jc w:val="center"/>
              <w:rPr>
                <w:rFonts w:ascii="Times New Roman" w:hAnsi="Times New Roman" w:cs="Times New Roman"/>
              </w:rPr>
            </w:pPr>
            <w:r w:rsidRPr="00DE53D3">
              <w:rPr>
                <w:rFonts w:ascii="Times New Roman" w:eastAsia="Times New Roman" w:hAnsi="Times New Roman" w:cs="Times New Roman"/>
              </w:rPr>
              <w:t>3,40</w:t>
            </w:r>
            <w:r>
              <w:rPr>
                <w:rFonts w:ascii="Times New Roman" w:eastAsia="Times New Roman" w:hAnsi="Times New Roman" w:cs="Times New Roman"/>
              </w:rPr>
              <w:t>3 (18.84</w:t>
            </w:r>
            <w:r w:rsidRPr="00DE53D3">
              <w:rPr>
                <w:rFonts w:ascii="Times New Roman" w:eastAsia="Times New Roman" w:hAnsi="Times New Roman" w:cs="Times New Roman"/>
              </w:rPr>
              <w:t>)</w:t>
            </w:r>
          </w:p>
        </w:tc>
      </w:tr>
      <w:tr w:rsidR="00CB756B" w14:paraId="48672B29" w14:textId="77777777" w:rsidTr="005A76BF">
        <w:tc>
          <w:tcPr>
            <w:tcW w:w="3798" w:type="pct"/>
          </w:tcPr>
          <w:p w14:paraId="37F6ADAA" w14:textId="77777777" w:rsidR="00CB756B" w:rsidRDefault="00CB756B" w:rsidP="005A76BF">
            <w:pPr>
              <w:spacing w:line="240" w:lineRule="auto"/>
              <w:ind w:firstLine="0"/>
              <w:rPr>
                <w:rFonts w:ascii="Times New Roman" w:hAnsi="Times New Roman" w:cs="Times New Roman"/>
              </w:rPr>
            </w:pPr>
          </w:p>
        </w:tc>
        <w:tc>
          <w:tcPr>
            <w:tcW w:w="1202" w:type="pct"/>
          </w:tcPr>
          <w:p w14:paraId="0D712362" w14:textId="77777777" w:rsidR="00CB756B" w:rsidRDefault="00CB756B" w:rsidP="005A76BF">
            <w:pPr>
              <w:spacing w:line="240" w:lineRule="auto"/>
              <w:ind w:firstLine="0"/>
              <w:jc w:val="center"/>
              <w:rPr>
                <w:rFonts w:ascii="Times New Roman" w:hAnsi="Times New Roman" w:cs="Times New Roman"/>
              </w:rPr>
            </w:pPr>
          </w:p>
        </w:tc>
      </w:tr>
      <w:tr w:rsidR="00CB756B" w14:paraId="2B03CC39" w14:textId="77777777" w:rsidTr="005A76BF">
        <w:tc>
          <w:tcPr>
            <w:tcW w:w="3798" w:type="pct"/>
            <w:hideMark/>
          </w:tcPr>
          <w:p w14:paraId="38EFA574" w14:textId="77777777" w:rsidR="00CB756B" w:rsidRDefault="00CB756B" w:rsidP="005A76BF">
            <w:pPr>
              <w:spacing w:line="240" w:lineRule="auto"/>
              <w:ind w:firstLine="0"/>
              <w:rPr>
                <w:rFonts w:ascii="Times New Roman" w:hAnsi="Times New Roman" w:cs="Times New Roman"/>
              </w:rPr>
            </w:pPr>
            <w:r w:rsidRPr="00DE53D3">
              <w:rPr>
                <w:rFonts w:ascii="Times New Roman" w:eastAsia="Times New Roman" w:hAnsi="Times New Roman" w:cs="Times New Roman"/>
              </w:rPr>
              <w:t>Primary plan agreement in the CCCR</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(N=77,710)</w:t>
            </w:r>
          </w:p>
        </w:tc>
        <w:tc>
          <w:tcPr>
            <w:tcW w:w="1202" w:type="pct"/>
            <w:hideMark/>
          </w:tcPr>
          <w:p w14:paraId="5CAB19A6" w14:textId="77777777" w:rsidR="00CB756B" w:rsidRDefault="00CB756B" w:rsidP="005A76BF">
            <w:pPr>
              <w:spacing w:line="240" w:lineRule="auto"/>
              <w:ind w:firstLine="0"/>
              <w:jc w:val="center"/>
              <w:rPr>
                <w:rFonts w:ascii="Times New Roman" w:hAnsi="Times New Roman" w:cs="Times New Roman"/>
              </w:rPr>
            </w:pPr>
            <w:r w:rsidRPr="0044596B">
              <w:rPr>
                <w:rFonts w:ascii="Times New Roman" w:eastAsia="Times New Roman" w:hAnsi="Times New Roman" w:cs="Times New Roman"/>
              </w:rPr>
              <w:t>53</w:t>
            </w:r>
            <w:r>
              <w:rPr>
                <w:rFonts w:ascii="Times New Roman" w:eastAsia="Times New Roman" w:hAnsi="Times New Roman" w:cs="Times New Roman"/>
              </w:rPr>
              <w:t>,</w:t>
            </w:r>
            <w:r w:rsidRPr="0044596B">
              <w:rPr>
                <w:rFonts w:ascii="Times New Roman" w:eastAsia="Times New Roman" w:hAnsi="Times New Roman" w:cs="Times New Roman"/>
              </w:rPr>
              <w:t>736</w:t>
            </w:r>
            <w:r>
              <w:rPr>
                <w:rFonts w:ascii="Times New Roman" w:eastAsia="Times New Roman" w:hAnsi="Times New Roman" w:cs="Times New Roman"/>
              </w:rPr>
              <w:t xml:space="preserve"> (69.15)</w:t>
            </w:r>
          </w:p>
        </w:tc>
      </w:tr>
      <w:tr w:rsidR="00CB756B" w14:paraId="1DF3F76B" w14:textId="77777777" w:rsidTr="005A76BF">
        <w:tc>
          <w:tcPr>
            <w:tcW w:w="3798" w:type="pct"/>
          </w:tcPr>
          <w:p w14:paraId="4BBE7528" w14:textId="77777777" w:rsidR="00CB756B" w:rsidRDefault="00CB756B" w:rsidP="005A76BF">
            <w:pPr>
              <w:spacing w:line="240" w:lineRule="auto"/>
              <w:ind w:firstLine="0"/>
              <w:rPr>
                <w:rFonts w:ascii="Times New Roman" w:hAnsi="Times New Roman" w:cs="Times New Roman"/>
              </w:rPr>
            </w:pPr>
          </w:p>
        </w:tc>
        <w:tc>
          <w:tcPr>
            <w:tcW w:w="1202" w:type="pct"/>
          </w:tcPr>
          <w:p w14:paraId="64A16030" w14:textId="77777777" w:rsidR="00CB756B" w:rsidRDefault="00CB756B" w:rsidP="005A76BF">
            <w:pPr>
              <w:spacing w:line="240" w:lineRule="auto"/>
              <w:ind w:firstLine="0"/>
              <w:jc w:val="center"/>
              <w:rPr>
                <w:rFonts w:ascii="Times New Roman" w:hAnsi="Times New Roman" w:cs="Times New Roman"/>
              </w:rPr>
            </w:pPr>
          </w:p>
        </w:tc>
      </w:tr>
      <w:tr w:rsidR="00CB756B" w14:paraId="51900CD6" w14:textId="77777777" w:rsidTr="005A76BF">
        <w:tc>
          <w:tcPr>
            <w:tcW w:w="3798" w:type="pct"/>
            <w:hideMark/>
          </w:tcPr>
          <w:p w14:paraId="33677F84"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Among survivors: </w:t>
            </w:r>
          </w:p>
        </w:tc>
        <w:tc>
          <w:tcPr>
            <w:tcW w:w="1202" w:type="pct"/>
          </w:tcPr>
          <w:p w14:paraId="2493B4E9" w14:textId="77777777" w:rsidR="00CB756B" w:rsidRDefault="00CB756B" w:rsidP="005A76BF">
            <w:pPr>
              <w:spacing w:line="240" w:lineRule="auto"/>
              <w:ind w:firstLine="0"/>
              <w:jc w:val="center"/>
              <w:rPr>
                <w:rFonts w:ascii="Times New Roman" w:hAnsi="Times New Roman" w:cs="Times New Roman"/>
              </w:rPr>
            </w:pPr>
          </w:p>
        </w:tc>
      </w:tr>
      <w:tr w:rsidR="00CB756B" w14:paraId="7AD34B33" w14:textId="77777777" w:rsidTr="005A76BF">
        <w:tc>
          <w:tcPr>
            <w:tcW w:w="3798" w:type="pct"/>
            <w:hideMark/>
          </w:tcPr>
          <w:p w14:paraId="1E493E71"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Less than 3 months of coverage after month of diagnosis </w:t>
            </w:r>
            <w:r w:rsidRPr="00914C0F">
              <w:rPr>
                <w:rFonts w:ascii="Times New Roman" w:eastAsia="Times New Roman" w:hAnsi="Times New Roman" w:cs="Times New Roman"/>
              </w:rPr>
              <w:t>(N=80,</w:t>
            </w:r>
            <w:r>
              <w:rPr>
                <w:rFonts w:ascii="Times New Roman" w:eastAsia="Times New Roman" w:hAnsi="Times New Roman" w:cs="Times New Roman"/>
              </w:rPr>
              <w:t>855</w:t>
            </w:r>
            <w:r w:rsidRPr="00914C0F">
              <w:rPr>
                <w:rFonts w:ascii="Times New Roman" w:eastAsia="Times New Roman" w:hAnsi="Times New Roman" w:cs="Times New Roman"/>
              </w:rPr>
              <w:t>, 88.01%)</w:t>
            </w:r>
          </w:p>
        </w:tc>
        <w:tc>
          <w:tcPr>
            <w:tcW w:w="1202" w:type="pct"/>
            <w:vAlign w:val="center"/>
            <w:hideMark/>
          </w:tcPr>
          <w:p w14:paraId="7AED4093" w14:textId="77777777" w:rsidR="00CB756B" w:rsidRDefault="00CB756B" w:rsidP="005A76BF">
            <w:pPr>
              <w:spacing w:line="240" w:lineRule="auto"/>
              <w:ind w:firstLine="0"/>
              <w:jc w:val="center"/>
              <w:rPr>
                <w:rFonts w:ascii="Times New Roman" w:hAnsi="Times New Roman" w:cs="Times New Roman"/>
              </w:rPr>
            </w:pPr>
            <w:r w:rsidRPr="00DE53D3">
              <w:rPr>
                <w:rFonts w:ascii="Times New Roman" w:eastAsia="Times New Roman" w:hAnsi="Times New Roman" w:cs="Times New Roman"/>
              </w:rPr>
              <w:t>2</w:t>
            </w:r>
            <w:r>
              <w:rPr>
                <w:rFonts w:ascii="Times New Roman" w:eastAsia="Times New Roman" w:hAnsi="Times New Roman" w:cs="Times New Roman"/>
              </w:rPr>
              <w:t>,207</w:t>
            </w:r>
            <w:r w:rsidRPr="00DE53D3">
              <w:rPr>
                <w:rFonts w:ascii="Times New Roman" w:eastAsia="Times New Roman" w:hAnsi="Times New Roman" w:cs="Times New Roman"/>
              </w:rPr>
              <w:t xml:space="preserve"> (2.73)</w:t>
            </w:r>
          </w:p>
        </w:tc>
      </w:tr>
      <w:tr w:rsidR="00CB756B" w14:paraId="21980D20" w14:textId="77777777" w:rsidTr="005A76BF">
        <w:tc>
          <w:tcPr>
            <w:tcW w:w="3798" w:type="pct"/>
            <w:hideMark/>
          </w:tcPr>
          <w:p w14:paraId="16F8D0DA"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Less than 6 months of coverage after month of diagnosis </w:t>
            </w:r>
            <w:r w:rsidRPr="00914C0F">
              <w:rPr>
                <w:rFonts w:ascii="Times New Roman" w:eastAsia="Times New Roman" w:hAnsi="Times New Roman" w:cs="Times New Roman"/>
              </w:rPr>
              <w:t>(N=76,</w:t>
            </w:r>
            <w:r>
              <w:rPr>
                <w:rFonts w:ascii="Times New Roman" w:eastAsia="Times New Roman" w:hAnsi="Times New Roman" w:cs="Times New Roman"/>
              </w:rPr>
              <w:t>424, 83.18</w:t>
            </w:r>
            <w:r w:rsidRPr="00914C0F">
              <w:rPr>
                <w:rFonts w:ascii="Times New Roman" w:eastAsia="Times New Roman" w:hAnsi="Times New Roman" w:cs="Times New Roman"/>
              </w:rPr>
              <w:t>%)</w:t>
            </w:r>
          </w:p>
        </w:tc>
        <w:tc>
          <w:tcPr>
            <w:tcW w:w="1202" w:type="pct"/>
            <w:vAlign w:val="center"/>
            <w:hideMark/>
          </w:tcPr>
          <w:p w14:paraId="6270EF45" w14:textId="77777777" w:rsidR="00CB756B" w:rsidRDefault="00CB756B" w:rsidP="005A76BF">
            <w:pPr>
              <w:spacing w:line="240" w:lineRule="auto"/>
              <w:ind w:firstLine="0"/>
              <w:jc w:val="center"/>
              <w:rPr>
                <w:rFonts w:ascii="Times New Roman" w:hAnsi="Times New Roman" w:cs="Times New Roman"/>
              </w:rPr>
            </w:pPr>
            <w:r w:rsidRPr="00DE53D3">
              <w:rPr>
                <w:rFonts w:ascii="Times New Roman" w:eastAsia="Times New Roman" w:hAnsi="Times New Roman" w:cs="Times New Roman"/>
              </w:rPr>
              <w:t>3</w:t>
            </w:r>
            <w:r>
              <w:rPr>
                <w:rFonts w:ascii="Times New Roman" w:eastAsia="Times New Roman" w:hAnsi="Times New Roman" w:cs="Times New Roman"/>
              </w:rPr>
              <w:t>,887</w:t>
            </w:r>
            <w:r w:rsidRPr="00DE53D3">
              <w:rPr>
                <w:rFonts w:ascii="Times New Roman" w:eastAsia="Times New Roman" w:hAnsi="Times New Roman" w:cs="Times New Roman"/>
              </w:rPr>
              <w:t xml:space="preserve"> (5.09)</w:t>
            </w:r>
          </w:p>
        </w:tc>
      </w:tr>
      <w:tr w:rsidR="00CB756B" w14:paraId="6F151812" w14:textId="77777777" w:rsidTr="005A76BF">
        <w:tc>
          <w:tcPr>
            <w:tcW w:w="3798" w:type="pct"/>
          </w:tcPr>
          <w:p w14:paraId="613C3D0B" w14:textId="77777777" w:rsidR="00CB756B" w:rsidRDefault="00CB756B" w:rsidP="005A76BF">
            <w:pPr>
              <w:spacing w:line="240" w:lineRule="auto"/>
              <w:ind w:firstLine="0"/>
              <w:rPr>
                <w:rFonts w:ascii="Times New Roman" w:hAnsi="Times New Roman" w:cs="Times New Roman"/>
              </w:rPr>
            </w:pPr>
          </w:p>
        </w:tc>
        <w:tc>
          <w:tcPr>
            <w:tcW w:w="1202" w:type="pct"/>
          </w:tcPr>
          <w:p w14:paraId="5EFEC695" w14:textId="77777777" w:rsidR="00CB756B" w:rsidRDefault="00CB756B" w:rsidP="005A76BF">
            <w:pPr>
              <w:spacing w:line="240" w:lineRule="auto"/>
              <w:ind w:firstLine="0"/>
              <w:jc w:val="center"/>
              <w:rPr>
                <w:rFonts w:ascii="Times New Roman" w:hAnsi="Times New Roman" w:cs="Times New Roman"/>
              </w:rPr>
            </w:pPr>
          </w:p>
        </w:tc>
      </w:tr>
      <w:tr w:rsidR="00CB756B" w14:paraId="015DFCA5" w14:textId="77777777" w:rsidTr="005A76BF">
        <w:tc>
          <w:tcPr>
            <w:tcW w:w="3798" w:type="pct"/>
            <w:tcBorders>
              <w:top w:val="nil"/>
              <w:left w:val="nil"/>
              <w:bottom w:val="single" w:sz="4" w:space="0" w:color="auto"/>
              <w:right w:val="nil"/>
            </w:tcBorders>
            <w:hideMark/>
          </w:tcPr>
          <w:p w14:paraId="1749517E" w14:textId="77777777" w:rsidR="00CB756B" w:rsidRDefault="00CB756B" w:rsidP="005A76BF">
            <w:pPr>
              <w:spacing w:line="240" w:lineRule="auto"/>
              <w:ind w:firstLine="0"/>
              <w:rPr>
                <w:rFonts w:ascii="Times New Roman" w:hAnsi="Times New Roman" w:cs="Times New Roman"/>
              </w:rPr>
            </w:pPr>
            <w:r>
              <w:rPr>
                <w:rFonts w:ascii="Times New Roman" w:hAnsi="Times New Roman" w:cs="Times New Roman"/>
              </w:rPr>
              <w:t xml:space="preserve">Changed insurance within 12 months of diagnosis </w:t>
            </w:r>
            <w:r w:rsidRPr="00797EE4">
              <w:rPr>
                <w:rFonts w:ascii="Times New Roman" w:eastAsia="Times New Roman" w:hAnsi="Times New Roman" w:cs="Times New Roman"/>
              </w:rPr>
              <w:t>(N=</w:t>
            </w:r>
            <w:r>
              <w:rPr>
                <w:rFonts w:ascii="Times New Roman" w:eastAsia="Times New Roman" w:hAnsi="Times New Roman" w:cs="Times New Roman"/>
              </w:rPr>
              <w:t>63,976, 69.63%</w:t>
            </w:r>
            <w:r w:rsidRPr="00797EE4">
              <w:rPr>
                <w:rFonts w:ascii="Times New Roman" w:eastAsia="Times New Roman" w:hAnsi="Times New Roman" w:cs="Times New Roman"/>
              </w:rPr>
              <w:t>)</w:t>
            </w:r>
          </w:p>
        </w:tc>
        <w:tc>
          <w:tcPr>
            <w:tcW w:w="1202" w:type="pct"/>
            <w:tcBorders>
              <w:top w:val="nil"/>
              <w:left w:val="nil"/>
              <w:bottom w:val="single" w:sz="4" w:space="0" w:color="auto"/>
              <w:right w:val="nil"/>
            </w:tcBorders>
            <w:vAlign w:val="center"/>
            <w:hideMark/>
          </w:tcPr>
          <w:p w14:paraId="72C8186D" w14:textId="77777777" w:rsidR="00CB756B" w:rsidRDefault="00CB756B" w:rsidP="005A76BF">
            <w:pPr>
              <w:spacing w:line="240" w:lineRule="auto"/>
              <w:ind w:firstLine="0"/>
              <w:jc w:val="center"/>
              <w:rPr>
                <w:rFonts w:ascii="Times New Roman" w:hAnsi="Times New Roman" w:cs="Times New Roman"/>
              </w:rPr>
            </w:pPr>
            <w:r w:rsidRPr="00797EE4">
              <w:rPr>
                <w:rFonts w:ascii="Times New Roman" w:eastAsia="Times New Roman" w:hAnsi="Times New Roman" w:cs="Times New Roman"/>
              </w:rPr>
              <w:t>3</w:t>
            </w:r>
            <w:r>
              <w:rPr>
                <w:rFonts w:ascii="Times New Roman" w:eastAsia="Times New Roman" w:hAnsi="Times New Roman" w:cs="Times New Roman"/>
              </w:rPr>
              <w:t>,</w:t>
            </w:r>
            <w:r w:rsidRPr="00797EE4">
              <w:rPr>
                <w:rFonts w:ascii="Times New Roman" w:eastAsia="Times New Roman" w:hAnsi="Times New Roman" w:cs="Times New Roman"/>
              </w:rPr>
              <w:t xml:space="preserve">388 </w:t>
            </w:r>
            <w:r>
              <w:rPr>
                <w:rFonts w:ascii="Times New Roman" w:eastAsia="Times New Roman" w:hAnsi="Times New Roman" w:cs="Times New Roman"/>
              </w:rPr>
              <w:t>(5.30)</w:t>
            </w:r>
          </w:p>
        </w:tc>
      </w:tr>
    </w:tbl>
    <w:p w14:paraId="0DB200EA" w14:textId="77777777" w:rsidR="00CB756B" w:rsidRDefault="00CB756B" w:rsidP="00CB756B">
      <w:pPr>
        <w:spacing w:line="240" w:lineRule="auto"/>
        <w:ind w:firstLine="0"/>
        <w:rPr>
          <w:rFonts w:ascii="Times New Roman" w:hAnsi="Times New Roman" w:cs="Times New Roman"/>
          <w:sz w:val="18"/>
          <w:szCs w:val="18"/>
        </w:rPr>
      </w:pPr>
      <w:r>
        <w:rPr>
          <w:rFonts w:ascii="Times New Roman" w:hAnsi="Times New Roman" w:cs="Times New Roman"/>
          <w:sz w:val="18"/>
          <w:szCs w:val="18"/>
        </w:rPr>
        <w:t>Notes: Data presented as number of patients and (percentage). Abbreviations: APCD, all-payer claims database; CCCR=Colorado Central Cancer Registry. APCD is considered the gold standard for assessing insurance characteristics. Patients who enrolled in dental plans only were excluded (n=9). Survivors were determined from the CCCR vital status for 3- and 6-months following diagnosis. Percent who changed insurance is based on 12 months of continuous enrollment in the APCD following the month of diagnosis. Percent who changed insurance is based on 12 months of continuous enrollment in the APCD following the month of diagnosis.</w:t>
      </w:r>
    </w:p>
    <w:p w14:paraId="00D9C29E" w14:textId="77777777" w:rsidR="00CB756B" w:rsidRDefault="00CB756B" w:rsidP="00CB756B">
      <w:pPr>
        <w:spacing w:line="240" w:lineRule="auto"/>
        <w:ind w:firstLine="0"/>
        <w:rPr>
          <w:rFonts w:ascii="Times New Roman" w:hAnsi="Times New Roman" w:cs="Times New Roman"/>
          <w:sz w:val="18"/>
          <w:szCs w:val="18"/>
        </w:rPr>
      </w:pPr>
      <w:r>
        <w:rPr>
          <w:rFonts w:ascii="Times New Roman" w:hAnsi="Times New Roman" w:cs="Times New Roman"/>
          <w:sz w:val="18"/>
          <w:szCs w:val="18"/>
          <w:vertAlign w:val="superscript"/>
        </w:rPr>
        <w:t>1</w:t>
      </w:r>
      <w:r>
        <w:rPr>
          <w:rFonts w:ascii="Times New Roman" w:hAnsi="Times New Roman" w:cs="Times New Roman"/>
          <w:sz w:val="18"/>
          <w:szCs w:val="18"/>
        </w:rPr>
        <w:t xml:space="preserve"> Medicare traditional Part A and or B, D with or without supplement.</w:t>
      </w:r>
    </w:p>
    <w:p w14:paraId="530386C4" w14:textId="5208D34C" w:rsidR="0078690D" w:rsidRPr="00CB756B" w:rsidRDefault="00CB756B" w:rsidP="00CB756B">
      <w:pPr>
        <w:spacing w:line="240" w:lineRule="auto"/>
        <w:ind w:firstLine="0"/>
        <w:rPr>
          <w:rFonts w:ascii="Times New Roman" w:hAnsi="Times New Roman" w:cs="Times New Roman"/>
          <w:sz w:val="18"/>
          <w:szCs w:val="18"/>
        </w:rPr>
      </w:pPr>
      <w:r>
        <w:rPr>
          <w:rFonts w:ascii="Times New Roman" w:hAnsi="Times New Roman" w:cs="Times New Roman"/>
          <w:sz w:val="18"/>
          <w:szCs w:val="18"/>
          <w:vertAlign w:val="superscript"/>
        </w:rPr>
        <w:t>2</w:t>
      </w:r>
      <w:r>
        <w:rPr>
          <w:rFonts w:ascii="Times New Roman" w:hAnsi="Times New Roman" w:cs="Times New Roman"/>
          <w:sz w:val="18"/>
          <w:szCs w:val="18"/>
        </w:rPr>
        <w:t xml:space="preserve"> Agreement was based on aggregated insurance types (Traditional Medicare, Medicare Advantage, Medicaid, duals, private insurance) from CCCR and APCD. We only used the primary insurance information at the month of diagnosis in APCD for the agreement comparison and the sample size was 80,632. To calculate agreement, we excluded plans reported in CCCR but were not captured in APCD, such as uninsured (cannot be evaluated), military plans, Indian Health Services, and other unspecified insurance (N=2,922).</w:t>
      </w:r>
    </w:p>
    <w:sectPr w:rsidR="0078690D" w:rsidRPr="00CB7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6B"/>
    <w:rsid w:val="000076E0"/>
    <w:rsid w:val="000C48F6"/>
    <w:rsid w:val="000E06E3"/>
    <w:rsid w:val="00164AF2"/>
    <w:rsid w:val="001B2476"/>
    <w:rsid w:val="001B7F9C"/>
    <w:rsid w:val="001C78EB"/>
    <w:rsid w:val="00255B15"/>
    <w:rsid w:val="00321B24"/>
    <w:rsid w:val="004407F8"/>
    <w:rsid w:val="00444D59"/>
    <w:rsid w:val="004609A1"/>
    <w:rsid w:val="004B3108"/>
    <w:rsid w:val="004E26DB"/>
    <w:rsid w:val="00512ADE"/>
    <w:rsid w:val="00515681"/>
    <w:rsid w:val="00542A48"/>
    <w:rsid w:val="005D1967"/>
    <w:rsid w:val="00605F81"/>
    <w:rsid w:val="0061411E"/>
    <w:rsid w:val="006948F4"/>
    <w:rsid w:val="006A136C"/>
    <w:rsid w:val="00717D93"/>
    <w:rsid w:val="0078690D"/>
    <w:rsid w:val="00790E74"/>
    <w:rsid w:val="00822C7D"/>
    <w:rsid w:val="00832640"/>
    <w:rsid w:val="008B1A48"/>
    <w:rsid w:val="00970376"/>
    <w:rsid w:val="009C7D9A"/>
    <w:rsid w:val="00A017D1"/>
    <w:rsid w:val="00A13F58"/>
    <w:rsid w:val="00A140B9"/>
    <w:rsid w:val="00A862AD"/>
    <w:rsid w:val="00B0719D"/>
    <w:rsid w:val="00B6254F"/>
    <w:rsid w:val="00BF6D51"/>
    <w:rsid w:val="00CB756B"/>
    <w:rsid w:val="00D45D72"/>
    <w:rsid w:val="00DF1942"/>
    <w:rsid w:val="00E11D9E"/>
    <w:rsid w:val="00E32616"/>
    <w:rsid w:val="00EF0FC7"/>
    <w:rsid w:val="00EF7B9A"/>
    <w:rsid w:val="00F25B98"/>
    <w:rsid w:val="00F87061"/>
    <w:rsid w:val="00F96BBB"/>
    <w:rsid w:val="00FA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EF2C4"/>
  <w15:chartTrackingRefBased/>
  <w15:docId w15:val="{332CD1EA-1DF4-C54C-BC9F-A336CFA4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56B"/>
    <w:pPr>
      <w:spacing w:line="360" w:lineRule="auto"/>
      <w:ind w:firstLine="720"/>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56B"/>
    <w:rPr>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Kitchen</dc:creator>
  <cp:keywords/>
  <dc:description/>
  <cp:lastModifiedBy>Sara Kitchen</cp:lastModifiedBy>
  <cp:revision>1</cp:revision>
  <dcterms:created xsi:type="dcterms:W3CDTF">2023-06-16T17:54:00Z</dcterms:created>
  <dcterms:modified xsi:type="dcterms:W3CDTF">2023-06-16T17:55:00Z</dcterms:modified>
</cp:coreProperties>
</file>