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15" w:rsidRPr="00BB0F15" w:rsidRDefault="00BB0F15" w:rsidP="0078003D">
      <w:pPr>
        <w:spacing w:line="240" w:lineRule="auto"/>
        <w:rPr>
          <w:b/>
        </w:rPr>
      </w:pPr>
      <w:r w:rsidRPr="00BB0F15">
        <w:rPr>
          <w:b/>
        </w:rPr>
        <w:t>Supplementary Table 2. Summary of studies reporting associations between duration of exclusive breastfeeding and infection</w:t>
      </w:r>
    </w:p>
    <w:p w:rsidR="00BB0F15" w:rsidRDefault="00BB0F15" w:rsidP="0078003D">
      <w:pPr>
        <w:spacing w:line="240" w:lineRule="auto"/>
      </w:pPr>
    </w:p>
    <w:p w:rsidR="00BB0F15" w:rsidRPr="00BB0F15" w:rsidRDefault="00BB0F15" w:rsidP="0078003D">
      <w:pPr>
        <w:spacing w:line="240" w:lineRule="auto"/>
        <w:rPr>
          <w:b/>
          <w:i/>
        </w:rPr>
      </w:pPr>
      <w:r w:rsidRPr="00BB0F15">
        <w:rPr>
          <w:b/>
          <w:i/>
        </w:rPr>
        <w:t>Author</w:t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  <w:t>Setting &amp;</w:t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  <w:t>Infant feeding exposure</w:t>
      </w:r>
      <w:r w:rsidRPr="00BB0F15">
        <w:rPr>
          <w:b/>
          <w:i/>
        </w:rPr>
        <w:tab/>
        <w:t>Outcome(s)</w:t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  <w:t>Reported results</w:t>
      </w:r>
    </w:p>
    <w:p w:rsidR="00BB0F15" w:rsidRDefault="00BB0F15" w:rsidP="0078003D">
      <w:pPr>
        <w:spacing w:line="240" w:lineRule="auto"/>
        <w:rPr>
          <w:b/>
          <w:i/>
        </w:rPr>
      </w:pP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  <w:t>Population</w:t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</w:r>
      <w:r w:rsidRPr="00BB0F15">
        <w:rPr>
          <w:b/>
          <w:i/>
        </w:rPr>
        <w:tab/>
        <w:t>classification used</w:t>
      </w:r>
    </w:p>
    <w:p w:rsidR="00BB0F15" w:rsidRPr="00BB0F15" w:rsidRDefault="00BB0F15" w:rsidP="0078003D">
      <w:pPr>
        <w:spacing w:line="240" w:lineRule="auto"/>
        <w:ind w:right="-620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</w:t>
      </w:r>
    </w:p>
    <w:p w:rsidR="00BB0F15" w:rsidRDefault="00BB0F15" w:rsidP="0078003D">
      <w:pPr>
        <w:spacing w:line="240" w:lineRule="auto"/>
        <w:ind w:right="-620"/>
      </w:pPr>
      <w:r>
        <w:t>Perkin 2016</w:t>
      </w:r>
      <w:r w:rsidRPr="00BB0F15">
        <w:rPr>
          <w:vertAlign w:val="superscript"/>
        </w:rPr>
        <w:t>13</w:t>
      </w:r>
      <w:r>
        <w:tab/>
      </w:r>
      <w:r>
        <w:tab/>
        <w:t>RCT. UK infants EBF at 3 mo</w:t>
      </w:r>
      <w:r>
        <w:tab/>
      </w:r>
      <w:r>
        <w:tab/>
      </w:r>
      <w:r>
        <w:tab/>
        <w:t>Randomised to early</w:t>
      </w:r>
      <w:r>
        <w:tab/>
      </w:r>
      <w:r>
        <w:tab/>
        <w:t>Parent-reported infection</w:t>
      </w:r>
      <w:r>
        <w:tab/>
        <w:t>UR</w:t>
      </w:r>
      <w:r>
        <w:t xml:space="preserve">TI significantly more common in </w:t>
      </w:r>
      <w:r>
        <w:t xml:space="preserve">EIG. 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exposure to 6 allergenic</w:t>
      </w:r>
      <w:r>
        <w:tab/>
      </w:r>
      <w:r>
        <w:tab/>
        <w:t xml:space="preserve">recorded as adverse event: </w:t>
      </w:r>
      <w:r>
        <w:tab/>
        <w:t xml:space="preserve">No significant difference for LRTI, 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foods from 3-4mo (EIG) v</w:t>
      </w:r>
      <w:r>
        <w:tab/>
        <w:t>URTI, LRTI, diarrhoea,</w:t>
      </w:r>
      <w:r>
        <w:tab/>
      </w:r>
      <w:r>
        <w:tab/>
        <w:t xml:space="preserve">bronchiolitis, other infections, 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avoidance until at least 6mo</w:t>
      </w:r>
      <w:r>
        <w:tab/>
        <w:t xml:space="preserve">bronchiolitis, other infections, </w:t>
      </w:r>
      <w:r>
        <w:tab/>
        <w:t>hospitalisations.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 BF both groups</w:t>
      </w:r>
      <w:r>
        <w:tab/>
        <w:t xml:space="preserve">hospitalisation for period </w:t>
      </w:r>
      <w:r>
        <w:tab/>
        <w:t>Diarrhoea days affected: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Median duration EBF</w:t>
      </w:r>
      <w:r>
        <w:tab/>
      </w:r>
      <w:r>
        <w:tab/>
        <w:t>4-6mo</w:t>
      </w:r>
      <w:r>
        <w:tab/>
      </w:r>
      <w:r>
        <w:tab/>
      </w:r>
      <w:r>
        <w:tab/>
      </w:r>
      <w:r>
        <w:tab/>
        <w:t>EIG 0.62 (SE0.06) v SIG 0.66 (0.08),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v 24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p=0.7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Kramer</w:t>
      </w:r>
      <w:r w:rsidRPr="00BB0F15">
        <w:rPr>
          <w:vertAlign w:val="superscript"/>
        </w:rPr>
        <w:t>9</w:t>
      </w:r>
      <w:r>
        <w:tab/>
      </w:r>
      <w:r>
        <w:tab/>
        <w:t>Observational cohort nested</w:t>
      </w:r>
      <w:r>
        <w:tab/>
      </w:r>
      <w:r>
        <w:tab/>
      </w:r>
      <w:r>
        <w:tab/>
        <w:t>EBF for 3mo/partial BF&gt;6mo</w:t>
      </w:r>
      <w:r>
        <w:tab/>
        <w:t>Physician confirmed</w:t>
      </w:r>
      <w:r>
        <w:tab/>
      </w:r>
      <w:r>
        <w:tab/>
        <w:t>aOR for EBF6mo v 3mo:</w:t>
      </w:r>
    </w:p>
    <w:p w:rsidR="00BB0F15" w:rsidRDefault="00BB0F15" w:rsidP="0078003D">
      <w:pPr>
        <w:spacing w:line="240" w:lineRule="auto"/>
        <w:ind w:right="-620"/>
      </w:pPr>
      <w:r>
        <w:t>2003</w:t>
      </w:r>
      <w:r>
        <w:tab/>
      </w:r>
      <w:r>
        <w:tab/>
      </w:r>
      <w:r>
        <w:tab/>
        <w:t>within PROBIT trial, Belarus (n=2862)</w:t>
      </w:r>
      <w:r>
        <w:tab/>
      </w:r>
      <w:r>
        <w:tab/>
        <w:t>EBF≥6mo (n=621)</w:t>
      </w:r>
      <w:r>
        <w:tab/>
      </w:r>
      <w:r>
        <w:tab/>
        <w:t>infections (GI, respiratory,</w:t>
      </w:r>
      <w:r>
        <w:tab/>
        <w:t>GI infection 0.61 (0.41,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AOM)</w:t>
      </w:r>
      <w:r>
        <w:tab/>
      </w:r>
      <w:r>
        <w:tab/>
      </w:r>
      <w:r>
        <w:tab/>
      </w:r>
      <w:r>
        <w:tab/>
        <w:t>0.93) for 0-1</w:t>
      </w:r>
      <w:r>
        <w:t xml:space="preserve">2mo; </w:t>
      </w:r>
      <w:r>
        <w:t xml:space="preserve">0.35 (0.13,0.96)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for 3-6mo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Paricio Talayero</w:t>
      </w:r>
      <w:r>
        <w:tab/>
      </w:r>
      <w:r w:rsidRPr="00BB0F15">
        <w:rPr>
          <w:vertAlign w:val="superscript"/>
        </w:rPr>
        <w:t>36</w:t>
      </w:r>
      <w:r>
        <w:tab/>
        <w:t>Spain (Alicante)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Hospitalisation for </w:t>
      </w:r>
      <w:r>
        <w:tab/>
      </w:r>
      <w:r>
        <w:tab/>
        <w:t>OR for hospital admission</w:t>
      </w:r>
    </w:p>
    <w:p w:rsidR="00BB0F15" w:rsidRDefault="00BB0F15" w:rsidP="0078003D">
      <w:pPr>
        <w:spacing w:line="240" w:lineRule="auto"/>
      </w:pPr>
      <w:r>
        <w:t>2005</w:t>
      </w:r>
      <w:r>
        <w:tab/>
      </w:r>
      <w:r>
        <w:tab/>
      </w:r>
      <w:r>
        <w:tab/>
        <w:t>1385 healthy term infants followed 0-12mo</w:t>
      </w:r>
      <w:r>
        <w:tab/>
        <w:t>No BF</w:t>
      </w:r>
      <w:r>
        <w:tab/>
      </w:r>
      <w:r>
        <w:tab/>
      </w:r>
      <w:r>
        <w:tab/>
      </w:r>
      <w:r>
        <w:tab/>
        <w:t xml:space="preserve">infection (from hospital </w:t>
      </w:r>
      <w:r>
        <w:tab/>
      </w:r>
      <w:r>
        <w:tab/>
        <w:t>compared to 6mo FBF: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  <w:t>In child health clinics</w:t>
      </w:r>
      <w:r>
        <w:tab/>
      </w:r>
      <w:r>
        <w:tab/>
      </w:r>
      <w:r>
        <w:tab/>
      </w:r>
      <w:r>
        <w:tab/>
        <w:t>FBF for 1,2,3,4,5,6 mo</w:t>
      </w:r>
      <w:r>
        <w:tab/>
      </w:r>
      <w:r>
        <w:tab/>
        <w:t>records)</w:t>
      </w:r>
      <w:r>
        <w:tab/>
      </w:r>
      <w:r>
        <w:tab/>
      </w:r>
      <w:r>
        <w:tab/>
        <w:t>No BF 7.11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0-&lt;1mo 4.37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1-&lt;2mo 4.13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2-&lt;3mo 3.70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3-&lt;4mo 1.03</w:t>
      </w:r>
    </w:p>
    <w:p w:rsidR="00BB0F15" w:rsidRDefault="00BB0F15" w:rsidP="0078003D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4-&lt;5mo</w:t>
      </w:r>
      <w:r>
        <w:tab/>
        <w:t xml:space="preserve"> 1.27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5-&lt;6mo 1.23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30% of admissions prevented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additional month of FBF.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56% admissions avoided by 4moFBF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Chantry</w:t>
      </w:r>
      <w:r>
        <w:tab/>
        <w:t xml:space="preserve"> 2006</w:t>
      </w:r>
      <w:r w:rsidRPr="00BB0F15">
        <w:rPr>
          <w:vertAlign w:val="superscript"/>
        </w:rPr>
        <w:t>37</w:t>
      </w:r>
      <w:r>
        <w:tab/>
      </w:r>
      <w:r>
        <w:tab/>
        <w:t>US NHANESIII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Pneumonia</w:t>
      </w:r>
      <w:r>
        <w:tab/>
      </w:r>
      <w:r>
        <w:tab/>
      </w:r>
      <w:r>
        <w:tab/>
        <w:t xml:space="preserve">Comparing 4-5 v ≥6mo 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  <w:t>Nationally representative cross-sectional</w:t>
      </w:r>
      <w:r>
        <w:tab/>
        <w:t>Full FF (n=1149)</w:t>
      </w:r>
      <w:r>
        <w:tab/>
      </w:r>
      <w:r>
        <w:tab/>
      </w:r>
      <w:r>
        <w:tab/>
        <w:t>≥3 episodes AOM</w:t>
      </w:r>
      <w:r>
        <w:tab/>
      </w:r>
      <w:r>
        <w:tab/>
        <w:t>Unadjusted:</w:t>
      </w:r>
      <w:r>
        <w:tab/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  <w:t>Home survey 1988-94</w:t>
      </w:r>
      <w:r>
        <w:tab/>
      </w:r>
      <w:r>
        <w:tab/>
      </w:r>
      <w:r>
        <w:tab/>
      </w:r>
      <w:r>
        <w:tab/>
        <w:t>FBF&lt;1mo (n=426)</w:t>
      </w:r>
      <w:r>
        <w:tab/>
      </w:r>
      <w:r>
        <w:tab/>
        <w:t>≥3 episodes cold/influenza</w:t>
      </w:r>
      <w:r>
        <w:tab/>
        <w:t>Pneumonia: 6.5% v 1.6%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>Healthy infants</w:t>
      </w:r>
      <w:r>
        <w:tab/>
      </w:r>
      <w:r>
        <w:tab/>
      </w:r>
      <w:r>
        <w:tab/>
      </w:r>
      <w:r>
        <w:tab/>
      </w:r>
      <w:r>
        <w:tab/>
        <w:t>FBF1-3mo (n=343)</w:t>
      </w:r>
      <w:r>
        <w:tab/>
      </w:r>
      <w:r>
        <w:tab/>
        <w:t>Wheezing past 12 mo</w:t>
      </w:r>
      <w:r>
        <w:tab/>
      </w:r>
      <w:r>
        <w:tab/>
        <w:t>Adjusted OR:</w:t>
      </w:r>
      <w:r>
        <w:tab/>
      </w:r>
      <w:r>
        <w:tab/>
        <w:t xml:space="preserve">       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FBF4-&lt;6mo (n=223) </w:t>
      </w:r>
      <w:r>
        <w:tab/>
      </w:r>
      <w:r>
        <w:tab/>
        <w:t>AOM below 12 mo</w:t>
      </w:r>
      <w:r>
        <w:tab/>
      </w:r>
      <w:r>
        <w:tab/>
        <w:t>Pneumonia 4.27 (1.27,14.35)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FBF≥6mo (n=136)</w:t>
      </w:r>
      <w:r>
        <w:tab/>
      </w:r>
      <w:r>
        <w:tab/>
      </w:r>
      <w:r>
        <w:tab/>
      </w:r>
      <w:r>
        <w:tab/>
      </w:r>
      <w:r>
        <w:tab/>
      </w:r>
      <w:r>
        <w:tab/>
        <w:t>≥3 AOM 1.95 (1.06,3.59)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Quigley</w:t>
      </w:r>
      <w:r w:rsidRPr="00BB0F15">
        <w:rPr>
          <w:vertAlign w:val="superscript"/>
        </w:rPr>
        <w:t>38</w:t>
      </w:r>
      <w:r>
        <w:tab/>
      </w:r>
      <w:r>
        <w:tab/>
        <w:t>UK Millenium Cohort Study</w:t>
      </w:r>
      <w:r>
        <w:tab/>
      </w:r>
      <w:r>
        <w:tab/>
      </w:r>
      <w:r>
        <w:tab/>
        <w:t>Feeding classified each mo:</w:t>
      </w:r>
      <w:r>
        <w:tab/>
        <w:t xml:space="preserve">Parent reported </w:t>
      </w:r>
      <w:r>
        <w:tab/>
      </w:r>
      <w:r>
        <w:tab/>
        <w:t>aOR for each month EBF:</w:t>
      </w:r>
    </w:p>
    <w:p w:rsidR="00BB0F15" w:rsidRDefault="00BB0F15" w:rsidP="0078003D">
      <w:pPr>
        <w:spacing w:line="240" w:lineRule="auto"/>
      </w:pPr>
      <w:r>
        <w:t>2007</w:t>
      </w:r>
      <w:r>
        <w:tab/>
      </w:r>
      <w:r>
        <w:tab/>
      </w:r>
      <w:r>
        <w:tab/>
        <w:t>Infants born 2000-2002</w:t>
      </w:r>
      <w:r>
        <w:tab/>
      </w:r>
      <w:r>
        <w:tab/>
      </w:r>
      <w:r>
        <w:tab/>
      </w:r>
      <w:r>
        <w:tab/>
        <w:t>No BF, Partial BF, EBF</w:t>
      </w:r>
      <w:r>
        <w:tab/>
      </w:r>
      <w:r>
        <w:tab/>
        <w:t>hospital admission for</w:t>
      </w:r>
      <w:r>
        <w:tab/>
      </w:r>
      <w:r>
        <w:tab/>
        <w:t xml:space="preserve">Diarrhoea </w:t>
      </w:r>
      <w:r>
        <w:t>0.37 (0.18,0.78)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diarrhoea or LRTI</w:t>
      </w:r>
      <w:r>
        <w:tab/>
      </w:r>
      <w:r>
        <w:tab/>
        <w:t>LRTI 0.66 (0.47,0.92)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53% adm for diarrhoea and 27% adm </w:t>
      </w:r>
    </w:p>
    <w:p w:rsidR="00BB0F15" w:rsidRDefault="00BB0F15" w:rsidP="0078003D">
      <w:pPr>
        <w:spacing w:line="240" w:lineRule="auto"/>
        <w:ind w:right="-2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for LRTI prevented for each month of EBF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Rebhan</w:t>
      </w:r>
      <w:r w:rsidRPr="00BB0F15">
        <w:rPr>
          <w:vertAlign w:val="superscript"/>
        </w:rPr>
        <w:t>39</w:t>
      </w:r>
      <w:r>
        <w:tab/>
      </w:r>
      <w:r>
        <w:tab/>
        <w:t>Bavaria, Germany</w:t>
      </w:r>
      <w:r>
        <w:tab/>
      </w:r>
      <w:r>
        <w:tab/>
      </w:r>
      <w:r>
        <w:tab/>
      </w:r>
      <w:r>
        <w:tab/>
        <w:t>No BF or &lt;4mo (n=619)</w:t>
      </w:r>
      <w:r>
        <w:tab/>
      </w:r>
      <w:r>
        <w:tab/>
        <w:t>≥1 episode gastroenteritis</w:t>
      </w:r>
      <w:r>
        <w:tab/>
        <w:t>aOR for EBF≥6mo v 0/&lt;4moBF</w:t>
      </w:r>
    </w:p>
    <w:p w:rsidR="00BB0F15" w:rsidRDefault="00BB0F15" w:rsidP="0078003D">
      <w:pPr>
        <w:spacing w:line="240" w:lineRule="auto"/>
      </w:pPr>
      <w:r>
        <w:t>2009</w:t>
      </w:r>
      <w:r>
        <w:tab/>
      </w:r>
      <w:r>
        <w:tab/>
      </w:r>
      <w:r>
        <w:tab/>
        <w:t>Healthy term infants born April 2005</w:t>
      </w:r>
      <w:r>
        <w:tab/>
      </w:r>
      <w:r>
        <w:tab/>
        <w:t>FBF/EBF 4-&lt;6mo (n=870)</w:t>
      </w:r>
      <w:r>
        <w:tab/>
        <w:t>from 0-9mo</w:t>
      </w:r>
      <w:r>
        <w:tab/>
      </w:r>
      <w:r>
        <w:tab/>
      </w:r>
      <w:r>
        <w:tab/>
        <w:t>0.6 (0.44,0.82)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EBF≥6mo (n=475)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Duijits</w:t>
      </w:r>
      <w:r w:rsidRPr="00BB0F15">
        <w:rPr>
          <w:vertAlign w:val="superscript"/>
        </w:rPr>
        <w:t>40</w:t>
      </w:r>
      <w:r>
        <w:tab/>
      </w:r>
      <w:r>
        <w:tab/>
      </w:r>
      <w:r w:rsidR="0078003D">
        <w:tab/>
      </w:r>
      <w:bookmarkStart w:id="0" w:name="_GoBack"/>
      <w:bookmarkEnd w:id="0"/>
      <w:r>
        <w:t>Dutch prospective population based birth</w:t>
      </w:r>
      <w:r>
        <w:tab/>
        <w:t>Never BF (n=519)</w:t>
      </w:r>
      <w:r>
        <w:tab/>
      </w:r>
      <w:r>
        <w:tab/>
        <w:t>Doctor attendance for</w:t>
      </w:r>
      <w:r>
        <w:tab/>
      </w:r>
      <w:r>
        <w:tab/>
        <w:t>aOR for EBF4mo v neverBF:</w:t>
      </w:r>
    </w:p>
    <w:p w:rsidR="00BB0F15" w:rsidRDefault="00BB0F15" w:rsidP="0078003D">
      <w:pPr>
        <w:spacing w:line="240" w:lineRule="auto"/>
      </w:pPr>
      <w:r>
        <w:t>2010</w:t>
      </w:r>
      <w:r>
        <w:tab/>
      </w:r>
      <w:r>
        <w:tab/>
      </w:r>
      <w:r>
        <w:tab/>
        <w:t>Cohort (part of Generation R)</w:t>
      </w:r>
      <w:r>
        <w:tab/>
      </w:r>
      <w:r>
        <w:tab/>
      </w:r>
      <w:r>
        <w:tab/>
        <w:t>Partial BF&lt;4mo (n=1182)</w:t>
      </w:r>
      <w:r>
        <w:tab/>
        <w:t>URTI, LRTI or GI infection</w:t>
      </w:r>
      <w:r>
        <w:tab/>
        <w:t>URTI 0.65 (0.51,0.83)</w:t>
      </w:r>
    </w:p>
    <w:p w:rsidR="00BB0F15" w:rsidRDefault="00BB0F15" w:rsidP="0078003D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Partial BF 4-6mo (n=1166)</w:t>
      </w:r>
      <w:r>
        <w:tab/>
      </w:r>
      <w:r>
        <w:tab/>
      </w:r>
      <w:r>
        <w:tab/>
      </w:r>
      <w:r>
        <w:tab/>
      </w:r>
      <w:r>
        <w:tab/>
        <w:t>LRTI 0.50 (0.32,0.79)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EBF4mo then no BF (n=80)</w:t>
      </w:r>
      <w:r>
        <w:tab/>
      </w:r>
      <w:r>
        <w:tab/>
      </w:r>
      <w:r>
        <w:tab/>
      </w:r>
      <w:r>
        <w:tab/>
      </w:r>
      <w:r>
        <w:tab/>
        <w:t>GI 0.41 (0.26,0.64)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EBF4mo then partial BF (n=1037)</w:t>
      </w:r>
      <w:r>
        <w:tab/>
      </w:r>
      <w:r>
        <w:tab/>
      </w:r>
      <w:r>
        <w:tab/>
      </w:r>
      <w:r>
        <w:tab/>
        <w:t>aOR for EBF6mo v never BF: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EBF6mo (n=58)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URTI 0.37 (0.18,0.74)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Ladomenou</w:t>
      </w:r>
      <w:r w:rsidRPr="00BB0F15">
        <w:rPr>
          <w:vertAlign w:val="superscript"/>
        </w:rPr>
        <w:t>41</w:t>
      </w:r>
      <w:r>
        <w:tab/>
      </w:r>
      <w:r>
        <w:tab/>
        <w:t>Prospective observational cohort</w:t>
      </w:r>
      <w:r>
        <w:tab/>
      </w:r>
      <w:r>
        <w:tab/>
        <w:t>No or partial BF (n=835)</w:t>
      </w:r>
      <w:r>
        <w:tab/>
      </w:r>
      <w:r>
        <w:tab/>
        <w:t>Parent report aOM,</w:t>
      </w:r>
      <w:r>
        <w:tab/>
      </w:r>
      <w:r>
        <w:tab/>
        <w:t>EBF duration negatively</w:t>
      </w:r>
      <w:r>
        <w:tab/>
      </w:r>
    </w:p>
    <w:p w:rsidR="00BB0F15" w:rsidRDefault="00BB0F15" w:rsidP="0078003D">
      <w:pPr>
        <w:spacing w:line="240" w:lineRule="auto"/>
      </w:pPr>
      <w:r>
        <w:t>2010</w:t>
      </w:r>
      <w:r>
        <w:tab/>
      </w:r>
      <w:r>
        <w:tab/>
      </w:r>
      <w:r>
        <w:tab/>
        <w:t>Representative sample born in Crete</w:t>
      </w:r>
      <w:r>
        <w:tab/>
      </w:r>
      <w:r>
        <w:tab/>
        <w:t>EBF 6mo (n=91)</w:t>
      </w:r>
      <w:r>
        <w:tab/>
      </w:r>
      <w:r>
        <w:tab/>
      </w:r>
      <w:r>
        <w:tab/>
        <w:t xml:space="preserve">ARI, GI thrush, UTI </w:t>
      </w:r>
      <w:r>
        <w:tab/>
      </w:r>
      <w:r>
        <w:tab/>
        <w:t xml:space="preserve">correlated with infection 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  <w:t>During 2004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conjunctivitis,0-12mo</w:t>
      </w:r>
      <w:r>
        <w:tab/>
      </w:r>
      <w:r>
        <w:tab/>
        <w:t>episodes (r=-0</w:t>
      </w:r>
      <w:r>
        <w:t>.07, p=0.02)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hospitalisations </w:t>
      </w:r>
      <w:r>
        <w:tab/>
      </w:r>
      <w:r>
        <w:tab/>
      </w:r>
      <w:r>
        <w:t>(r=-0.06, p=0.04)</w:t>
      </w:r>
    </w:p>
    <w:p w:rsidR="00BB0F15" w:rsidRDefault="00BB0F15" w:rsidP="0078003D">
      <w:pPr>
        <w:spacing w:line="240" w:lineRule="auto"/>
        <w:ind w:right="-2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aOR for EBF6mo</w:t>
      </w:r>
      <w:r>
        <w:t xml:space="preserve"> v rest: ARI 0.58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(0.36,0.92)</w:t>
      </w:r>
    </w:p>
    <w:p w:rsidR="00BB0F15" w:rsidRDefault="00BB0F15" w:rsidP="0078003D">
      <w:pPr>
        <w:spacing w:line="240" w:lineRule="auto"/>
      </w:pPr>
    </w:p>
    <w:p w:rsidR="00BB0F15" w:rsidRDefault="00BB0F15" w:rsidP="0078003D">
      <w:pPr>
        <w:spacing w:line="240" w:lineRule="auto"/>
      </w:pPr>
      <w:r>
        <w:t>Li 2014</w:t>
      </w:r>
      <w:r w:rsidRPr="00BB0F15">
        <w:rPr>
          <w:vertAlign w:val="superscript"/>
        </w:rPr>
        <w:t>42</w:t>
      </w:r>
      <w:r>
        <w:tab/>
      </w:r>
      <w:r>
        <w:tab/>
      </w:r>
      <w:r>
        <w:t>US IFPSII born 2005-7</w:t>
      </w:r>
      <w:r>
        <w:tab/>
      </w:r>
      <w:r>
        <w:tab/>
      </w:r>
      <w:r>
        <w:tab/>
      </w:r>
      <w:r>
        <w:tab/>
      </w:r>
      <w:r>
        <w:t>EBF&gt;0-&lt;4m (n=868)</w:t>
      </w:r>
      <w:r>
        <w:tab/>
      </w:r>
      <w:r>
        <w:tab/>
        <w:t>Infections in the past 12mo:</w:t>
      </w:r>
      <w:r>
        <w:tab/>
        <w:t>Trend for fewer ear, throat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>Follow-up at age 6 years</w:t>
      </w:r>
      <w:r>
        <w:tab/>
      </w:r>
      <w:r>
        <w:tab/>
      </w:r>
      <w:r>
        <w:tab/>
      </w:r>
      <w:r>
        <w:t>EBF&gt;4-&lt;6mo (n=195)</w:t>
      </w:r>
      <w:r>
        <w:tab/>
      </w:r>
      <w:r>
        <w:tab/>
        <w:t xml:space="preserve">(maternal report) </w:t>
      </w:r>
      <w:r>
        <w:tab/>
      </w:r>
      <w:r>
        <w:tab/>
        <w:t>&amp; sinus infections with</w:t>
      </w:r>
    </w:p>
    <w:p w:rsidR="00BB0F15" w:rsidRDefault="00BB0F15" w:rsidP="007800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EBF≥ 6mo (n=43)</w:t>
      </w:r>
      <w:r>
        <w:tab/>
      </w:r>
      <w:r>
        <w:tab/>
        <w:t>Respirat</w:t>
      </w:r>
      <w:r>
        <w:t xml:space="preserve">ory, ear, throat, </w:t>
      </w:r>
      <w:r>
        <w:tab/>
      </w:r>
      <w:r>
        <w:t>more prolonged EBF(p&lt;0.01)</w:t>
      </w:r>
    </w:p>
    <w:p w:rsidR="00BB0F15" w:rsidRDefault="00BB0F15" w:rsidP="0078003D">
      <w:pPr>
        <w:spacing w:line="240" w:lineRule="auto"/>
        <w:ind w:right="-15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sinus </w:t>
      </w:r>
      <w:r>
        <w:tab/>
      </w:r>
      <w:r>
        <w:tab/>
      </w:r>
      <w:r>
        <w:tab/>
      </w:r>
      <w:r>
        <w:tab/>
        <w:t xml:space="preserve">aOR for EBF6 v 0-4*: </w:t>
      </w:r>
      <w:r>
        <w:t xml:space="preserve">ear 0.37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(0.14</w:t>
      </w:r>
      <w:r>
        <w:t xml:space="preserve">,0.98), throat </w:t>
      </w:r>
      <w:r>
        <w:t xml:space="preserve">0.23 </w:t>
      </w:r>
      <w:r>
        <w:t xml:space="preserve"> </w:t>
      </w:r>
      <w:r>
        <w:t xml:space="preserve">(0.07,0.76),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sinus 0.13</w:t>
      </w:r>
      <w:r>
        <w:t xml:space="preserve"> </w:t>
      </w:r>
      <w:r>
        <w:t xml:space="preserve">(0.02,0.97); ≥2 sick visits 0.33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(0.15,0.75)</w:t>
      </w:r>
    </w:p>
    <w:p w:rsidR="00BB0F15" w:rsidRDefault="00BB0F15" w:rsidP="0078003D">
      <w:pPr>
        <w:spacing w:line="240" w:lineRule="auto"/>
      </w:pPr>
      <w:r>
        <w:t>_________________________________________________________________________________________________________________</w:t>
      </w:r>
      <w:r>
        <w:t>______________________________</w:t>
      </w:r>
    </w:p>
    <w:p w:rsidR="00BB0F15" w:rsidRDefault="00BB0F15" w:rsidP="0078003D">
      <w:pPr>
        <w:spacing w:line="240" w:lineRule="auto"/>
      </w:pPr>
      <w:r>
        <w:t xml:space="preserve">All studies/analyses apart from Perkin 2016 are observational. All studies included healthy term infants. Abbreviations: EBF Exclusive breastfeeding; FBF full breastfeeding; </w:t>
      </w:r>
    </w:p>
    <w:p w:rsidR="00BB0F15" w:rsidRDefault="00BB0F15" w:rsidP="0078003D">
      <w:pPr>
        <w:spacing w:line="240" w:lineRule="auto"/>
      </w:pPr>
      <w:r>
        <w:t xml:space="preserve">FF formula feeding; aOR adjusted odds ratio; AOM acute otitis media; GI gastrointestinal infection; URTI upper respiratory tract infection; LRTI lower respiratory tract infection; </w:t>
      </w:r>
    </w:p>
    <w:p w:rsidR="00DE73E7" w:rsidRPr="00BB0F15" w:rsidRDefault="00BB0F15" w:rsidP="0078003D">
      <w:pPr>
        <w:spacing w:line="240" w:lineRule="auto"/>
      </w:pPr>
      <w:r>
        <w:t>mo months</w:t>
      </w:r>
      <w:r>
        <w:t xml:space="preserve">: </w:t>
      </w:r>
      <w:r>
        <w:t>*Statistical comparison between 4-&lt;6 v 6mo EBF not made in the paper</w:t>
      </w:r>
      <w:r>
        <w:tab/>
      </w:r>
    </w:p>
    <w:sectPr w:rsidR="00DE73E7" w:rsidRPr="00BB0F15" w:rsidSect="00BB0F15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5"/>
    <w:rsid w:val="00110837"/>
    <w:rsid w:val="0078003D"/>
    <w:rsid w:val="00BB0F15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A97A-4EDC-416D-A20D-2C41865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Fewtrell</dc:creator>
  <cp:keywords/>
  <dc:description/>
  <cp:lastModifiedBy>Mary Fewtrell</cp:lastModifiedBy>
  <cp:revision>2</cp:revision>
  <dcterms:created xsi:type="dcterms:W3CDTF">2016-10-19T19:10:00Z</dcterms:created>
  <dcterms:modified xsi:type="dcterms:W3CDTF">2016-10-19T19:27:00Z</dcterms:modified>
</cp:coreProperties>
</file>