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A386" w14:textId="77777777" w:rsidR="000964CB" w:rsidRPr="009F58B0" w:rsidRDefault="0091557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F58B0">
        <w:rPr>
          <w:rFonts w:ascii="Times New Roman" w:hAnsi="Times New Roman" w:cs="Times New Roman"/>
          <w:b/>
        </w:rPr>
        <w:t xml:space="preserve">Supplemental Digital Content </w:t>
      </w:r>
      <w:r w:rsidR="00015BED" w:rsidRPr="009F58B0">
        <w:rPr>
          <w:rFonts w:ascii="Times New Roman" w:hAnsi="Times New Roman" w:cs="Times New Roman"/>
          <w:b/>
        </w:rPr>
        <w:t xml:space="preserve">(SDC) </w:t>
      </w:r>
      <w:r w:rsidRPr="009F58B0">
        <w:rPr>
          <w:rFonts w:ascii="Times New Roman" w:hAnsi="Times New Roman" w:cs="Times New Roman"/>
          <w:b/>
        </w:rPr>
        <w:t>for</w:t>
      </w:r>
      <w:r w:rsidR="002A2785" w:rsidRPr="009F58B0">
        <w:rPr>
          <w:rFonts w:ascii="Times New Roman" w:hAnsi="Times New Roman" w:cs="Times New Roman"/>
          <w:b/>
        </w:rPr>
        <w:t xml:space="preserve"> </w:t>
      </w:r>
      <w:proofErr w:type="spellStart"/>
      <w:r w:rsidR="002A2785" w:rsidRPr="009F58B0">
        <w:rPr>
          <w:rFonts w:ascii="Times New Roman" w:hAnsi="Times New Roman" w:cs="Times New Roman"/>
          <w:b/>
        </w:rPr>
        <w:t>Puccio</w:t>
      </w:r>
      <w:proofErr w:type="spellEnd"/>
      <w:r w:rsidR="002A2785" w:rsidRPr="009F58B0">
        <w:rPr>
          <w:rFonts w:ascii="Times New Roman" w:hAnsi="Times New Roman" w:cs="Times New Roman"/>
          <w:b/>
        </w:rPr>
        <w:t xml:space="preserve"> et al. </w:t>
      </w:r>
    </w:p>
    <w:p w14:paraId="38B63E2E" w14:textId="43A62B64" w:rsidR="00C565C8" w:rsidRPr="009F58B0" w:rsidRDefault="00C565C8" w:rsidP="00C565C8">
      <w:pPr>
        <w:spacing w:line="480" w:lineRule="auto"/>
        <w:rPr>
          <w:rFonts w:ascii="Times New Roman" w:hAnsi="Times New Roman" w:cs="Times New Roman"/>
        </w:rPr>
      </w:pPr>
      <w:r w:rsidRPr="009F58B0">
        <w:rPr>
          <w:rFonts w:ascii="Times New Roman" w:hAnsi="Times New Roman" w:cs="Times New Roman"/>
          <w:b/>
        </w:rPr>
        <w:br/>
        <w:t>SDC 2.</w:t>
      </w:r>
      <w:r w:rsidRPr="009F58B0">
        <w:rPr>
          <w:rFonts w:ascii="Times New Roman" w:hAnsi="Times New Roman" w:cs="Times New Roman"/>
        </w:rPr>
        <w:t xml:space="preserve"> Additional </w:t>
      </w:r>
      <w:r w:rsidR="008740BD" w:rsidRPr="009F58B0">
        <w:rPr>
          <w:rFonts w:ascii="Times New Roman" w:hAnsi="Times New Roman" w:cs="Times New Roman"/>
        </w:rPr>
        <w:t xml:space="preserve">information on </w:t>
      </w:r>
      <w:r w:rsidRPr="009F58B0">
        <w:rPr>
          <w:rFonts w:ascii="Times New Roman" w:hAnsi="Times New Roman" w:cs="Times New Roman"/>
        </w:rPr>
        <w:t xml:space="preserve">statistical </w:t>
      </w:r>
      <w:r w:rsidR="008740BD" w:rsidRPr="009F58B0">
        <w:rPr>
          <w:rFonts w:ascii="Times New Roman" w:hAnsi="Times New Roman" w:cs="Times New Roman"/>
        </w:rPr>
        <w:t>analyses</w:t>
      </w:r>
    </w:p>
    <w:p w14:paraId="427C46CC" w14:textId="58A7832E" w:rsidR="00C565C8" w:rsidRPr="009F58B0" w:rsidRDefault="00C565C8" w:rsidP="00C565C8">
      <w:pPr>
        <w:spacing w:line="480" w:lineRule="auto"/>
        <w:rPr>
          <w:rFonts w:ascii="Times New Roman" w:hAnsi="Times New Roman" w:cs="Times New Roman"/>
        </w:rPr>
      </w:pPr>
      <w:r w:rsidRPr="009F58B0">
        <w:rPr>
          <w:rFonts w:ascii="Times New Roman" w:hAnsi="Times New Roman" w:cs="Times New Roman"/>
          <w:b/>
        </w:rPr>
        <w:t>Anthropometric results</w:t>
      </w:r>
      <w:r w:rsidRPr="009F58B0">
        <w:rPr>
          <w:rFonts w:ascii="Times New Roman" w:hAnsi="Times New Roman" w:cs="Times New Roman"/>
        </w:rPr>
        <w:t xml:space="preserve"> were summarized using descriptive statistics by visit, sex, and formula group. Each outcome was analyzed using a mixed-effect model repeated measures (MMRM) model including baseline anthropometric assessments as a covariate and sex, center, visit, treatment, sex x visit, and sex x treatment as fixed effects. Results were presented as LS means and the difference between LS means, with associated 2-sided 95% </w:t>
      </w:r>
      <w:r w:rsidR="0094493A" w:rsidRPr="009F58B0">
        <w:rPr>
          <w:rFonts w:ascii="Times New Roman" w:hAnsi="Times New Roman" w:cs="Times New Roman"/>
        </w:rPr>
        <w:t>confidence intervals (</w:t>
      </w:r>
      <w:r w:rsidRPr="009F58B0">
        <w:rPr>
          <w:rFonts w:ascii="Times New Roman" w:hAnsi="Times New Roman" w:cs="Times New Roman"/>
        </w:rPr>
        <w:t>CIs</w:t>
      </w:r>
      <w:r w:rsidR="0094493A" w:rsidRPr="009F58B0">
        <w:rPr>
          <w:rFonts w:ascii="Times New Roman" w:hAnsi="Times New Roman" w:cs="Times New Roman"/>
        </w:rPr>
        <w:t>)</w:t>
      </w:r>
      <w:r w:rsidRPr="009F58B0">
        <w:rPr>
          <w:rFonts w:ascii="Times New Roman" w:hAnsi="Times New Roman" w:cs="Times New Roman"/>
        </w:rPr>
        <w:t xml:space="preserve"> and </w:t>
      </w:r>
      <w:r w:rsidRPr="009F58B0">
        <w:rPr>
          <w:rFonts w:ascii="Times New Roman" w:hAnsi="Times New Roman" w:cs="Times New Roman"/>
          <w:i/>
        </w:rPr>
        <w:t>P</w:t>
      </w:r>
      <w:r w:rsidR="0094493A" w:rsidRPr="009F58B0">
        <w:rPr>
          <w:rFonts w:ascii="Times New Roman" w:hAnsi="Times New Roman" w:cs="Times New Roman"/>
        </w:rPr>
        <w:t>-</w:t>
      </w:r>
      <w:r w:rsidRPr="009F58B0">
        <w:rPr>
          <w:rFonts w:ascii="Times New Roman" w:hAnsi="Times New Roman" w:cs="Times New Roman"/>
        </w:rPr>
        <w:t xml:space="preserve">values for each post-baseline visit. </w:t>
      </w:r>
    </w:p>
    <w:p w14:paraId="1A75E14E" w14:textId="30FAD917" w:rsidR="00606DBB" w:rsidRPr="009F58B0" w:rsidRDefault="00606DBB" w:rsidP="00606DBB">
      <w:pPr>
        <w:spacing w:line="480" w:lineRule="auto"/>
        <w:rPr>
          <w:rFonts w:ascii="Times New Roman" w:hAnsi="Times New Roman" w:cs="Times New Roman"/>
        </w:rPr>
      </w:pPr>
      <w:r w:rsidRPr="009F58B0">
        <w:rPr>
          <w:rFonts w:ascii="Times New Roman" w:hAnsi="Times New Roman" w:cs="Times New Roman"/>
        </w:rPr>
        <w:t xml:space="preserve">Results for </w:t>
      </w:r>
      <w:r w:rsidRPr="009F58B0">
        <w:rPr>
          <w:rFonts w:ascii="Times New Roman" w:hAnsi="Times New Roman" w:cs="Times New Roman"/>
          <w:b/>
        </w:rPr>
        <w:t>d</w:t>
      </w:r>
      <w:r w:rsidR="00C565C8" w:rsidRPr="009F58B0">
        <w:rPr>
          <w:rFonts w:ascii="Times New Roman" w:hAnsi="Times New Roman" w:cs="Times New Roman"/>
          <w:b/>
        </w:rPr>
        <w:t>igestive tolerance</w:t>
      </w:r>
      <w:r w:rsidR="00C565C8" w:rsidRPr="009F58B0">
        <w:rPr>
          <w:rFonts w:ascii="Times New Roman" w:hAnsi="Times New Roman" w:cs="Times New Roman"/>
        </w:rPr>
        <w:t xml:space="preserve"> </w:t>
      </w:r>
      <w:r w:rsidRPr="009F58B0">
        <w:rPr>
          <w:rFonts w:ascii="Times New Roman" w:hAnsi="Times New Roman" w:cs="Times New Roman"/>
        </w:rPr>
        <w:t xml:space="preserve">(flatulence, spitting-up, vomiting) and </w:t>
      </w:r>
      <w:r w:rsidRPr="009F58B0">
        <w:rPr>
          <w:rFonts w:ascii="Times New Roman" w:hAnsi="Times New Roman" w:cs="Times New Roman"/>
          <w:b/>
        </w:rPr>
        <w:t>behavioral patterns</w:t>
      </w:r>
      <w:r w:rsidRPr="009F58B0">
        <w:rPr>
          <w:rFonts w:ascii="Times New Roman" w:hAnsi="Times New Roman" w:cs="Times New Roman"/>
        </w:rPr>
        <w:t xml:space="preserve"> (restless and irritable, colic, night awakenings) </w:t>
      </w:r>
      <w:r w:rsidR="00C565C8" w:rsidRPr="009F58B0">
        <w:rPr>
          <w:rFonts w:ascii="Times New Roman" w:hAnsi="Times New Roman" w:cs="Times New Roman"/>
        </w:rPr>
        <w:t xml:space="preserve">were categorized by frequency as occurring “never,” “sometimes” and “often” in the 3 days prior to each visit; results were summarized using frequency counts and percentages by visit and formula group. </w:t>
      </w:r>
      <w:r w:rsidR="007C008B" w:rsidRPr="009F58B0">
        <w:rPr>
          <w:rFonts w:ascii="Times New Roman" w:hAnsi="Times New Roman" w:cs="Times New Roman"/>
        </w:rPr>
        <w:t>The Cochran-Mantel-</w:t>
      </w:r>
      <w:proofErr w:type="spellStart"/>
      <w:r w:rsidR="007C008B" w:rsidRPr="009F58B0">
        <w:rPr>
          <w:rFonts w:ascii="Times New Roman" w:hAnsi="Times New Roman" w:cs="Times New Roman"/>
        </w:rPr>
        <w:t>Haenszel</w:t>
      </w:r>
      <w:proofErr w:type="spellEnd"/>
      <w:r w:rsidR="007C008B" w:rsidRPr="009F58B0">
        <w:rPr>
          <w:rFonts w:ascii="Times New Roman" w:hAnsi="Times New Roman" w:cs="Times New Roman"/>
        </w:rPr>
        <w:t xml:space="preserve"> test (CMH) test was used to evaluate the linear association</w:t>
      </w:r>
      <w:r w:rsidRPr="009F58B0">
        <w:rPr>
          <w:rFonts w:ascii="Times New Roman" w:hAnsi="Times New Roman" w:cs="Times New Roman"/>
        </w:rPr>
        <w:t>s</w:t>
      </w:r>
      <w:r w:rsidR="007C008B" w:rsidRPr="009F58B0">
        <w:rPr>
          <w:rFonts w:ascii="Times New Roman" w:hAnsi="Times New Roman" w:cs="Times New Roman"/>
        </w:rPr>
        <w:t xml:space="preserve"> between </w:t>
      </w:r>
      <w:r w:rsidRPr="009F58B0">
        <w:rPr>
          <w:rFonts w:ascii="Times New Roman" w:hAnsi="Times New Roman" w:cs="Times New Roman"/>
        </w:rPr>
        <w:t>the digestive tolerance and behavioral pattern outcomes and type of formula</w:t>
      </w:r>
      <w:r w:rsidR="00B94564">
        <w:rPr>
          <w:rFonts w:ascii="Times New Roman" w:hAnsi="Times New Roman" w:cs="Times New Roman"/>
        </w:rPr>
        <w:t xml:space="preserve"> in the full study population and in subgroups by type of delivery</w:t>
      </w:r>
      <w:r w:rsidR="007C008B" w:rsidRPr="009F58B0">
        <w:rPr>
          <w:rFonts w:ascii="Times New Roman" w:hAnsi="Times New Roman" w:cs="Times New Roman"/>
        </w:rPr>
        <w:t>.</w:t>
      </w:r>
      <w:r w:rsidRPr="009F58B0">
        <w:rPr>
          <w:rFonts w:ascii="Times New Roman" w:hAnsi="Times New Roman" w:cs="Times New Roman"/>
        </w:rPr>
        <w:t xml:space="preserve"> </w:t>
      </w:r>
    </w:p>
    <w:p w14:paraId="37512070" w14:textId="32EDA447" w:rsidR="00C565C8" w:rsidRPr="009F58B0" w:rsidRDefault="00C565C8" w:rsidP="00C565C8">
      <w:pPr>
        <w:spacing w:line="480" w:lineRule="auto"/>
        <w:rPr>
          <w:rFonts w:ascii="Times New Roman" w:hAnsi="Times New Roman" w:cs="Times New Roman"/>
        </w:rPr>
      </w:pPr>
      <w:r w:rsidRPr="009F58B0">
        <w:rPr>
          <w:rFonts w:ascii="Times New Roman" w:hAnsi="Times New Roman" w:cs="Times New Roman"/>
          <w:b/>
        </w:rPr>
        <w:t>Stool consistency</w:t>
      </w:r>
      <w:r w:rsidRPr="009F58B0">
        <w:rPr>
          <w:rFonts w:ascii="Times New Roman" w:hAnsi="Times New Roman" w:cs="Times New Roman"/>
        </w:rPr>
        <w:t xml:space="preserve"> was measured using the 7-point Bristol scale </w:t>
      </w:r>
      <w:r w:rsidR="00D94B08" w:rsidRPr="009F58B0">
        <w:rPr>
          <w:rFonts w:ascii="Times New Roman" w:hAnsi="Times New Roman" w:cs="Times New Roman"/>
        </w:rPr>
        <w:t xml:space="preserve">reflecting </w:t>
      </w:r>
      <w:r w:rsidRPr="009F58B0">
        <w:rPr>
          <w:rFonts w:ascii="Times New Roman" w:hAnsi="Times New Roman" w:cs="Times New Roman"/>
        </w:rPr>
        <w:t xml:space="preserve">the 3 days prior to each visit. The CMH test was used to evaluate the linear association between formula and </w:t>
      </w:r>
      <w:r w:rsidR="007C008B" w:rsidRPr="009F58B0">
        <w:rPr>
          <w:rFonts w:ascii="Times New Roman" w:hAnsi="Times New Roman" w:cs="Times New Roman"/>
        </w:rPr>
        <w:t>stool consistency</w:t>
      </w:r>
      <w:r w:rsidRPr="009F58B0">
        <w:rPr>
          <w:rFonts w:ascii="Times New Roman" w:hAnsi="Times New Roman" w:cs="Times New Roman"/>
        </w:rPr>
        <w:t xml:space="preserve">. Stool consistency was also analyzed using a two-sample independent student’s t-test by visit and delivery method. </w:t>
      </w:r>
      <w:r w:rsidR="00626B59" w:rsidRPr="009F58B0">
        <w:rPr>
          <w:rFonts w:ascii="Times New Roman" w:hAnsi="Times New Roman" w:cs="Times New Roman"/>
          <w:b/>
        </w:rPr>
        <w:t>Number of stools per 24 hours</w:t>
      </w:r>
      <w:r w:rsidRPr="009F58B0">
        <w:rPr>
          <w:rFonts w:ascii="Times New Roman" w:hAnsi="Times New Roman" w:cs="Times New Roman"/>
        </w:rPr>
        <w:t xml:space="preserve"> were recorded in the 3 days prior to each visit; </w:t>
      </w:r>
      <w:r w:rsidR="0094493A" w:rsidRPr="009F58B0">
        <w:rPr>
          <w:rFonts w:ascii="Times New Roman" w:hAnsi="Times New Roman" w:cs="Times New Roman"/>
        </w:rPr>
        <w:t>the negative binomial generalized linear model</w:t>
      </w:r>
      <w:r w:rsidR="0094493A" w:rsidRPr="009F58B0" w:rsidDel="0094493A">
        <w:rPr>
          <w:rFonts w:ascii="Times New Roman" w:hAnsi="Times New Roman" w:cs="Times New Roman"/>
        </w:rPr>
        <w:t xml:space="preserve"> </w:t>
      </w:r>
      <w:r w:rsidRPr="009F58B0">
        <w:rPr>
          <w:rFonts w:ascii="Times New Roman" w:hAnsi="Times New Roman" w:cs="Times New Roman"/>
        </w:rPr>
        <w:t xml:space="preserve">was used to evaluate the total number of stools at each visit with treatment, sex and delivery method as predictors. The exponent of beta parameter, corresponding two-sided 95% CIs, and </w:t>
      </w:r>
      <w:r w:rsidRPr="009F58B0">
        <w:rPr>
          <w:rFonts w:ascii="Times New Roman" w:hAnsi="Times New Roman" w:cs="Times New Roman"/>
          <w:i/>
        </w:rPr>
        <w:t>P</w:t>
      </w:r>
      <w:r w:rsidR="0094493A" w:rsidRPr="009F58B0">
        <w:rPr>
          <w:rFonts w:ascii="Times New Roman" w:hAnsi="Times New Roman" w:cs="Times New Roman"/>
        </w:rPr>
        <w:t>-</w:t>
      </w:r>
      <w:r w:rsidRPr="009F58B0">
        <w:rPr>
          <w:rFonts w:ascii="Times New Roman" w:hAnsi="Times New Roman" w:cs="Times New Roman"/>
        </w:rPr>
        <w:t>values were reported.</w:t>
      </w:r>
    </w:p>
    <w:p w14:paraId="6D6B030A" w14:textId="40E12B20" w:rsidR="00072DE1" w:rsidRDefault="00DF3069" w:rsidP="009864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F58B0">
        <w:rPr>
          <w:rFonts w:ascii="Times New Roman" w:hAnsi="Times New Roman" w:cs="Times New Roman"/>
          <w:b/>
        </w:rPr>
        <w:t>Morbidity outcomes</w:t>
      </w:r>
      <w:r w:rsidRPr="009F58B0">
        <w:rPr>
          <w:rFonts w:ascii="Times New Roman" w:hAnsi="Times New Roman" w:cs="Times New Roman"/>
        </w:rPr>
        <w:t xml:space="preserve"> </w:t>
      </w:r>
      <w:r w:rsidR="00072DE1" w:rsidRPr="009F58B0">
        <w:rPr>
          <w:rFonts w:ascii="Times New Roman" w:hAnsi="Times New Roman" w:cs="Times New Roman"/>
        </w:rPr>
        <w:t xml:space="preserve">(reported AEs, AE clusters, and reported concomitant medications) </w:t>
      </w:r>
      <w:r w:rsidRPr="009F58B0">
        <w:rPr>
          <w:rFonts w:ascii="Times New Roman" w:hAnsi="Times New Roman" w:cs="Times New Roman"/>
        </w:rPr>
        <w:t>were analyzed using</w:t>
      </w:r>
      <w:r w:rsidR="0094493A" w:rsidRPr="009F58B0">
        <w:rPr>
          <w:rFonts w:ascii="Times New Roman" w:hAnsi="Times New Roman" w:cs="Times New Roman"/>
        </w:rPr>
        <w:t xml:space="preserve"> the</w:t>
      </w:r>
      <w:r w:rsidRPr="009F58B0">
        <w:rPr>
          <w:rFonts w:ascii="Times New Roman" w:hAnsi="Times New Roman" w:cs="Times New Roman"/>
        </w:rPr>
        <w:t xml:space="preserve"> Fisher’s exact test and reported as odds ratios with 95% CIs and </w:t>
      </w:r>
      <w:r w:rsidRPr="009F58B0">
        <w:rPr>
          <w:rFonts w:ascii="Times New Roman" w:hAnsi="Times New Roman" w:cs="Times New Roman"/>
          <w:i/>
        </w:rPr>
        <w:t>P</w:t>
      </w:r>
      <w:r w:rsidR="0094493A" w:rsidRPr="009F58B0">
        <w:rPr>
          <w:rFonts w:ascii="Times New Roman" w:hAnsi="Times New Roman" w:cs="Times New Roman"/>
        </w:rPr>
        <w:t>-</w:t>
      </w:r>
      <w:r w:rsidRPr="009F58B0">
        <w:rPr>
          <w:rFonts w:ascii="Times New Roman" w:hAnsi="Times New Roman" w:cs="Times New Roman"/>
        </w:rPr>
        <w:t>values</w:t>
      </w:r>
      <w:r w:rsidR="00B94564">
        <w:rPr>
          <w:rFonts w:ascii="Times New Roman" w:hAnsi="Times New Roman" w:cs="Times New Roman"/>
        </w:rPr>
        <w:t>; analyses were done in the full study population and in subgroups by type of delivery</w:t>
      </w:r>
      <w:r w:rsidRPr="009F58B0">
        <w:rPr>
          <w:rFonts w:ascii="Times New Roman" w:hAnsi="Times New Roman" w:cs="Times New Roman"/>
        </w:rPr>
        <w:t>.</w:t>
      </w:r>
      <w:r w:rsidRPr="00DF30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2D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EC060" w14:textId="77777777" w:rsidR="002D5397" w:rsidRDefault="002D5397" w:rsidP="005C2FE3">
      <w:pPr>
        <w:spacing w:after="0" w:line="240" w:lineRule="auto"/>
      </w:pPr>
      <w:r>
        <w:separator/>
      </w:r>
    </w:p>
  </w:endnote>
  <w:endnote w:type="continuationSeparator" w:id="0">
    <w:p w14:paraId="32E15A61" w14:textId="77777777" w:rsidR="002D5397" w:rsidRDefault="002D5397" w:rsidP="005C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921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CCF63" w14:textId="77777777" w:rsidR="005C2FE3" w:rsidRDefault="005C2FE3" w:rsidP="009864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34CA" w14:textId="77777777" w:rsidR="002D5397" w:rsidRDefault="002D5397" w:rsidP="005C2FE3">
      <w:pPr>
        <w:spacing w:after="0" w:line="240" w:lineRule="auto"/>
      </w:pPr>
      <w:r>
        <w:separator/>
      </w:r>
    </w:p>
  </w:footnote>
  <w:footnote w:type="continuationSeparator" w:id="0">
    <w:p w14:paraId="50007A82" w14:textId="77777777" w:rsidR="002D5397" w:rsidRDefault="002D5397" w:rsidP="005C2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5"/>
    <w:rsid w:val="00015BED"/>
    <w:rsid w:val="00072DE1"/>
    <w:rsid w:val="000964CB"/>
    <w:rsid w:val="000A64F2"/>
    <w:rsid w:val="00112B98"/>
    <w:rsid w:val="001658B1"/>
    <w:rsid w:val="001C47FB"/>
    <w:rsid w:val="00207FDF"/>
    <w:rsid w:val="0026056C"/>
    <w:rsid w:val="00270BBC"/>
    <w:rsid w:val="002A2785"/>
    <w:rsid w:val="002D5397"/>
    <w:rsid w:val="002E4F28"/>
    <w:rsid w:val="00327362"/>
    <w:rsid w:val="00373FFF"/>
    <w:rsid w:val="004068B5"/>
    <w:rsid w:val="00432042"/>
    <w:rsid w:val="00464615"/>
    <w:rsid w:val="004846B4"/>
    <w:rsid w:val="00496AD6"/>
    <w:rsid w:val="00497692"/>
    <w:rsid w:val="00561DAA"/>
    <w:rsid w:val="005C2FE3"/>
    <w:rsid w:val="00606DBB"/>
    <w:rsid w:val="00626B59"/>
    <w:rsid w:val="006307ED"/>
    <w:rsid w:val="006C426C"/>
    <w:rsid w:val="006D5962"/>
    <w:rsid w:val="006E44F3"/>
    <w:rsid w:val="007221BC"/>
    <w:rsid w:val="007B6CFD"/>
    <w:rsid w:val="007C008B"/>
    <w:rsid w:val="008740BD"/>
    <w:rsid w:val="008F5190"/>
    <w:rsid w:val="009058EF"/>
    <w:rsid w:val="0091557E"/>
    <w:rsid w:val="0094493A"/>
    <w:rsid w:val="009565D9"/>
    <w:rsid w:val="009864ED"/>
    <w:rsid w:val="009951BF"/>
    <w:rsid w:val="009B54B1"/>
    <w:rsid w:val="009D2CD5"/>
    <w:rsid w:val="009D5008"/>
    <w:rsid w:val="009D5451"/>
    <w:rsid w:val="009F58B0"/>
    <w:rsid w:val="00A13328"/>
    <w:rsid w:val="00A21EFE"/>
    <w:rsid w:val="00A61225"/>
    <w:rsid w:val="00A704A0"/>
    <w:rsid w:val="00A95F1E"/>
    <w:rsid w:val="00AA187F"/>
    <w:rsid w:val="00B33345"/>
    <w:rsid w:val="00B94564"/>
    <w:rsid w:val="00C360FD"/>
    <w:rsid w:val="00C37F85"/>
    <w:rsid w:val="00C565C8"/>
    <w:rsid w:val="00C81B01"/>
    <w:rsid w:val="00CB2ADF"/>
    <w:rsid w:val="00CC4827"/>
    <w:rsid w:val="00CF0FCF"/>
    <w:rsid w:val="00CF1187"/>
    <w:rsid w:val="00D75A0A"/>
    <w:rsid w:val="00D94B08"/>
    <w:rsid w:val="00DB354A"/>
    <w:rsid w:val="00DF3069"/>
    <w:rsid w:val="00E02EBC"/>
    <w:rsid w:val="00E12EB9"/>
    <w:rsid w:val="00E16C6F"/>
    <w:rsid w:val="00E32FDA"/>
    <w:rsid w:val="00E42A15"/>
    <w:rsid w:val="00E72F58"/>
    <w:rsid w:val="00E774AB"/>
    <w:rsid w:val="00EF3466"/>
    <w:rsid w:val="00F568B9"/>
    <w:rsid w:val="00F826FF"/>
    <w:rsid w:val="00FD0E96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C70C"/>
  <w15:docId w15:val="{8755D644-549F-4012-B571-5283E08F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D5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500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008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E3"/>
  </w:style>
  <w:style w:type="paragraph" w:styleId="Footer">
    <w:name w:val="footer"/>
    <w:basedOn w:val="Normal"/>
    <w:link w:val="FooterChar"/>
    <w:uiPriority w:val="99"/>
    <w:unhideWhenUsed/>
    <w:rsid w:val="005C2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E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E3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2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Janas,Bernadette,FLORHAM PARK,Clinical Science</cp:lastModifiedBy>
  <cp:revision>2</cp:revision>
  <cp:lastPrinted>2016-02-19T15:01:00Z</cp:lastPrinted>
  <dcterms:created xsi:type="dcterms:W3CDTF">2016-09-22T13:08:00Z</dcterms:created>
  <dcterms:modified xsi:type="dcterms:W3CDTF">2016-09-22T13:08:00Z</dcterms:modified>
</cp:coreProperties>
</file>