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C5" w:rsidRPr="00BE69CD" w:rsidRDefault="006863C5" w:rsidP="006863C5">
      <w:pPr>
        <w:autoSpaceDE w:val="0"/>
        <w:autoSpaceDN w:val="0"/>
        <w:adjustRightInd w:val="0"/>
        <w:spacing w:line="480" w:lineRule="auto"/>
        <w:ind w:left="-284"/>
        <w:jc w:val="both"/>
        <w:rPr>
          <w:b/>
          <w:bCs/>
          <w:sz w:val="22"/>
          <w:szCs w:val="22"/>
        </w:rPr>
      </w:pPr>
      <w:r w:rsidRPr="00BE69CD">
        <w:rPr>
          <w:b/>
          <w:bCs/>
          <w:sz w:val="22"/>
          <w:szCs w:val="22"/>
        </w:rPr>
        <w:t>Appendix 3:</w:t>
      </w:r>
    </w:p>
    <w:p w:rsidR="006863C5" w:rsidRPr="00E6472D" w:rsidRDefault="006863C5" w:rsidP="006863C5">
      <w:pPr>
        <w:autoSpaceDE w:val="0"/>
        <w:autoSpaceDN w:val="0"/>
        <w:adjustRightInd w:val="0"/>
        <w:spacing w:line="480" w:lineRule="auto"/>
        <w:ind w:left="-284"/>
        <w:jc w:val="both"/>
        <w:rPr>
          <w:b/>
          <w:bCs/>
          <w:sz w:val="22"/>
          <w:szCs w:val="22"/>
        </w:rPr>
      </w:pPr>
      <w:r w:rsidRPr="00BE69CD">
        <w:rPr>
          <w:b/>
          <w:bCs/>
          <w:sz w:val="22"/>
          <w:szCs w:val="22"/>
        </w:rPr>
        <w:t xml:space="preserve">Table 6: Comparison of WHO </w:t>
      </w:r>
      <w:r w:rsidRPr="00E6472D">
        <w:rPr>
          <w:rFonts w:eastAsia="FreeSerif"/>
          <w:sz w:val="22"/>
          <w:szCs w:val="22"/>
        </w:rPr>
        <w:fldChar w:fldCharType="begin" w:fldLock="1"/>
      </w:r>
      <w:r>
        <w:rPr>
          <w:rFonts w:eastAsia="FreeSerif"/>
          <w:sz w:val="22"/>
          <w:szCs w:val="22"/>
        </w:rPr>
        <w:instrText>ADDIN CSL_CITATION { "citationItems" : [ { "id" : "ITEM-1", "itemData" : { "ISSN" : "1756-1833", "abstract" : "OBJECTIVE: To summarise evidence on the association between intake of dietary sugars and body weight in adults and children. DESIGN: Systematic review and meta-analysis of randomised controlled trials and prospective cohort studies. DATA SOURCES: OVID Medline, Embase, PubMed, Cumulative Index to Nursing and Allied Health Literature, Scopus, and Web of Science (up to December 2011). REVIEW METHODS: Eligible studies reported the intake of total sugars, intake of a component of total sugars, or intake of sugar containing foods or beverages; and at least one measure of body fatness. Minimum duration was two weeks for trials and one year for cohort studies. Trials of weight loss or confounded by additional medical or lifestyle interventions were excluded. Study selection, assessment, validity, data extraction, and analysis were undertaken as specified by the Cochrane Collaboration and the GRADE working group. For trials, we pooled data for weight change using inverse variance models with random effects. We pooled cohort study data where possible to estimate effect sizes, expressed as odds ratios for risk of obesity or \u03b2 coefficients for change in adiposity per unit of intake. RESULTS: 30 of 7895 trials and 38 of 9445 cohort studies were eligible. In trials of adults with ad libitum diets (that is, with no strict control of food intake), reduced intake of dietary sugars was associated with a decrease in body weight (0.80 kg, 95% confidence interval 0.39 to 1.21; P&lt;0.001); increased sugars intake was associated with a comparable weight increase (0.75 kg, 0.30 to 1.19; P=0.001). Isoenergetic exchange of dietary sugars with other carbohydrates showed no change in body weight (0.04 kg, -0.04 to 0.13). Trials in children, which involved recommendations to reduce intake of sugar sweetened foods and beverages, had low participant compliance to dietary advice; these trials showed no overall change in body weight. However, in relation to intakes of sugar sweetened beverages after one year follow-up in prospective studies, the odds ratio for being overweight or obese increased was 1.55 (1.32 to 1.82) among groups with the highest intake compared with those with the lowest intake. Despite significant heterogeneity in one meta-analysis and potential bias in some trials, sensitivity analyses showed that the trends were consistent and associations remained after these studies were excluded. CONCLUSIONS: Among free living people involving ad libitum diets, intake of free su\u2026", "author" : [ { "dropping-particle" : "", "family" : "Morenga", "given" : "Lisa", "non-dropping-particle" : "Te", "parse-names" : false, "suffix" : "" }, { "dropping-particle" : "", "family" : "Mallard", "given" : "Simonette", "non-dropping-particle" : "", "parse-names" : false, "suffix" : "" }, { "dropping-particle" : "", "family" : "Mann", "given" : "Jim", "non-dropping-particle" : "", "parse-names" : false, "suffix" : "" } ], "container-title" : "BMJ (Clinical research ed.)", "id" : "ITEM-1", "issued" : { "date-parts" : [ [ "2013", "1" ] ] }, "page" : "e7492", "title" : "Dietary sugars and body weight: systematic review and meta-analyses of randomised controlled trials and cohort studies.", "type" : "article-journal", "volume" : "346" }, "uris" : [ "http://www.mendeley.com/documents/?uuid=e2433f25-009c-4b56-946c-db6bc45bcd60", "http://www.mendeley.com/documents/?uuid=f266e170-f270-417a-bff7-400c9857566d" ] } ], "mendeley" : { "formattedCitation" : "(6)", "plainTextFormattedCitation" : "(6)", "previouslyFormattedCitation" : "(6)" }, "properties" : { "noteIndex" : 0 }, "schema" : "https://github.com/citation-style-language/schema/raw/master/csl-citation.json" }</w:instrText>
      </w:r>
      <w:r w:rsidRPr="00BE69CD">
        <w:rPr>
          <w:rFonts w:eastAsia="FreeSerif"/>
          <w:sz w:val="22"/>
          <w:szCs w:val="22"/>
        </w:rPr>
        <w:fldChar w:fldCharType="separate"/>
      </w:r>
      <w:r w:rsidRPr="002719C9">
        <w:rPr>
          <w:rFonts w:eastAsia="FreeSerif"/>
          <w:noProof/>
          <w:sz w:val="22"/>
          <w:szCs w:val="22"/>
        </w:rPr>
        <w:t>(6)</w:t>
      </w:r>
      <w:r w:rsidRPr="00E6472D">
        <w:rPr>
          <w:rFonts w:eastAsia="FreeSerif"/>
          <w:sz w:val="22"/>
          <w:szCs w:val="22"/>
        </w:rPr>
        <w:fldChar w:fldCharType="end"/>
      </w:r>
      <w:r w:rsidRPr="00E6472D">
        <w:rPr>
          <w:rFonts w:eastAsia="FreeSerif"/>
          <w:sz w:val="22"/>
          <w:szCs w:val="22"/>
        </w:rPr>
        <w:t xml:space="preserve">, </w:t>
      </w:r>
      <w:r w:rsidRPr="00E6472D">
        <w:rPr>
          <w:rFonts w:eastAsia="FreeSerif"/>
          <w:sz w:val="22"/>
          <w:szCs w:val="22"/>
        </w:rPr>
        <w:fldChar w:fldCharType="begin" w:fldLock="1"/>
      </w:r>
      <w:r>
        <w:rPr>
          <w:rFonts w:eastAsia="FreeSerif"/>
          <w:sz w:val="22"/>
          <w:szCs w:val="22"/>
        </w:rPr>
        <w:instrText>ADDIN CSL_CITATION { "citationItems" : [ { "id" : "ITEM-1", "itemData" : { "abstract" : "World Health Organization (WHO). Guideline: Sugars Intake for Adults and Children; WHO: Geneva, Switzerland, 2015.", "author" : [ { "dropping-particle" : "", "family" : "World Health Organization", "given" : "", "non-dropping-particle" : "", "parse-names" : false, "suffix" : "" } ], "id" : "ITEM-1", "issued" : { "date-parts" : [ [ "2015" ] ] }, "number-of-pages" : "1-49", "publisher" : "WHO", "publisher-place" : "Geneva, Switzerland", "title" : "Guideline: Sugars intake for adults and children", "type" : "book" }, "uris" : [ "http://www.mendeley.com/documents/?uuid=af77b7ca-3971-4aca-ae32-b3f5f052ab77" ] } ], "mendeley" : { "formattedCitation" : "(5)", "plainTextFormattedCitation" : "(5)", "previouslyFormattedCitation" : "(5)" }, "properties" : { "noteIndex" : 0 }, "schema" : "https://github.com/citation-style-language/schema/raw/master/csl-citation.json" }</w:instrText>
      </w:r>
      <w:r w:rsidRPr="00BE69CD">
        <w:rPr>
          <w:rFonts w:eastAsia="FreeSerif"/>
          <w:sz w:val="22"/>
          <w:szCs w:val="22"/>
        </w:rPr>
        <w:fldChar w:fldCharType="separate"/>
      </w:r>
      <w:r w:rsidRPr="002719C9">
        <w:rPr>
          <w:rFonts w:eastAsia="FreeSerif"/>
          <w:noProof/>
          <w:sz w:val="22"/>
          <w:szCs w:val="22"/>
        </w:rPr>
        <w:t>(5)</w:t>
      </w:r>
      <w:r w:rsidRPr="00E6472D">
        <w:rPr>
          <w:rFonts w:eastAsia="FreeSerif"/>
          <w:sz w:val="22"/>
          <w:szCs w:val="22"/>
        </w:rPr>
        <w:fldChar w:fldCharType="end"/>
      </w:r>
      <w:r w:rsidRPr="00E6472D">
        <w:rPr>
          <w:rFonts w:eastAsia="FreeSerif"/>
          <w:sz w:val="22"/>
          <w:szCs w:val="22"/>
        </w:rPr>
        <w:t xml:space="preserve">, </w:t>
      </w:r>
      <w:r w:rsidRPr="00E6472D">
        <w:rPr>
          <w:b/>
          <w:bCs/>
          <w:vertAlign w:val="superscript"/>
        </w:rPr>
        <w:fldChar w:fldCharType="begin" w:fldLock="1"/>
      </w:r>
      <w:r>
        <w:rPr>
          <w:b/>
          <w:bCs/>
          <w:vertAlign w:val="superscript"/>
        </w:rPr>
        <w:instrText>ADDIN CSL_CITATION { "citationItems" : [ { "id" : "ITEM-1", "itemData" : { "abstract" : "A systematic review of studies in humans was conducted to update evidence on the association between the amount of sugars intake and dental caries and on the effect of restricting sugars intake to &lt; 10% and &lt; 5% energy (E) on caries to inform the updating of World Health Organization guidelines on sugars consumption. Data sources included MEDLINE, EMBASE, Cochrane Database, Cochrane Central Register of Controlled Trials, Latin American and Caribbean Health Sciences, China National Knowledge Infrastructure, Wanfang, and South African Department of Health. Eligible studies reported the absolute amount of sugars and dental caries, measured as prevalence, incidence, or severity. The review was conducted and reported in accordance with the PRISMA statement, and the evidence was assessed according to GRADE Working Group guidelines. From 5,990 papers identified, 55 studies were eligible - 3 intervention, 8 cohort, 20 population, and 24 cross-sectional. Data variability limited meta-analysis. Of the studies, 42 out of 50 of those in children and 5 out of 5 in adults reported at least one positive association between sugars and caries. There is evidence of moderate quality showing that caries is lower when free-sugars intake is &lt; 10% E. With the &lt; 5% E cut-off, a significant relationship was observed, but the evidence was judged to be of very low quality. The findings are relevant to minimizing caries risk throughout the life course.", "author" : [ { "dropping-particle" : "", "family" : "Moynihan", "given" : "P J", "non-dropping-particle" : "", "parse-names" : false, "suffix" : "" }, { "dropping-particle" : "", "family" : "Kelly", "given" : "S A M", "non-dropping-particle" : "", "parse-names" : false, "suffix" : "" } ], "container-title" : "Journal of dental research", "id" : "ITEM-1", "issue" : "1", "issued" : { "date-parts" : [ [ "2014", "1" ] ] }, "page" : "8-18", "title" : "Effect on caries of restricting sugars intake: Systematic review to inform WHO guidelines.", "type" : "article-journal", "volume" : "93" }, "uris" : [ "http://www.mendeley.com/documents/?uuid=78195b54-44d9-42c5-996f-67758c49fed6" ] } ], "mendeley" : { "formattedCitation" : "(102)", "plainTextFormattedCitation" : "(102)", "previouslyFormattedCitation" : "(102)" }, "properties" : { "noteIndex" : 0 }, "schema" : "https://github.com/citation-style-language/schema/raw/master/csl-citation.json" }</w:instrText>
      </w:r>
      <w:r w:rsidRPr="00BE69CD">
        <w:rPr>
          <w:b/>
          <w:bCs/>
          <w:vertAlign w:val="superscript"/>
        </w:rPr>
        <w:fldChar w:fldCharType="separate"/>
      </w:r>
      <w:r w:rsidRPr="008E2D38">
        <w:rPr>
          <w:bCs/>
          <w:noProof/>
        </w:rPr>
        <w:t>(102)</w:t>
      </w:r>
      <w:r w:rsidRPr="00E6472D">
        <w:rPr>
          <w:b/>
          <w:bCs/>
          <w:vertAlign w:val="superscript"/>
        </w:rPr>
        <w:fldChar w:fldCharType="end"/>
      </w:r>
      <w:r w:rsidRPr="00E6472D">
        <w:rPr>
          <w:rFonts w:eastAsia="FreeSerif"/>
          <w:sz w:val="22"/>
          <w:szCs w:val="22"/>
        </w:rPr>
        <w:t xml:space="preserve">, </w:t>
      </w:r>
      <w:r w:rsidRPr="00E6472D">
        <w:rPr>
          <w:b/>
          <w:bCs/>
          <w:vertAlign w:val="superscript"/>
        </w:rPr>
        <w:fldChar w:fldCharType="begin" w:fldLock="1"/>
      </w:r>
      <w:r>
        <w:rPr>
          <w:b/>
          <w:bCs/>
          <w:vertAlign w:val="superscript"/>
        </w:rPr>
        <w:instrText>ADDIN CSL_CITATION { "citationItems" : [ { "id" : "ITEM-1", "itemData" : { "abstract" : "BACKGROUND: Dietary sugars have been suggested as a cause of obesity, several chronic diseases, and a range of cardiometabolic risk factors, but there is no convincing evidence of a causal relation between sugars and risk factors other than body weight.OBJECTIVE: We conducted a systematic review and meta-analysis of randomized controlled trials that examined effects of the modification of dietary free sugars on blood pressure and lipids.DESIGN: Systematic searches were conducted in OVID Medline, Embase, Scopus, Cumulative Index to Nursing and Allied Health Literature, and Web of Science databases (to August 2013) to identify studies that reported intakes of free sugars and at least one lipid or blood pressure outcome. The minimum trial duration was 2 wk. We pooled data by using inverse-variance methods with random-effects models.RESULTS: A total of 39 of 11,517 trials identified were included; 37 trials reported lipid outcomes, and 12 trials reported blood pressure outcomes. Higher compared with lower sugar intakes significantly raised triglyceride concentrations [mean difference (MD): 0.11 mmol/L; 95% CI: 0.07, 0.15 mmol/L; P &lt; 0.0001], total cholesterol (MD: 0.16 mmol/L; 95% CI: 0.10, 0.24 mmol/L; P &lt; 0.0001), low-density lipoprotein cholesterol (0.12 mmol/L; 95% CI: 0.05, 0.19 mmol/L; P = 0.0001), and high-density lipoprotein cholesterol (MD: 0.02 mmol/L; 95% CI: 0.00, 0.03 mmol/L; P = 0.03). Subgroup analyses showed the most marked relation between sugar intakes and lipids in studies in which efforts were made to ensure an energy balance and when no difference in weight change was reported. Potential explanatory factors, including a weight change, in most instances explained &lt;15% of the heterogeneity between studies (I(2) = 36-75%). The effect of sugar intake on blood pressure was greatest in trials \u22658 wk in duration [MD: 6.9 mm Hg (95% CI: 3.4, 10.3 mm Hg; P &lt; 0.001) for systolic blood pressure and 5.6 mm Hg (95% CI: 2.5, 8.8 mm Hg; P = 0.0005) for diastolic blood pressure].CONCLUSIONS: Dietary sugars influence blood pressure and serum lipids. The relation is independent of effects of sugars on body weight. Protocols for this review were registered separately for effects of sugars on blood pressure and lipids in the PROSPERO International prospective register of systematic reviews as PROSPERO 2012: CRD42012002379 and 2012: CRD42012002437, respectively.", "author" : [ { "dropping-particle" : "", "family" : "Morenga", "given" : "Lisa a", "non-dropping-particle" : "Te", "parse-names" : false, "suffix" : "" }, { "dropping-particle" : "", "family" : "Howatson", "given" : "Alex J", "non-dropping-particle" : "", "parse-names" : false, "suffix" : "" }, { "dropping-particle" : "", "family" : "Jones", "given" : "Rhiannon M", "non-dropping-particle" : "", "parse-names" : false, "suffix" : "" }, { "dropping-particle" : "", "family" : "Mann", "given" : "Jim", "non-dropping-particle" : "", "parse-names" : false, "suffix" : "" } ], "container-title" : "The American journal of clinical nutrition", "id" : "ITEM-1", "issue" : "1", "issued" : { "date-parts" : [ [ "2014", "5", "7" ] ] }, "page" : "65-79", "title" : "Dietary sugars and cardiometabolic risk: systematic review and meta-analyses of randomized controlled trials of the effects on blood pressure and lipids.", "type" : "article-journal", "volume" : "100" }, "uris" : [ "http://www.mendeley.com/documents/?uuid=b2bdabcc-ca4b-4433-90c7-464c80e24387" ] } ], "mendeley" : { "formattedCitation" : "(134)", "plainTextFormattedCitation" : "(134)", "previouslyFormattedCitation" : "(134)" }, "properties" : { "noteIndex" : 0 }, "schema" : "https://github.com/citation-style-language/schema/raw/master/csl-citation.json" }</w:instrText>
      </w:r>
      <w:r w:rsidRPr="00BE69CD">
        <w:rPr>
          <w:b/>
          <w:bCs/>
          <w:vertAlign w:val="superscript"/>
        </w:rPr>
        <w:fldChar w:fldCharType="separate"/>
      </w:r>
      <w:r w:rsidRPr="008E2D38">
        <w:rPr>
          <w:bCs/>
          <w:noProof/>
        </w:rPr>
        <w:t>(134)</w:t>
      </w:r>
      <w:r w:rsidRPr="00E6472D">
        <w:rPr>
          <w:b/>
          <w:bCs/>
          <w:vertAlign w:val="superscript"/>
        </w:rPr>
        <w:fldChar w:fldCharType="end"/>
      </w:r>
      <w:r w:rsidRPr="00E6472D">
        <w:rPr>
          <w:rFonts w:eastAsia="FreeSerif"/>
          <w:sz w:val="22"/>
          <w:szCs w:val="22"/>
        </w:rPr>
        <w:t xml:space="preserve"> </w:t>
      </w:r>
      <w:r w:rsidRPr="00E6472D">
        <w:rPr>
          <w:b/>
          <w:bCs/>
          <w:sz w:val="22"/>
          <w:szCs w:val="22"/>
        </w:rPr>
        <w:t xml:space="preserve">and SACN </w:t>
      </w:r>
      <w:r w:rsidRPr="00E6472D">
        <w:rPr>
          <w:b/>
          <w:bCs/>
          <w:sz w:val="22"/>
          <w:szCs w:val="22"/>
        </w:rPr>
        <w:fldChar w:fldCharType="begin" w:fldLock="1"/>
      </w:r>
      <w:r>
        <w:rPr>
          <w:b/>
          <w:bCs/>
          <w:sz w:val="22"/>
          <w:szCs w:val="22"/>
        </w:rPr>
        <w:instrText>ADDIN CSL_CITATION { "citationItems" : [ { "id" : "ITEM-1", "itemData" : { "abstract" : "Carbohydrates are a major source of energy in the diet. Classified according to their chemistry, carbohydrates can be divided into sugars (monosaccharides and disaccharides), polyols, oligosaccharides (malto-oligosaccharides and non-digestible oligosaccharides) and polysaccharides (starch and non-starch polysaccharides). However, this classification does not allow a simple translation into nutritional effects since each class of carbohydrates has overlapping physiological properties and effects on health. Carbohydrates can also be classified according to their digestion and absorption in the human small intestine. Digestible carbohydrates are absorbed and digested in the small intestine; nondigestible carbohydrates are resistant to hydrolysis in the small intestine and reach the large intestine where they are at least partially fermented by the commensal bacteria present in the colon. There is no universal definition of the term \u2018dietary fibre\u2019; broadly speaking, it refers to some or all of the constituents of non-digestible carbohydrates and may also include other quantitatively minor components (e.g. lignin) that are associated with non-digestible carbohydrates in plant cell walls.", "author" : [ { "dropping-particle" : "", "family" : "SACN", "given" : "", "non-dropping-particle" : "", "parse-names" : false, "suffix" : "" }, { "dropping-particle" : "", "family" : "Scientific Advisory Committee on Nutrition", "given" : "", "non-dropping-particle" : "", "parse-names" : false, "suffix" : "" } ], "container-title" : "TSO The Stationary Office", "id" : "ITEM-1", "issue" : "August", "issued" : { "date-parts" : [ [ "2015" ] ] }, "number-of-pages" : "1-384", "publisher" : "TSO, Ireland", "publisher-place" : "London", "title" : "Carbohydrates and Health", "type" : "book" }, "uris" : [ "http://www.mendeley.com/documents/?uuid=77b7a2b2-e33e-42c4-b008-29439c89bd9e" ] } ], "mendeley" : { "formattedCitation" : "(7)", "plainTextFormattedCitation" : "(7)", "previouslyFormattedCitation" : "(7)" }, "properties" : { "noteIndex" : 0 }, "schema" : "https://github.com/citation-style-language/schema/raw/master/csl-citation.json" }</w:instrText>
      </w:r>
      <w:r w:rsidRPr="00BE69CD">
        <w:rPr>
          <w:b/>
          <w:bCs/>
          <w:sz w:val="22"/>
          <w:szCs w:val="22"/>
        </w:rPr>
        <w:fldChar w:fldCharType="separate"/>
      </w:r>
      <w:r w:rsidRPr="002719C9">
        <w:rPr>
          <w:noProof/>
          <w:sz w:val="22"/>
          <w:szCs w:val="22"/>
        </w:rPr>
        <w:t>(7)</w:t>
      </w:r>
      <w:r w:rsidRPr="00E6472D">
        <w:rPr>
          <w:b/>
          <w:bCs/>
          <w:sz w:val="22"/>
          <w:szCs w:val="22"/>
        </w:rPr>
        <w:fldChar w:fldCharType="end"/>
      </w:r>
      <w:r w:rsidRPr="00E6472D">
        <w:rPr>
          <w:b/>
          <w:bCs/>
          <w:sz w:val="22"/>
          <w:szCs w:val="22"/>
        </w:rPr>
        <w:t xml:space="preserve"> systematic reviews and meta-analyses on the associations between intake of sugar and sugars-containing beverages and health outcomes (focussed on data for children and adolescents)</w:t>
      </w:r>
    </w:p>
    <w:p w:rsidR="006863C5" w:rsidRPr="00E6472D" w:rsidRDefault="006863C5" w:rsidP="006863C5">
      <w:pPr>
        <w:widowControl w:val="0"/>
        <w:autoSpaceDE w:val="0"/>
        <w:autoSpaceDN w:val="0"/>
        <w:adjustRightInd w:val="0"/>
        <w:rPr>
          <w:sz w:val="22"/>
          <w:szCs w:val="22"/>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5245"/>
        <w:gridCol w:w="7655"/>
      </w:tblGrid>
      <w:tr w:rsidR="006863C5" w:rsidRPr="00BE69CD" w:rsidTr="00BE69CD">
        <w:tc>
          <w:tcPr>
            <w:tcW w:w="1418" w:type="dxa"/>
          </w:tcPr>
          <w:p w:rsidR="006863C5" w:rsidRPr="00E068FB" w:rsidRDefault="006863C5" w:rsidP="00BE69CD">
            <w:pPr>
              <w:spacing w:line="480" w:lineRule="auto"/>
              <w:jc w:val="both"/>
              <w:rPr>
                <w:b/>
                <w:bCs/>
                <w:sz w:val="22"/>
                <w:szCs w:val="22"/>
              </w:rPr>
            </w:pPr>
          </w:p>
        </w:tc>
        <w:tc>
          <w:tcPr>
            <w:tcW w:w="5245" w:type="dxa"/>
          </w:tcPr>
          <w:p w:rsidR="006863C5" w:rsidRPr="000B2AB3" w:rsidRDefault="006863C5" w:rsidP="00BE69CD">
            <w:pPr>
              <w:spacing w:line="480" w:lineRule="auto"/>
              <w:jc w:val="both"/>
              <w:rPr>
                <w:b/>
                <w:bCs/>
                <w:sz w:val="22"/>
                <w:szCs w:val="22"/>
              </w:rPr>
            </w:pPr>
            <w:r w:rsidRPr="000B2AB3">
              <w:rPr>
                <w:b/>
                <w:bCs/>
                <w:sz w:val="22"/>
                <w:szCs w:val="22"/>
              </w:rPr>
              <w:t>WHO</w:t>
            </w:r>
          </w:p>
        </w:tc>
        <w:tc>
          <w:tcPr>
            <w:tcW w:w="7655" w:type="dxa"/>
          </w:tcPr>
          <w:p w:rsidR="006863C5" w:rsidRPr="004A4E10" w:rsidRDefault="006863C5" w:rsidP="00BE69CD">
            <w:pPr>
              <w:spacing w:line="480" w:lineRule="auto"/>
              <w:jc w:val="both"/>
              <w:rPr>
                <w:b/>
                <w:bCs/>
                <w:sz w:val="22"/>
                <w:szCs w:val="22"/>
              </w:rPr>
            </w:pPr>
            <w:r w:rsidRPr="004A4E10">
              <w:rPr>
                <w:b/>
                <w:bCs/>
                <w:sz w:val="22"/>
                <w:szCs w:val="22"/>
              </w:rPr>
              <w:t xml:space="preserve">SACN </w:t>
            </w:r>
          </w:p>
        </w:tc>
      </w:tr>
      <w:tr w:rsidR="006863C5" w:rsidRPr="00BE69CD" w:rsidTr="00BE69CD">
        <w:trPr>
          <w:trHeight w:val="643"/>
        </w:trPr>
        <w:tc>
          <w:tcPr>
            <w:tcW w:w="1418" w:type="dxa"/>
          </w:tcPr>
          <w:p w:rsidR="006863C5" w:rsidRPr="00BE69CD" w:rsidRDefault="006863C5" w:rsidP="00BE69CD">
            <w:pPr>
              <w:spacing w:line="480" w:lineRule="auto"/>
              <w:jc w:val="both"/>
              <w:rPr>
                <w:sz w:val="22"/>
                <w:szCs w:val="22"/>
              </w:rPr>
            </w:pPr>
            <w:r w:rsidRPr="00BE69CD">
              <w:rPr>
                <w:sz w:val="22"/>
                <w:szCs w:val="22"/>
              </w:rPr>
              <w:t>Type of studies included</w:t>
            </w:r>
          </w:p>
        </w:tc>
        <w:tc>
          <w:tcPr>
            <w:tcW w:w="5245" w:type="dxa"/>
          </w:tcPr>
          <w:p w:rsidR="006863C5" w:rsidRPr="00BE69CD" w:rsidRDefault="006863C5" w:rsidP="00BE69CD">
            <w:pPr>
              <w:autoSpaceDE w:val="0"/>
              <w:autoSpaceDN w:val="0"/>
              <w:adjustRightInd w:val="0"/>
              <w:spacing w:line="480" w:lineRule="auto"/>
              <w:jc w:val="both"/>
              <w:rPr>
                <w:rFonts w:eastAsia="MyriadPro-Regular"/>
                <w:sz w:val="22"/>
                <w:szCs w:val="22"/>
              </w:rPr>
            </w:pPr>
            <w:r w:rsidRPr="00BE69CD">
              <w:rPr>
                <w:color w:val="000000"/>
                <w:sz w:val="22"/>
                <w:szCs w:val="22"/>
              </w:rPr>
              <w:t>Weight &amp; Caries: RCTs, prospective cohort studies;</w:t>
            </w:r>
          </w:p>
          <w:p w:rsidR="006863C5" w:rsidRPr="00BE69CD" w:rsidRDefault="006863C5" w:rsidP="00BE69CD">
            <w:pPr>
              <w:autoSpaceDE w:val="0"/>
              <w:autoSpaceDN w:val="0"/>
              <w:adjustRightInd w:val="0"/>
              <w:spacing w:line="480" w:lineRule="auto"/>
              <w:jc w:val="both"/>
              <w:rPr>
                <w:sz w:val="22"/>
                <w:szCs w:val="22"/>
              </w:rPr>
            </w:pPr>
            <w:r w:rsidRPr="00BE69CD">
              <w:rPr>
                <w:rFonts w:eastAsia="MyriadPro-Regular"/>
                <w:sz w:val="22"/>
                <w:szCs w:val="22"/>
              </w:rPr>
              <w:t xml:space="preserve">Caries: </w:t>
            </w:r>
            <w:r w:rsidRPr="00BE69CD">
              <w:rPr>
                <w:sz w:val="22"/>
                <w:szCs w:val="22"/>
              </w:rPr>
              <w:t xml:space="preserve">non-randomized intervention case-control, cross sectional, observational ecological </w:t>
            </w:r>
            <w:r w:rsidRPr="00BE69CD">
              <w:rPr>
                <w:rFonts w:eastAsia="MyriadPro-Regular"/>
                <w:sz w:val="22"/>
                <w:szCs w:val="22"/>
              </w:rPr>
              <w:t>studies</w:t>
            </w:r>
          </w:p>
        </w:tc>
        <w:tc>
          <w:tcPr>
            <w:tcW w:w="7655" w:type="dxa"/>
          </w:tcPr>
          <w:p w:rsidR="006863C5" w:rsidRPr="00BE69CD" w:rsidRDefault="006863C5" w:rsidP="00BE69CD">
            <w:pPr>
              <w:autoSpaceDE w:val="0"/>
              <w:autoSpaceDN w:val="0"/>
              <w:adjustRightInd w:val="0"/>
              <w:spacing w:line="480" w:lineRule="auto"/>
              <w:jc w:val="both"/>
              <w:rPr>
                <w:color w:val="000000"/>
                <w:sz w:val="22"/>
                <w:szCs w:val="22"/>
              </w:rPr>
            </w:pPr>
            <w:r w:rsidRPr="00BE69CD">
              <w:rPr>
                <w:color w:val="000000"/>
                <w:sz w:val="22"/>
                <w:szCs w:val="22"/>
              </w:rPr>
              <w:t xml:space="preserve">RCTs, prospective cohort studies; </w:t>
            </w:r>
          </w:p>
          <w:p w:rsidR="006863C5" w:rsidRPr="00BE69CD" w:rsidRDefault="006863C5" w:rsidP="00BE69CD">
            <w:pPr>
              <w:autoSpaceDE w:val="0"/>
              <w:autoSpaceDN w:val="0"/>
              <w:adjustRightInd w:val="0"/>
              <w:spacing w:line="480" w:lineRule="auto"/>
              <w:jc w:val="both"/>
              <w:rPr>
                <w:color w:val="000000"/>
                <w:sz w:val="22"/>
                <w:szCs w:val="22"/>
              </w:rPr>
            </w:pPr>
          </w:p>
          <w:p w:rsidR="006863C5" w:rsidRPr="00BE69CD" w:rsidRDefault="006863C5" w:rsidP="00BE69CD">
            <w:pPr>
              <w:autoSpaceDE w:val="0"/>
              <w:autoSpaceDN w:val="0"/>
              <w:adjustRightInd w:val="0"/>
              <w:spacing w:line="480" w:lineRule="auto"/>
              <w:jc w:val="both"/>
              <w:rPr>
                <w:sz w:val="22"/>
                <w:szCs w:val="22"/>
              </w:rPr>
            </w:pPr>
            <w:r w:rsidRPr="00BE69CD">
              <w:rPr>
                <w:sz w:val="22"/>
                <w:szCs w:val="22"/>
              </w:rPr>
              <w:t>Case-control, cross-sectional, ecological studies excluded</w:t>
            </w:r>
          </w:p>
          <w:p w:rsidR="006863C5" w:rsidRPr="00BE69CD" w:rsidRDefault="006863C5" w:rsidP="00BE69CD">
            <w:pPr>
              <w:spacing w:line="480" w:lineRule="auto"/>
              <w:jc w:val="both"/>
              <w:rPr>
                <w:sz w:val="22"/>
                <w:szCs w:val="22"/>
              </w:rPr>
            </w:pPr>
          </w:p>
        </w:tc>
      </w:tr>
      <w:tr w:rsidR="006863C5" w:rsidRPr="00BE69CD" w:rsidTr="00BE69CD">
        <w:trPr>
          <w:trHeight w:val="575"/>
        </w:trPr>
        <w:tc>
          <w:tcPr>
            <w:tcW w:w="1418" w:type="dxa"/>
          </w:tcPr>
          <w:p w:rsidR="006863C5" w:rsidRPr="00BE69CD" w:rsidRDefault="006863C5" w:rsidP="00BE69CD">
            <w:pPr>
              <w:spacing w:line="480" w:lineRule="auto"/>
              <w:jc w:val="both"/>
              <w:rPr>
                <w:sz w:val="22"/>
                <w:szCs w:val="22"/>
              </w:rPr>
            </w:pPr>
            <w:r w:rsidRPr="00BE69CD">
              <w:rPr>
                <w:sz w:val="22"/>
                <w:szCs w:val="22"/>
              </w:rPr>
              <w:t>Literature search end</w:t>
            </w:r>
          </w:p>
        </w:tc>
        <w:tc>
          <w:tcPr>
            <w:tcW w:w="5245" w:type="dxa"/>
          </w:tcPr>
          <w:p w:rsidR="006863C5" w:rsidRPr="00BE69CD" w:rsidRDefault="006863C5" w:rsidP="00BE69CD">
            <w:pPr>
              <w:spacing w:line="480" w:lineRule="auto"/>
              <w:jc w:val="both"/>
              <w:rPr>
                <w:sz w:val="22"/>
                <w:szCs w:val="22"/>
              </w:rPr>
            </w:pPr>
            <w:r w:rsidRPr="00BE69CD">
              <w:rPr>
                <w:sz w:val="22"/>
                <w:szCs w:val="22"/>
              </w:rPr>
              <w:t>Wt.: Dec 2011; Caries: Nov 2011</w:t>
            </w:r>
          </w:p>
        </w:tc>
        <w:tc>
          <w:tcPr>
            <w:tcW w:w="7655" w:type="dxa"/>
          </w:tcPr>
          <w:p w:rsidR="006863C5" w:rsidRPr="00BE69CD" w:rsidRDefault="006863C5" w:rsidP="00BE69CD">
            <w:pPr>
              <w:spacing w:line="480" w:lineRule="auto"/>
              <w:jc w:val="both"/>
              <w:rPr>
                <w:sz w:val="22"/>
                <w:szCs w:val="22"/>
              </w:rPr>
            </w:pPr>
            <w:r w:rsidRPr="00BE69CD">
              <w:rPr>
                <w:sz w:val="22"/>
                <w:szCs w:val="22"/>
              </w:rPr>
              <w:t>Wt. : Dec 2009; Caries: Jan 2011; both updated: June 2012</w:t>
            </w:r>
          </w:p>
        </w:tc>
      </w:tr>
      <w:tr w:rsidR="006863C5" w:rsidRPr="00BE69CD" w:rsidTr="00BE69CD">
        <w:tc>
          <w:tcPr>
            <w:tcW w:w="1418" w:type="dxa"/>
          </w:tcPr>
          <w:p w:rsidR="006863C5" w:rsidRPr="00BE69CD" w:rsidRDefault="006863C5" w:rsidP="00BE69CD">
            <w:pPr>
              <w:spacing w:line="480" w:lineRule="auto"/>
              <w:jc w:val="both"/>
              <w:rPr>
                <w:sz w:val="22"/>
                <w:szCs w:val="22"/>
              </w:rPr>
            </w:pPr>
            <w:r w:rsidRPr="00BE69CD">
              <w:rPr>
                <w:sz w:val="22"/>
                <w:szCs w:val="22"/>
              </w:rPr>
              <w:t xml:space="preserve">Recommen-dations </w:t>
            </w:r>
          </w:p>
        </w:tc>
        <w:tc>
          <w:tcPr>
            <w:tcW w:w="5245" w:type="dxa"/>
          </w:tcPr>
          <w:p w:rsidR="006863C5" w:rsidRPr="00BE69CD" w:rsidRDefault="006863C5" w:rsidP="00BE69CD">
            <w:pPr>
              <w:autoSpaceDE w:val="0"/>
              <w:autoSpaceDN w:val="0"/>
              <w:adjustRightInd w:val="0"/>
              <w:spacing w:line="480" w:lineRule="auto"/>
              <w:jc w:val="both"/>
              <w:rPr>
                <w:sz w:val="22"/>
                <w:szCs w:val="22"/>
              </w:rPr>
            </w:pPr>
            <w:r w:rsidRPr="00BE69CD">
              <w:rPr>
                <w:sz w:val="22"/>
                <w:szCs w:val="22"/>
              </w:rPr>
              <w:t>GRADE</w:t>
            </w:r>
          </w:p>
          <w:p w:rsidR="006863C5" w:rsidRPr="00BE69CD" w:rsidRDefault="006863C5" w:rsidP="00BE69CD">
            <w:pPr>
              <w:autoSpaceDE w:val="0"/>
              <w:autoSpaceDN w:val="0"/>
              <w:adjustRightInd w:val="0"/>
              <w:spacing w:line="480" w:lineRule="auto"/>
              <w:jc w:val="both"/>
              <w:rPr>
                <w:rFonts w:eastAsia="MyriadPro-Regular"/>
                <w:color w:val="000000"/>
                <w:sz w:val="22"/>
                <w:szCs w:val="22"/>
              </w:rPr>
            </w:pPr>
            <w:r w:rsidRPr="00BE69CD">
              <w:rPr>
                <w:rFonts w:eastAsia="MyriadPro-Regular"/>
                <w:color w:val="000000"/>
                <w:sz w:val="22"/>
                <w:szCs w:val="22"/>
              </w:rPr>
              <w:t>Reduced intake of free sugars throughout the life course (</w:t>
            </w:r>
            <w:r w:rsidRPr="00BE69CD">
              <w:rPr>
                <w:rFonts w:eastAsia="MyriadPro-Regular"/>
                <w:i/>
                <w:iCs/>
                <w:color w:val="000000"/>
                <w:sz w:val="22"/>
                <w:szCs w:val="22"/>
              </w:rPr>
              <w:t>STRONG</w:t>
            </w:r>
            <w:r w:rsidRPr="00BE69CD">
              <w:rPr>
                <w:rFonts w:eastAsia="MyriadPro-Regular"/>
                <w:color w:val="000000"/>
                <w:sz w:val="22"/>
                <w:szCs w:val="22"/>
              </w:rPr>
              <w:t>).</w:t>
            </w:r>
          </w:p>
          <w:p w:rsidR="006863C5" w:rsidRPr="00BE69CD" w:rsidRDefault="006863C5" w:rsidP="00BE69CD">
            <w:pPr>
              <w:autoSpaceDE w:val="0"/>
              <w:autoSpaceDN w:val="0"/>
              <w:adjustRightInd w:val="0"/>
              <w:spacing w:line="480" w:lineRule="auto"/>
              <w:jc w:val="both"/>
              <w:rPr>
                <w:rFonts w:eastAsia="MyriadPro-Regular"/>
                <w:color w:val="000000"/>
                <w:sz w:val="22"/>
                <w:szCs w:val="22"/>
              </w:rPr>
            </w:pPr>
          </w:p>
          <w:p w:rsidR="006863C5" w:rsidRPr="00BE69CD" w:rsidRDefault="006863C5" w:rsidP="00BE69CD">
            <w:pPr>
              <w:autoSpaceDE w:val="0"/>
              <w:autoSpaceDN w:val="0"/>
              <w:adjustRightInd w:val="0"/>
              <w:spacing w:line="480" w:lineRule="auto"/>
              <w:jc w:val="both"/>
              <w:rPr>
                <w:rFonts w:eastAsia="MyriadPro-Regular"/>
                <w:color w:val="000000"/>
                <w:sz w:val="22"/>
                <w:szCs w:val="22"/>
              </w:rPr>
            </w:pPr>
            <w:r w:rsidRPr="00BE69CD">
              <w:rPr>
                <w:rFonts w:eastAsia="MyriadPro-Regular"/>
                <w:color w:val="000000"/>
                <w:sz w:val="22"/>
                <w:szCs w:val="22"/>
              </w:rPr>
              <w:t>Reduce intake of free sugars &lt; 10% total energy intake (STRONG).</w:t>
            </w:r>
          </w:p>
          <w:p w:rsidR="006863C5" w:rsidRPr="00BE69CD" w:rsidRDefault="006863C5" w:rsidP="00BE69CD">
            <w:pPr>
              <w:autoSpaceDE w:val="0"/>
              <w:autoSpaceDN w:val="0"/>
              <w:adjustRightInd w:val="0"/>
              <w:spacing w:line="480" w:lineRule="auto"/>
              <w:jc w:val="both"/>
              <w:rPr>
                <w:rFonts w:eastAsia="MyriadPro-Regular"/>
                <w:color w:val="000000"/>
                <w:sz w:val="22"/>
                <w:szCs w:val="22"/>
              </w:rPr>
            </w:pPr>
          </w:p>
          <w:p w:rsidR="006863C5" w:rsidRPr="00095B02" w:rsidRDefault="006863C5" w:rsidP="00BE69CD">
            <w:pPr>
              <w:pStyle w:val="CM61"/>
              <w:spacing w:line="480" w:lineRule="auto"/>
              <w:jc w:val="both"/>
              <w:rPr>
                <w:rFonts w:ascii="Times New Roman" w:eastAsia="Times New Roman" w:hAnsi="Times New Roman" w:cs="Times New Roman"/>
                <w:sz w:val="22"/>
                <w:szCs w:val="22"/>
                <w:lang w:val="en-GB"/>
              </w:rPr>
            </w:pPr>
            <w:r w:rsidRPr="00BE69CD">
              <w:rPr>
                <w:rFonts w:ascii="Times New Roman" w:eastAsia="MyriadPro-Regular" w:hAnsi="Times New Roman" w:cs="Times New Roman"/>
                <w:color w:val="000000"/>
                <w:sz w:val="22"/>
                <w:szCs w:val="22"/>
                <w:lang w:val="en-GB" w:eastAsia="sl-SI"/>
              </w:rPr>
              <w:lastRenderedPageBreak/>
              <w:t>Further reduction of the intake of free sugars to &lt; 5% total energy intake (CONDITIONAL, based on caries).</w:t>
            </w:r>
          </w:p>
        </w:tc>
        <w:tc>
          <w:tcPr>
            <w:tcW w:w="7655" w:type="dxa"/>
          </w:tcPr>
          <w:p w:rsidR="006863C5" w:rsidRPr="00E6472D" w:rsidRDefault="006863C5" w:rsidP="00BE69CD">
            <w:pPr>
              <w:pStyle w:val="CM61"/>
              <w:spacing w:line="480" w:lineRule="auto"/>
              <w:jc w:val="both"/>
              <w:rPr>
                <w:rFonts w:ascii="Times New Roman" w:eastAsia="Times New Roman" w:hAnsi="Times New Roman" w:cs="Times New Roman"/>
                <w:sz w:val="22"/>
                <w:szCs w:val="22"/>
                <w:lang w:val="en-GB" w:eastAsia="sl-SI"/>
              </w:rPr>
            </w:pPr>
            <w:r w:rsidRPr="00E6472D">
              <w:rPr>
                <w:rFonts w:ascii="Times New Roman" w:eastAsia="Times New Roman" w:hAnsi="Times New Roman" w:cs="Times New Roman"/>
                <w:sz w:val="22"/>
                <w:szCs w:val="22"/>
                <w:lang w:val="en-GB" w:eastAsia="sl-SI"/>
              </w:rPr>
              <w:lastRenderedPageBreak/>
              <w:t xml:space="preserve">The average population intake of free sugars should not exceed 5% of total dietary energy for age groups from 2 y. upwards. </w:t>
            </w:r>
          </w:p>
          <w:p w:rsidR="006863C5" w:rsidRPr="00E068FB" w:rsidRDefault="006863C5" w:rsidP="00BE69CD">
            <w:pPr>
              <w:pStyle w:val="CM61"/>
              <w:spacing w:line="480" w:lineRule="auto"/>
              <w:jc w:val="both"/>
              <w:rPr>
                <w:rFonts w:ascii="Times New Roman" w:eastAsia="Times New Roman" w:hAnsi="Times New Roman" w:cs="Times New Roman"/>
                <w:sz w:val="22"/>
                <w:szCs w:val="22"/>
                <w:lang w:val="en-GB" w:eastAsia="sl-SI"/>
              </w:rPr>
            </w:pPr>
          </w:p>
          <w:p w:rsidR="006863C5" w:rsidRPr="004A4E10" w:rsidRDefault="006863C5" w:rsidP="00BE69CD">
            <w:pPr>
              <w:pStyle w:val="CM61"/>
              <w:spacing w:line="480" w:lineRule="auto"/>
              <w:jc w:val="both"/>
              <w:rPr>
                <w:rFonts w:ascii="Times New Roman" w:eastAsia="Times New Roman" w:hAnsi="Times New Roman" w:cs="Times New Roman"/>
                <w:sz w:val="22"/>
                <w:szCs w:val="22"/>
                <w:lang w:val="en-GB" w:eastAsia="sl-SI"/>
              </w:rPr>
            </w:pPr>
            <w:r w:rsidRPr="000B2AB3">
              <w:rPr>
                <w:rFonts w:ascii="Times New Roman" w:eastAsia="Times New Roman" w:hAnsi="Times New Roman" w:cs="Times New Roman"/>
                <w:sz w:val="22"/>
                <w:szCs w:val="22"/>
                <w:lang w:val="en-GB" w:eastAsia="sl-SI"/>
              </w:rPr>
              <w:t>Contribution of free sugars (toward recommended total carbohydrate intake) should in people with a healthy BMI and in energy balance be replaced by: starches, sugars contained within the cellular s</w:t>
            </w:r>
            <w:r w:rsidRPr="004A4E10">
              <w:rPr>
                <w:rFonts w:ascii="Times New Roman" w:eastAsia="Times New Roman" w:hAnsi="Times New Roman" w:cs="Times New Roman"/>
                <w:sz w:val="22"/>
                <w:szCs w:val="22"/>
                <w:lang w:val="en-GB" w:eastAsia="sl-SI"/>
              </w:rPr>
              <w:t xml:space="preserve">tructure of foods and lactose naturally present in milk/products. </w:t>
            </w:r>
          </w:p>
          <w:p w:rsidR="006863C5" w:rsidRPr="004A4E10" w:rsidRDefault="006863C5" w:rsidP="00BE69CD">
            <w:pPr>
              <w:pStyle w:val="CM61"/>
              <w:spacing w:line="480" w:lineRule="auto"/>
              <w:jc w:val="both"/>
              <w:rPr>
                <w:rFonts w:ascii="Times New Roman" w:eastAsia="Times New Roman" w:hAnsi="Times New Roman" w:cs="Times New Roman"/>
                <w:sz w:val="22"/>
                <w:szCs w:val="22"/>
                <w:lang w:val="en-GB" w:eastAsia="sl-SI"/>
              </w:rPr>
            </w:pPr>
          </w:p>
          <w:p w:rsidR="006863C5" w:rsidRPr="001244A8" w:rsidRDefault="006863C5" w:rsidP="00BE69CD">
            <w:pPr>
              <w:pStyle w:val="CM61"/>
              <w:spacing w:line="480" w:lineRule="auto"/>
              <w:jc w:val="both"/>
              <w:rPr>
                <w:rFonts w:ascii="Times New Roman" w:eastAsia="Times New Roman" w:hAnsi="Times New Roman" w:cs="Times New Roman"/>
                <w:sz w:val="22"/>
                <w:szCs w:val="22"/>
                <w:lang w:val="en-GB" w:eastAsia="sl-SI"/>
              </w:rPr>
            </w:pPr>
            <w:r w:rsidRPr="001244A8">
              <w:rPr>
                <w:rFonts w:ascii="Times New Roman" w:eastAsia="Times New Roman" w:hAnsi="Times New Roman" w:cs="Times New Roman"/>
                <w:sz w:val="22"/>
                <w:szCs w:val="22"/>
                <w:lang w:val="en-GB" w:eastAsia="sl-SI"/>
              </w:rPr>
              <w:t xml:space="preserve">In overweight individuals, the reduction of free sugars should be part of a strategy to decrease energy intake. </w:t>
            </w:r>
          </w:p>
          <w:p w:rsidR="006863C5" w:rsidRPr="001244A8" w:rsidRDefault="006863C5" w:rsidP="00BE69CD">
            <w:pPr>
              <w:pStyle w:val="Barvniseznampoudarek11"/>
              <w:autoSpaceDE w:val="0"/>
              <w:autoSpaceDN w:val="0"/>
              <w:adjustRightInd w:val="0"/>
              <w:spacing w:line="480" w:lineRule="auto"/>
              <w:ind w:left="0"/>
              <w:jc w:val="both"/>
              <w:rPr>
                <w:b w:val="0"/>
                <w:bCs w:val="0"/>
                <w:sz w:val="22"/>
                <w:szCs w:val="22"/>
              </w:rPr>
            </w:pPr>
          </w:p>
          <w:p w:rsidR="006863C5" w:rsidRPr="00E22B32" w:rsidRDefault="006863C5" w:rsidP="00BE69CD">
            <w:pPr>
              <w:pStyle w:val="Barvniseznampoudarek11"/>
              <w:autoSpaceDE w:val="0"/>
              <w:autoSpaceDN w:val="0"/>
              <w:adjustRightInd w:val="0"/>
              <w:spacing w:line="480" w:lineRule="auto"/>
              <w:ind w:left="0"/>
              <w:jc w:val="both"/>
              <w:rPr>
                <w:b w:val="0"/>
                <w:bCs w:val="0"/>
                <w:sz w:val="22"/>
                <w:szCs w:val="22"/>
              </w:rPr>
            </w:pPr>
            <w:r w:rsidRPr="009E391D">
              <w:rPr>
                <w:b w:val="0"/>
                <w:bCs w:val="0"/>
                <w:sz w:val="22"/>
                <w:szCs w:val="22"/>
              </w:rPr>
              <w:t>The consumption of SSBs should be minimised in children and adults.</w:t>
            </w:r>
          </w:p>
        </w:tc>
      </w:tr>
      <w:tr w:rsidR="006863C5" w:rsidRPr="00095B02" w:rsidTr="00BE69CD">
        <w:tc>
          <w:tcPr>
            <w:tcW w:w="1418" w:type="dxa"/>
          </w:tcPr>
          <w:p w:rsidR="006863C5" w:rsidRPr="00BE69CD" w:rsidRDefault="006863C5" w:rsidP="00BE69CD">
            <w:pPr>
              <w:spacing w:line="480" w:lineRule="auto"/>
              <w:jc w:val="both"/>
              <w:rPr>
                <w:sz w:val="22"/>
                <w:szCs w:val="22"/>
              </w:rPr>
            </w:pPr>
            <w:r w:rsidRPr="00BE69CD">
              <w:rPr>
                <w:sz w:val="22"/>
                <w:szCs w:val="22"/>
              </w:rPr>
              <w:lastRenderedPageBreak/>
              <w:t xml:space="preserve">Recommen-dations </w:t>
            </w:r>
          </w:p>
        </w:tc>
        <w:tc>
          <w:tcPr>
            <w:tcW w:w="5245" w:type="dxa"/>
          </w:tcPr>
          <w:p w:rsidR="006863C5" w:rsidRPr="00BE69CD" w:rsidRDefault="006863C5" w:rsidP="00BE69CD">
            <w:pPr>
              <w:autoSpaceDE w:val="0"/>
              <w:autoSpaceDN w:val="0"/>
              <w:adjustRightInd w:val="0"/>
              <w:spacing w:line="480" w:lineRule="auto"/>
              <w:jc w:val="both"/>
              <w:rPr>
                <w:sz w:val="22"/>
                <w:szCs w:val="22"/>
              </w:rPr>
            </w:pPr>
            <w:r w:rsidRPr="00BE69CD">
              <w:rPr>
                <w:sz w:val="22"/>
                <w:szCs w:val="22"/>
              </w:rPr>
              <w:t>GRADE</w:t>
            </w:r>
          </w:p>
          <w:p w:rsidR="006863C5" w:rsidRPr="00BE69CD" w:rsidRDefault="006863C5" w:rsidP="00BE69CD">
            <w:pPr>
              <w:autoSpaceDE w:val="0"/>
              <w:autoSpaceDN w:val="0"/>
              <w:adjustRightInd w:val="0"/>
              <w:spacing w:line="480" w:lineRule="auto"/>
              <w:jc w:val="both"/>
              <w:rPr>
                <w:rFonts w:eastAsia="MyriadPro-Regular"/>
                <w:color w:val="000000"/>
                <w:sz w:val="22"/>
                <w:szCs w:val="22"/>
              </w:rPr>
            </w:pPr>
            <w:r w:rsidRPr="00BE69CD">
              <w:rPr>
                <w:rFonts w:eastAsia="MyriadPro-Regular"/>
                <w:color w:val="000000"/>
                <w:sz w:val="22"/>
                <w:szCs w:val="22"/>
              </w:rPr>
              <w:t>Reduced intake of free sugars throughout the life course (</w:t>
            </w:r>
            <w:r w:rsidRPr="00BE69CD">
              <w:rPr>
                <w:rFonts w:eastAsia="MyriadPro-Regular"/>
                <w:i/>
                <w:iCs/>
                <w:color w:val="000000"/>
                <w:sz w:val="22"/>
                <w:szCs w:val="22"/>
              </w:rPr>
              <w:t>STRONG</w:t>
            </w:r>
            <w:r w:rsidRPr="00BE69CD">
              <w:rPr>
                <w:rFonts w:eastAsia="MyriadPro-Regular"/>
                <w:color w:val="000000"/>
                <w:sz w:val="22"/>
                <w:szCs w:val="22"/>
              </w:rPr>
              <w:t>).</w:t>
            </w:r>
          </w:p>
          <w:p w:rsidR="006863C5" w:rsidRPr="00BE69CD" w:rsidRDefault="006863C5" w:rsidP="00BE69CD">
            <w:pPr>
              <w:autoSpaceDE w:val="0"/>
              <w:autoSpaceDN w:val="0"/>
              <w:adjustRightInd w:val="0"/>
              <w:spacing w:line="480" w:lineRule="auto"/>
              <w:jc w:val="both"/>
              <w:rPr>
                <w:rFonts w:eastAsia="MyriadPro-Regular"/>
                <w:color w:val="000000"/>
                <w:sz w:val="22"/>
                <w:szCs w:val="22"/>
              </w:rPr>
            </w:pPr>
          </w:p>
          <w:p w:rsidR="006863C5" w:rsidRPr="00BE69CD" w:rsidRDefault="006863C5" w:rsidP="00BE69CD">
            <w:pPr>
              <w:autoSpaceDE w:val="0"/>
              <w:autoSpaceDN w:val="0"/>
              <w:adjustRightInd w:val="0"/>
              <w:spacing w:line="480" w:lineRule="auto"/>
              <w:jc w:val="both"/>
              <w:rPr>
                <w:rFonts w:eastAsia="MyriadPro-Regular"/>
                <w:color w:val="000000"/>
                <w:sz w:val="22"/>
                <w:szCs w:val="22"/>
              </w:rPr>
            </w:pPr>
            <w:r w:rsidRPr="00BE69CD">
              <w:rPr>
                <w:rFonts w:eastAsia="MyriadPro-Regular"/>
                <w:color w:val="000000"/>
                <w:sz w:val="22"/>
                <w:szCs w:val="22"/>
              </w:rPr>
              <w:t>Reduce intake of free sugars &lt; 10% total energy intake (STRONG).</w:t>
            </w:r>
          </w:p>
          <w:p w:rsidR="006863C5" w:rsidRPr="00BE69CD" w:rsidRDefault="006863C5" w:rsidP="00BE69CD">
            <w:pPr>
              <w:autoSpaceDE w:val="0"/>
              <w:autoSpaceDN w:val="0"/>
              <w:adjustRightInd w:val="0"/>
              <w:spacing w:line="480" w:lineRule="auto"/>
              <w:jc w:val="both"/>
              <w:rPr>
                <w:rFonts w:eastAsia="MyriadPro-Regular"/>
                <w:color w:val="000000"/>
                <w:sz w:val="22"/>
                <w:szCs w:val="22"/>
              </w:rPr>
            </w:pPr>
          </w:p>
          <w:p w:rsidR="006863C5" w:rsidRPr="00095B02" w:rsidRDefault="006863C5" w:rsidP="00BE69CD">
            <w:pPr>
              <w:pStyle w:val="CM61"/>
              <w:spacing w:line="480" w:lineRule="auto"/>
              <w:jc w:val="both"/>
              <w:rPr>
                <w:rFonts w:ascii="Times New Roman" w:eastAsia="Times New Roman" w:hAnsi="Times New Roman" w:cs="Times New Roman"/>
                <w:sz w:val="22"/>
                <w:szCs w:val="22"/>
                <w:lang w:val="en-GB"/>
              </w:rPr>
            </w:pPr>
            <w:r w:rsidRPr="00BE69CD">
              <w:rPr>
                <w:rFonts w:ascii="Times New Roman" w:eastAsia="MyriadPro-Regular" w:hAnsi="Times New Roman" w:cs="Times New Roman"/>
                <w:color w:val="000000"/>
                <w:sz w:val="22"/>
                <w:szCs w:val="22"/>
                <w:lang w:val="en-GB" w:eastAsia="sl-SI"/>
              </w:rPr>
              <w:t>Further reduction of the intake of free sugars to &lt; 5% total energy intake (CONDITIONAL, based on caries).</w:t>
            </w:r>
          </w:p>
        </w:tc>
        <w:tc>
          <w:tcPr>
            <w:tcW w:w="7655" w:type="dxa"/>
          </w:tcPr>
          <w:p w:rsidR="006863C5" w:rsidRPr="00E6472D" w:rsidRDefault="006863C5" w:rsidP="00BE69CD">
            <w:pPr>
              <w:pStyle w:val="CM61"/>
              <w:spacing w:line="480" w:lineRule="auto"/>
              <w:jc w:val="both"/>
              <w:rPr>
                <w:rFonts w:ascii="Times New Roman" w:eastAsia="Times New Roman" w:hAnsi="Times New Roman" w:cs="Times New Roman"/>
                <w:sz w:val="22"/>
                <w:szCs w:val="22"/>
                <w:lang w:val="en-GB" w:eastAsia="sl-SI"/>
              </w:rPr>
            </w:pPr>
            <w:r w:rsidRPr="00E6472D">
              <w:rPr>
                <w:rFonts w:ascii="Times New Roman" w:eastAsia="Times New Roman" w:hAnsi="Times New Roman" w:cs="Times New Roman"/>
                <w:sz w:val="22"/>
                <w:szCs w:val="22"/>
                <w:lang w:val="en-GB" w:eastAsia="sl-SI"/>
              </w:rPr>
              <w:t xml:space="preserve">The average population intake of free sugars should not exceed 5% of total dietary energy for age groups from 2 y. upwards. </w:t>
            </w:r>
          </w:p>
          <w:p w:rsidR="006863C5" w:rsidRPr="00E068FB" w:rsidRDefault="006863C5" w:rsidP="00BE69CD">
            <w:pPr>
              <w:pStyle w:val="CM61"/>
              <w:spacing w:line="480" w:lineRule="auto"/>
              <w:jc w:val="both"/>
              <w:rPr>
                <w:rFonts w:ascii="Times New Roman" w:eastAsia="Times New Roman" w:hAnsi="Times New Roman" w:cs="Times New Roman"/>
                <w:sz w:val="22"/>
                <w:szCs w:val="22"/>
                <w:lang w:val="en-GB" w:eastAsia="sl-SI"/>
              </w:rPr>
            </w:pPr>
          </w:p>
          <w:p w:rsidR="006863C5" w:rsidRPr="004A4E10" w:rsidRDefault="006863C5" w:rsidP="00BE69CD">
            <w:pPr>
              <w:pStyle w:val="CM61"/>
              <w:spacing w:line="480" w:lineRule="auto"/>
              <w:jc w:val="both"/>
              <w:rPr>
                <w:rFonts w:ascii="Times New Roman" w:eastAsia="Times New Roman" w:hAnsi="Times New Roman" w:cs="Times New Roman"/>
                <w:sz w:val="22"/>
                <w:szCs w:val="22"/>
                <w:lang w:val="en-GB" w:eastAsia="sl-SI"/>
              </w:rPr>
            </w:pPr>
            <w:r w:rsidRPr="000B2AB3">
              <w:rPr>
                <w:rFonts w:ascii="Times New Roman" w:eastAsia="Times New Roman" w:hAnsi="Times New Roman" w:cs="Times New Roman"/>
                <w:sz w:val="22"/>
                <w:szCs w:val="22"/>
                <w:lang w:val="en-GB" w:eastAsia="sl-SI"/>
              </w:rPr>
              <w:t xml:space="preserve">Contribution of free sugars (toward recommended total carbohydrate intake) should in people with a healthy BMI and in energy </w:t>
            </w:r>
            <w:r w:rsidRPr="004A4E10">
              <w:rPr>
                <w:rFonts w:ascii="Times New Roman" w:eastAsia="Times New Roman" w:hAnsi="Times New Roman" w:cs="Times New Roman"/>
                <w:sz w:val="22"/>
                <w:szCs w:val="22"/>
                <w:lang w:val="en-GB" w:eastAsia="sl-SI"/>
              </w:rPr>
              <w:t xml:space="preserve">balance be replaced by: starches, sugars contained within the cellular structure of foods and lactose naturally present in milk/products. </w:t>
            </w:r>
          </w:p>
          <w:p w:rsidR="006863C5" w:rsidRPr="001244A8" w:rsidRDefault="006863C5" w:rsidP="00BE69CD">
            <w:pPr>
              <w:pStyle w:val="CM61"/>
              <w:spacing w:line="480" w:lineRule="auto"/>
              <w:jc w:val="both"/>
              <w:rPr>
                <w:rFonts w:ascii="Times New Roman" w:eastAsia="Times New Roman" w:hAnsi="Times New Roman" w:cs="Times New Roman"/>
                <w:sz w:val="22"/>
                <w:szCs w:val="22"/>
                <w:lang w:val="en-GB" w:eastAsia="sl-SI"/>
              </w:rPr>
            </w:pPr>
          </w:p>
          <w:p w:rsidR="006863C5" w:rsidRPr="001244A8" w:rsidRDefault="006863C5" w:rsidP="00BE69CD">
            <w:pPr>
              <w:pStyle w:val="CM61"/>
              <w:spacing w:line="480" w:lineRule="auto"/>
              <w:jc w:val="both"/>
              <w:rPr>
                <w:rFonts w:ascii="Times New Roman" w:eastAsia="Times New Roman" w:hAnsi="Times New Roman" w:cs="Times New Roman"/>
                <w:sz w:val="22"/>
                <w:szCs w:val="22"/>
                <w:lang w:val="en-GB" w:eastAsia="sl-SI"/>
              </w:rPr>
            </w:pPr>
            <w:r w:rsidRPr="001244A8">
              <w:rPr>
                <w:rFonts w:ascii="Times New Roman" w:eastAsia="Times New Roman" w:hAnsi="Times New Roman" w:cs="Times New Roman"/>
                <w:sz w:val="22"/>
                <w:szCs w:val="22"/>
                <w:lang w:val="en-GB" w:eastAsia="sl-SI"/>
              </w:rPr>
              <w:t xml:space="preserve">In overweight individuals, the reduction of free sugars should be part of a strategy to decrease energy intake. </w:t>
            </w:r>
          </w:p>
          <w:p w:rsidR="006863C5" w:rsidRPr="009E391D" w:rsidRDefault="006863C5" w:rsidP="00BE69CD">
            <w:pPr>
              <w:pStyle w:val="Barvniseznampoudarek11"/>
              <w:autoSpaceDE w:val="0"/>
              <w:autoSpaceDN w:val="0"/>
              <w:adjustRightInd w:val="0"/>
              <w:spacing w:line="480" w:lineRule="auto"/>
              <w:ind w:left="0"/>
              <w:jc w:val="both"/>
              <w:rPr>
                <w:b w:val="0"/>
                <w:bCs w:val="0"/>
                <w:sz w:val="22"/>
                <w:szCs w:val="22"/>
              </w:rPr>
            </w:pPr>
          </w:p>
          <w:p w:rsidR="006863C5" w:rsidRPr="003269B8" w:rsidRDefault="006863C5" w:rsidP="00BE69CD">
            <w:pPr>
              <w:pStyle w:val="Barvniseznampoudarek11"/>
              <w:autoSpaceDE w:val="0"/>
              <w:autoSpaceDN w:val="0"/>
              <w:adjustRightInd w:val="0"/>
              <w:spacing w:line="480" w:lineRule="auto"/>
              <w:ind w:left="0"/>
              <w:jc w:val="both"/>
              <w:rPr>
                <w:b w:val="0"/>
                <w:bCs w:val="0"/>
                <w:sz w:val="22"/>
                <w:szCs w:val="22"/>
              </w:rPr>
            </w:pPr>
            <w:r w:rsidRPr="001D03B5">
              <w:rPr>
                <w:b w:val="0"/>
                <w:bCs w:val="0"/>
                <w:sz w:val="22"/>
                <w:szCs w:val="22"/>
              </w:rPr>
              <w:t>Th</w:t>
            </w:r>
            <w:r w:rsidRPr="00E22B32">
              <w:rPr>
                <w:b w:val="0"/>
                <w:bCs w:val="0"/>
                <w:sz w:val="22"/>
                <w:szCs w:val="22"/>
              </w:rPr>
              <w:t>e consumption of SSBs should be minimised in children and adults.</w:t>
            </w:r>
          </w:p>
        </w:tc>
      </w:tr>
      <w:tr w:rsidR="006863C5" w:rsidRPr="00095B02" w:rsidTr="00BE69CD">
        <w:tc>
          <w:tcPr>
            <w:tcW w:w="1418" w:type="dxa"/>
          </w:tcPr>
          <w:p w:rsidR="006863C5" w:rsidRPr="00095B02" w:rsidRDefault="006863C5" w:rsidP="00BE69CD">
            <w:pPr>
              <w:spacing w:line="480" w:lineRule="auto"/>
              <w:jc w:val="both"/>
              <w:rPr>
                <w:sz w:val="22"/>
                <w:szCs w:val="22"/>
              </w:rPr>
            </w:pPr>
            <w:r w:rsidRPr="00095B02">
              <w:rPr>
                <w:sz w:val="22"/>
                <w:szCs w:val="22"/>
              </w:rPr>
              <w:lastRenderedPageBreak/>
              <w:t>Objective</w:t>
            </w:r>
          </w:p>
        </w:tc>
        <w:tc>
          <w:tcPr>
            <w:tcW w:w="5245" w:type="dxa"/>
          </w:tcPr>
          <w:p w:rsidR="006863C5" w:rsidRPr="00E6472D" w:rsidRDefault="006863C5" w:rsidP="00BE69CD">
            <w:pPr>
              <w:autoSpaceDE w:val="0"/>
              <w:autoSpaceDN w:val="0"/>
              <w:adjustRightInd w:val="0"/>
              <w:spacing w:line="480" w:lineRule="auto"/>
              <w:jc w:val="both"/>
              <w:rPr>
                <w:rFonts w:eastAsia="MyriadPro-Regular"/>
                <w:sz w:val="22"/>
                <w:szCs w:val="22"/>
              </w:rPr>
            </w:pPr>
            <w:r w:rsidRPr="00095B02">
              <w:rPr>
                <w:rFonts w:eastAsia="MyriadPro-Regular"/>
                <w:sz w:val="22"/>
                <w:szCs w:val="22"/>
              </w:rPr>
              <w:t xml:space="preserve">Provide recommendations on the intake of free sugars to reduce the risk of NCDs in adults </w:t>
            </w:r>
            <w:r w:rsidRPr="00E6472D">
              <w:rPr>
                <w:b/>
                <w:bCs/>
                <w:sz w:val="22"/>
                <w:szCs w:val="22"/>
                <w:vertAlign w:val="superscript"/>
              </w:rPr>
              <w:fldChar w:fldCharType="begin" w:fldLock="1"/>
            </w:r>
            <w:r>
              <w:rPr>
                <w:b/>
                <w:bCs/>
                <w:sz w:val="22"/>
                <w:szCs w:val="22"/>
                <w:vertAlign w:val="superscript"/>
              </w:rPr>
              <w:instrText>ADDIN CSL_CITATION { "citationItems" : [ { "id" : "ITEM-1", "itemData" : { "abstract" : "BACKGROUND: Dietary sugars have been suggested as a cause of obesity, several chronic diseases, and a range of cardiometabolic risk factors, but there is no convincing evidence of a causal relation between sugars and risk factors other than body weight.OBJECTIVE: We conducted a systematic review and meta-analysis of randomized controlled trials that examined effects of the modification of dietary free sugars on blood pressure and lipids.DESIGN: Systematic searches were conducted in OVID Medline, Embase, Scopus, Cumulative Index to Nursing and Allied Health Literature, and Web of Science databases (to August 2013) to identify studies that reported intakes of free sugars and at least one lipid or blood pressure outcome. The minimum trial duration was 2 wk. We pooled data by using inverse-variance methods with random-effects models.RESULTS: A total of 39 of 11,517 trials identified were included; 37 trials reported lipid outcomes, and 12 trials reported blood pressure outcomes. Higher compared with lower sugar intakes significantly raised triglyceride concentrations [mean difference (MD): 0.11 mmol/L; 95% CI: 0.07, 0.15 mmol/L; P &lt; 0.0001], total cholesterol (MD: 0.16 mmol/L; 95% CI: 0.10, 0.24 mmol/L; P &lt; 0.0001), low-density lipoprotein cholesterol (0.12 mmol/L; 95% CI: 0.05, 0.19 mmol/L; P = 0.0001), and high-density lipoprotein cholesterol (MD: 0.02 mmol/L; 95% CI: 0.00, 0.03 mmol/L; P = 0.03). Subgroup analyses showed the most marked relation between sugar intakes and lipids in studies in which efforts were made to ensure an energy balance and when no difference in weight change was reported. Potential explanatory factors, including a weight change, in most instances explained &lt;15% of the heterogeneity between studies (I(2) = 36-75%). The effect of sugar intake on blood pressure was greatest in trials \u22658 wk in duration [MD: 6.9 mm Hg (95% CI: 3.4, 10.3 mm Hg; P &lt; 0.001) for systolic blood pressure and 5.6 mm Hg (95% CI: 2.5, 8.8 mm Hg; P = 0.0005) for diastolic blood pressure].CONCLUSIONS: Dietary sugars influence blood pressure and serum lipids. The relation is independent of effects of sugars on body weight. Protocols for this review were registered separately for effects of sugars on blood pressure and lipids in the PROSPERO International prospective register of systematic reviews as PROSPERO 2012: CRD42012002379 and 2012: CRD42012002437, respectively.", "author" : [ { "dropping-particle" : "", "family" : "Morenga", "given" : "Lisa a", "non-dropping-particle" : "Te", "parse-names" : false, "suffix" : "" }, { "dropping-particle" : "", "family" : "Howatson", "given" : "Alex J", "non-dropping-particle" : "", "parse-names" : false, "suffix" : "" }, { "dropping-particle" : "", "family" : "Jones", "given" : "Rhiannon M", "non-dropping-particle" : "", "parse-names" : false, "suffix" : "" }, { "dropping-particle" : "", "family" : "Mann", "given" : "Jim", "non-dropping-particle" : "", "parse-names" : false, "suffix" : "" } ], "container-title" : "The American journal of clinical nutrition", "id" : "ITEM-1", "issue" : "1", "issued" : { "date-parts" : [ [ "2014", "5", "7" ] ] }, "page" : "65-79", "title" : "Dietary sugars and cardiometabolic risk: systematic review and meta-analyses of randomized controlled trials of the effects on blood pressure and lipids.", "type" : "article-journal", "volume" : "100" }, "uris" : [ "http://www.mendeley.com/documents/?uuid=b2bdabcc-ca4b-4433-90c7-464c80e24387" ] } ], "mendeley" : { "formattedCitation" : "(134)", "plainTextFormattedCitation" : "(134)", "previouslyFormattedCitation" : "(134)" }, "properties" : { "noteIndex" : 0 }, "schema" : "https://github.com/citation-style-language/schema/raw/master/csl-citation.json" }</w:instrText>
            </w:r>
            <w:r w:rsidRPr="00095B02">
              <w:rPr>
                <w:b/>
                <w:bCs/>
                <w:sz w:val="22"/>
                <w:szCs w:val="22"/>
                <w:vertAlign w:val="superscript"/>
              </w:rPr>
              <w:fldChar w:fldCharType="separate"/>
            </w:r>
            <w:r w:rsidRPr="008E2D38">
              <w:rPr>
                <w:noProof/>
                <w:sz w:val="22"/>
                <w:szCs w:val="22"/>
              </w:rPr>
              <w:t>(134)</w:t>
            </w:r>
            <w:r w:rsidRPr="00E6472D">
              <w:rPr>
                <w:b/>
                <w:bCs/>
                <w:sz w:val="22"/>
                <w:szCs w:val="22"/>
                <w:vertAlign w:val="superscript"/>
              </w:rPr>
              <w:fldChar w:fldCharType="end"/>
            </w:r>
            <w:r w:rsidRPr="00E6472D">
              <w:rPr>
                <w:rFonts w:eastAsia="MyriadPro-Regular"/>
                <w:sz w:val="22"/>
                <w:szCs w:val="22"/>
              </w:rPr>
              <w:t xml:space="preserve"> and children </w:t>
            </w:r>
            <w:r w:rsidRPr="00E6472D">
              <w:rPr>
                <w:rFonts w:eastAsia="MyriadPro-Regular"/>
                <w:sz w:val="22"/>
                <w:szCs w:val="22"/>
              </w:rPr>
              <w:fldChar w:fldCharType="begin" w:fldLock="1"/>
            </w:r>
            <w:r>
              <w:rPr>
                <w:rFonts w:eastAsia="MyriadPro-Regular"/>
                <w:sz w:val="22"/>
                <w:szCs w:val="22"/>
              </w:rPr>
              <w:instrText>ADDIN CSL_CITATION { "citationItems" : [ { "id" : "ITEM-1", "itemData" : { "abstract" : "World Health Organization (WHO). Guideline: Sugars Intake for Adults and Children; WHO: Geneva, Switzerland, 2015.", "author" : [ { "dropping-particle" : "", "family" : "World Health Organization", "given" : "", "non-dropping-particle" : "", "parse-names" : false, "suffix" : "" } ], "id" : "ITEM-1", "issued" : { "date-parts" : [ [ "2015" ] ] }, "number-of-pages" : "1-49", "publisher" : "WHO", "publisher-place" : "Geneva, Switzerland", "title" : "Guideline: Sugars intake for adults and children", "type" : "book" }, "uris" : [ "http://www.mendeley.com/documents/?uuid=af77b7ca-3971-4aca-ae32-b3f5f052ab77" ] } ], "mendeley" : { "formattedCitation" : "(5)", "plainTextFormattedCitation" : "(5)", "previouslyFormattedCitation" : "(5)" }, "properties" : { "noteIndex" : 0 }, "schema" : "https://github.com/citation-style-language/schema/raw/master/csl-citation.json" }</w:instrText>
            </w:r>
            <w:r w:rsidRPr="00095B02">
              <w:rPr>
                <w:rFonts w:eastAsia="MyriadPro-Regular"/>
                <w:sz w:val="22"/>
                <w:szCs w:val="22"/>
              </w:rPr>
              <w:fldChar w:fldCharType="separate"/>
            </w:r>
            <w:r w:rsidRPr="002719C9">
              <w:rPr>
                <w:rFonts w:eastAsia="MyriadPro-Regular"/>
                <w:noProof/>
                <w:sz w:val="22"/>
                <w:szCs w:val="22"/>
              </w:rPr>
              <w:t>(5)</w:t>
            </w:r>
            <w:r w:rsidRPr="00E6472D">
              <w:rPr>
                <w:rFonts w:eastAsia="MyriadPro-Regular"/>
                <w:sz w:val="22"/>
                <w:szCs w:val="22"/>
              </w:rPr>
              <w:fldChar w:fldCharType="end"/>
            </w:r>
            <w:r w:rsidRPr="00E6472D">
              <w:rPr>
                <w:rFonts w:eastAsia="MyriadPro-Regular"/>
                <w:sz w:val="22"/>
                <w:szCs w:val="22"/>
              </w:rPr>
              <w:t>.</w:t>
            </w:r>
          </w:p>
          <w:p w:rsidR="006863C5" w:rsidRPr="00E6472D" w:rsidRDefault="006863C5" w:rsidP="00BE69CD">
            <w:pPr>
              <w:autoSpaceDE w:val="0"/>
              <w:autoSpaceDN w:val="0"/>
              <w:adjustRightInd w:val="0"/>
              <w:spacing w:line="480" w:lineRule="auto"/>
              <w:jc w:val="both"/>
              <w:rPr>
                <w:sz w:val="22"/>
                <w:szCs w:val="22"/>
              </w:rPr>
            </w:pPr>
            <w:r w:rsidRPr="00E6472D">
              <w:rPr>
                <w:rFonts w:eastAsia="MyriadPro-Regular"/>
                <w:sz w:val="22"/>
                <w:szCs w:val="22"/>
              </w:rPr>
              <w:t xml:space="preserve">Particular focus on the prevention and control of unhealthy wt. gain </w:t>
            </w:r>
            <w:r w:rsidRPr="00E6472D">
              <w:rPr>
                <w:rFonts w:eastAsia="MyriadPro-Regular"/>
                <w:sz w:val="22"/>
                <w:szCs w:val="22"/>
              </w:rPr>
              <w:fldChar w:fldCharType="begin" w:fldLock="1"/>
            </w:r>
            <w:r>
              <w:rPr>
                <w:rFonts w:eastAsia="MyriadPro-Regular"/>
                <w:sz w:val="22"/>
                <w:szCs w:val="22"/>
              </w:rPr>
              <w:instrText>ADDIN CSL_CITATION { "citationItems" : [ { "id" : "ITEM-1", "itemData" : { "abstract" : "World Health Organization (WHO). Guideline: Sugars Intake for Adults and Children; WHO: Geneva, Switzerland, 2015.", "author" : [ { "dropping-particle" : "", "family" : "World Health Organization", "given" : "", "non-dropping-particle" : "", "parse-names" : false, "suffix" : "" } ], "id" : "ITEM-1", "issued" : { "date-parts" : [ [ "2015" ] ] }, "number-of-pages" : "1-49", "publisher" : "WHO", "publisher-place" : "Geneva, Switzerland", "title" : "Guideline: Sugars intake for adults and children", "type" : "book" }, "uris" : [ "http://www.mendeley.com/documents/?uuid=af77b7ca-3971-4aca-ae32-b3f5f052ab77" ] }, { "id" : "ITEM-2", "itemData" : { "ISSN" : "1756-1833", "abstract" : "OBJECTIVE: To summarise evidence on the association between intake of dietary sugars and body weight in adults and children. DESIGN: Systematic review and meta-analysis of randomised controlled trials and prospective cohort studies. DATA SOURCES: OVID Medline, Embase, PubMed, Cumulative Index to Nursing and Allied Health Literature, Scopus, and Web of Science (up to December 2011). REVIEW METHODS: Eligible studies reported the intake of total sugars, intake of a component of total sugars, or intake of sugar containing foods or beverages; and at least one measure of body fatness. Minimum duration was two weeks for trials and one year for cohort studies. Trials of weight loss or confounded by additional medical or lifestyle interventions were excluded. Study selection, assessment, validity, data extraction, and analysis were undertaken as specified by the Cochrane Collaboration and the GRADE working group. For trials, we pooled data for weight change using inverse variance models with random effects. We pooled cohort study data where possible to estimate effect sizes, expressed as odds ratios for risk of obesity or \u03b2 coefficients for change in adiposity per unit of intake. RESULTS: 30 of 7895 trials and 38 of 9445 cohort studies were eligible. In trials of adults with ad libitum diets (that is, with no strict control of food intake), reduced intake of dietary sugars was associated with a decrease in body weight (0.80 kg, 95% confidence interval 0.39 to 1.21; P&lt;0.001); increased sugars intake was associated with a comparable weight increase (0.75 kg, 0.30 to 1.19; P=0.001). Isoenergetic exchange of dietary sugars with other carbohydrates showed no change in body weight (0.04 kg, -0.04 to 0.13). Trials in children, which involved recommendations to reduce intake of sugar sweetened foods and beverages, had low participant compliance to dietary advice; these trials showed no overall change in body weight. However, in relation to intakes of sugar sweetened beverages after one year follow-up in prospective studies, the odds ratio for being overweight or obese increased was 1.55 (1.32 to 1.82) among groups with the highest intake compared with those with the lowest intake. Despite significant heterogeneity in one meta-analysis and potential bias in some trials, sensitivity analyses showed that the trends were consistent and associations remained after these studies were excluded. CONCLUSIONS: Among free living people involving ad libitum diets, intake of free su\u2026", "author" : [ { "dropping-particle" : "", "family" : "Morenga", "given" : "Lisa", "non-dropping-particle" : "Te", "parse-names" : false, "suffix" : "" }, { "dropping-particle" : "", "family" : "Mallard", "given" : "Simonette", "non-dropping-particle" : "", "parse-names" : false, "suffix" : "" }, { "dropping-particle" : "", "family" : "Mann", "given" : "Jim", "non-dropping-particle" : "", "parse-names" : false, "suffix" : "" } ], "container-title" : "BMJ (Clinical research ed.)", "id" : "ITEM-2", "issued" : { "date-parts" : [ [ "2013", "1" ] ] }, "page" : "e7492", "title" : "Dietary sugars and body weight: systematic review and meta-analyses of randomised controlled trials and cohort studies.", "type" : "article-journal", "volume" : "346" }, "uris" : [ "http://www.mendeley.com/documents/?uuid=e2433f25-009c-4b56-946c-db6bc45bcd60", "http://www.mendeley.com/documents/?uuid=f266e170-f270-417a-bff7-400c9857566d" ] } ], "mendeley" : { "formattedCitation" : "(5, 6)", "plainTextFormattedCitation" : "(5, 6)", "previouslyFormattedCitation" : "(5, 6)" }, "properties" : { "noteIndex" : 0 }, "schema" : "https://github.com/citation-style-language/schema/raw/master/csl-citation.json" }</w:instrText>
            </w:r>
            <w:r w:rsidRPr="00095B02">
              <w:rPr>
                <w:rFonts w:eastAsia="MyriadPro-Regular"/>
                <w:sz w:val="22"/>
                <w:szCs w:val="22"/>
              </w:rPr>
              <w:fldChar w:fldCharType="separate"/>
            </w:r>
            <w:r w:rsidRPr="002719C9">
              <w:rPr>
                <w:rFonts w:eastAsia="MyriadPro-Regular"/>
                <w:noProof/>
                <w:sz w:val="22"/>
                <w:szCs w:val="22"/>
              </w:rPr>
              <w:t>(5, 6)</w:t>
            </w:r>
            <w:r w:rsidRPr="00E6472D">
              <w:rPr>
                <w:rFonts w:eastAsia="MyriadPro-Regular"/>
                <w:sz w:val="22"/>
                <w:szCs w:val="22"/>
              </w:rPr>
              <w:fldChar w:fldCharType="end"/>
            </w:r>
            <w:r w:rsidRPr="00E6472D">
              <w:rPr>
                <w:rFonts w:eastAsia="MyriadPro-Regular"/>
                <w:sz w:val="22"/>
                <w:szCs w:val="22"/>
              </w:rPr>
              <w:t xml:space="preserve"> and dental caries </w:t>
            </w:r>
            <w:r w:rsidRPr="00E6472D">
              <w:rPr>
                <w:rFonts w:eastAsia="MyriadPro-Regular"/>
                <w:sz w:val="22"/>
                <w:szCs w:val="22"/>
              </w:rPr>
              <w:fldChar w:fldCharType="begin" w:fldLock="1"/>
            </w:r>
            <w:r>
              <w:rPr>
                <w:rFonts w:eastAsia="MyriadPro-Regular"/>
                <w:sz w:val="22"/>
                <w:szCs w:val="22"/>
              </w:rPr>
              <w:instrText>ADDIN CSL_CITATION { "citationItems" : [ { "id" : "ITEM-1", "itemData" : { "abstract" : "World Health Organization (WHO). Guideline: Sugars Intake for Adults and Children; WHO: Geneva, Switzerland, 2015.", "author" : [ { "dropping-particle" : "", "family" : "World Health Organization", "given" : "", "non-dropping-particle" : "", "parse-names" : false, "suffix" : "" } ], "id" : "ITEM-1", "issued" : { "date-parts" : [ [ "2015" ] ] }, "number-of-pages" : "1-49", "publisher" : "WHO", "publisher-place" : "Geneva, Switzerland", "title" : "Guideline: Sugars intake for adults and children", "type" : "book" }, "uris" : [ "http://www.mendeley.com/documents/?uuid=af77b7ca-3971-4aca-ae32-b3f5f052ab77" ] }, { "id" : "ITEM-2", "itemData" : { "abstract" : "A systematic review of studies in humans was conducted to update evidence on the association between the amount of sugars intake and dental caries and on the effect of restricting sugars intake to &lt; 10% and &lt; 5% energy (E) on caries to inform the updating of World Health Organization guidelines on sugars consumption. Data sources included MEDLINE, EMBASE, Cochrane Database, Cochrane Central Register of Controlled Trials, Latin American and Caribbean Health Sciences, China National Knowledge Infrastructure, Wanfang, and South African Department of Health. Eligible studies reported the absolute amount of sugars and dental caries, measured as prevalence, incidence, or severity. The review was conducted and reported in accordance with the PRISMA statement, and the evidence was assessed according to GRADE Working Group guidelines. From 5,990 papers identified, 55 studies were eligible - 3 intervention, 8 cohort, 20 population, and 24 cross-sectional. Data variability limited meta-analysis. Of the studies, 42 out of 50 of those in children and 5 out of 5 in adults reported at least one positive association between sugars and caries. There is evidence of moderate quality showing that caries is lower when free-sugars intake is &lt; 10% E. With the &lt; 5% E cut-off, a significant relationship was observed, but the evidence was judged to be of very low quality. The findings are relevant to minimizing caries risk throughout the life course.", "author" : [ { "dropping-particle" : "", "family" : "Moynihan", "given" : "P J", "non-dropping-particle" : "", "parse-names" : false, "suffix" : "" }, { "dropping-particle" : "", "family" : "Kelly", "given" : "S A M", "non-dropping-particle" : "", "parse-names" : false, "suffix" : "" } ], "container-title" : "Journal of dental research", "id" : "ITEM-2", "issue" : "1", "issued" : { "date-parts" : [ [ "2014", "1" ] ] }, "page" : "8-18", "title" : "Effect on caries of restricting sugars intake: Systematic review to inform WHO guidelines.", "type" : "article-journal", "volume" : "93" }, "uris" : [ "http://www.mendeley.com/documents/?uuid=78195b54-44d9-42c5-996f-67758c49fed6" ] } ], "mendeley" : { "formattedCitation" : "(5, 102)", "plainTextFormattedCitation" : "(5, 102)", "previouslyFormattedCitation" : "(5, 102)" }, "properties" : { "noteIndex" : 0 }, "schema" : "https://github.com/citation-style-language/schema/raw/master/csl-citation.json" }</w:instrText>
            </w:r>
            <w:r w:rsidRPr="00095B02">
              <w:rPr>
                <w:rFonts w:eastAsia="MyriadPro-Regular"/>
                <w:sz w:val="22"/>
                <w:szCs w:val="22"/>
              </w:rPr>
              <w:fldChar w:fldCharType="separate"/>
            </w:r>
            <w:r w:rsidRPr="008E2D38">
              <w:rPr>
                <w:rFonts w:eastAsia="MyriadPro-Regular"/>
                <w:noProof/>
                <w:sz w:val="22"/>
                <w:szCs w:val="22"/>
              </w:rPr>
              <w:t>(5, 102)</w:t>
            </w:r>
            <w:r w:rsidRPr="00E6472D">
              <w:rPr>
                <w:rFonts w:eastAsia="MyriadPro-Regular"/>
                <w:sz w:val="22"/>
                <w:szCs w:val="22"/>
              </w:rPr>
              <w:fldChar w:fldCharType="end"/>
            </w:r>
            <w:r w:rsidRPr="00E6472D">
              <w:rPr>
                <w:b/>
                <w:bCs/>
                <w:sz w:val="22"/>
                <w:szCs w:val="22"/>
              </w:rPr>
              <w:t>.</w:t>
            </w:r>
          </w:p>
        </w:tc>
        <w:tc>
          <w:tcPr>
            <w:tcW w:w="7655" w:type="dxa"/>
          </w:tcPr>
          <w:p w:rsidR="006863C5" w:rsidRPr="001244A8" w:rsidRDefault="006863C5" w:rsidP="00BE69CD">
            <w:pPr>
              <w:spacing w:line="480" w:lineRule="auto"/>
              <w:jc w:val="both"/>
              <w:rPr>
                <w:rFonts w:eastAsia="MyriadPro-Regular"/>
                <w:sz w:val="22"/>
                <w:szCs w:val="22"/>
              </w:rPr>
            </w:pPr>
            <w:r w:rsidRPr="00E068FB">
              <w:rPr>
                <w:sz w:val="22"/>
                <w:szCs w:val="22"/>
              </w:rPr>
              <w:t>Types of sugars</w:t>
            </w:r>
            <w:r w:rsidRPr="000B2AB3">
              <w:rPr>
                <w:sz w:val="22"/>
                <w:szCs w:val="22"/>
                <w:vertAlign w:val="superscript"/>
              </w:rPr>
              <w:t>tc</w:t>
            </w:r>
            <w:r w:rsidRPr="004A4E10">
              <w:rPr>
                <w:sz w:val="22"/>
                <w:szCs w:val="22"/>
              </w:rPr>
              <w:t xml:space="preserve"> in the diet: terminology, classification, definitions.</w:t>
            </w:r>
          </w:p>
          <w:p w:rsidR="006863C5" w:rsidRPr="001D03B5" w:rsidRDefault="006863C5" w:rsidP="00BE69CD">
            <w:pPr>
              <w:spacing w:line="480" w:lineRule="auto"/>
              <w:jc w:val="both"/>
              <w:rPr>
                <w:sz w:val="22"/>
                <w:szCs w:val="22"/>
              </w:rPr>
            </w:pPr>
            <w:r w:rsidRPr="001244A8">
              <w:rPr>
                <w:sz w:val="22"/>
                <w:szCs w:val="22"/>
              </w:rPr>
              <w:t>The evidence on dietary sugars</w:t>
            </w:r>
            <w:r w:rsidRPr="009E391D">
              <w:rPr>
                <w:sz w:val="22"/>
                <w:szCs w:val="22"/>
                <w:vertAlign w:val="superscript"/>
              </w:rPr>
              <w:t xml:space="preserve">dc </w:t>
            </w:r>
            <w:r w:rsidRPr="001D03B5">
              <w:rPr>
                <w:sz w:val="22"/>
                <w:szCs w:val="22"/>
              </w:rPr>
              <w:t>and:</w:t>
            </w:r>
          </w:p>
          <w:p w:rsidR="006863C5" w:rsidRPr="00E22B32" w:rsidRDefault="006863C5" w:rsidP="00BE69CD">
            <w:pPr>
              <w:spacing w:line="480" w:lineRule="auto"/>
              <w:jc w:val="both"/>
              <w:rPr>
                <w:sz w:val="22"/>
                <w:szCs w:val="22"/>
              </w:rPr>
            </w:pPr>
            <w:r w:rsidRPr="00E22B32">
              <w:rPr>
                <w:sz w:val="22"/>
                <w:szCs w:val="22"/>
              </w:rPr>
              <w:t>- cardio-metabolic health (obesity)</w:t>
            </w:r>
          </w:p>
          <w:p w:rsidR="006863C5" w:rsidRPr="002719C9" w:rsidRDefault="006863C5" w:rsidP="00BE69CD">
            <w:pPr>
              <w:autoSpaceDE w:val="0"/>
              <w:autoSpaceDN w:val="0"/>
              <w:adjustRightInd w:val="0"/>
              <w:spacing w:line="480" w:lineRule="auto"/>
              <w:jc w:val="both"/>
              <w:rPr>
                <w:sz w:val="22"/>
                <w:szCs w:val="22"/>
              </w:rPr>
            </w:pPr>
            <w:r w:rsidRPr="00812091">
              <w:rPr>
                <w:sz w:val="22"/>
                <w:szCs w:val="22"/>
              </w:rPr>
              <w:t xml:space="preserve">- oral health in </w:t>
            </w:r>
            <w:r w:rsidRPr="003269B8">
              <w:rPr>
                <w:rFonts w:eastAsia="MyriadPro-Regular"/>
                <w:sz w:val="22"/>
                <w:szCs w:val="22"/>
              </w:rPr>
              <w:t>children, adolescents and adults.</w:t>
            </w:r>
          </w:p>
        </w:tc>
      </w:tr>
      <w:tr w:rsidR="006863C5" w:rsidRPr="00095B02" w:rsidTr="00BE69CD">
        <w:tc>
          <w:tcPr>
            <w:tcW w:w="1418" w:type="dxa"/>
          </w:tcPr>
          <w:p w:rsidR="006863C5" w:rsidRPr="00095B02" w:rsidRDefault="006863C5" w:rsidP="00BE69CD">
            <w:pPr>
              <w:spacing w:line="480" w:lineRule="auto"/>
              <w:jc w:val="both"/>
              <w:rPr>
                <w:sz w:val="22"/>
                <w:szCs w:val="22"/>
              </w:rPr>
            </w:pPr>
            <w:r w:rsidRPr="00095B02">
              <w:rPr>
                <w:sz w:val="22"/>
                <w:szCs w:val="22"/>
              </w:rPr>
              <w:t>Exposure</w:t>
            </w:r>
          </w:p>
        </w:tc>
        <w:tc>
          <w:tcPr>
            <w:tcW w:w="5245" w:type="dxa"/>
          </w:tcPr>
          <w:p w:rsidR="006863C5" w:rsidRPr="00095B02" w:rsidRDefault="006863C5" w:rsidP="00BE69CD">
            <w:pPr>
              <w:spacing w:line="480" w:lineRule="auto"/>
              <w:jc w:val="both"/>
              <w:rPr>
                <w:b/>
                <w:bCs/>
                <w:sz w:val="22"/>
                <w:szCs w:val="22"/>
              </w:rPr>
            </w:pPr>
            <w:r w:rsidRPr="00095B02">
              <w:rPr>
                <w:sz w:val="22"/>
                <w:szCs w:val="22"/>
              </w:rPr>
              <w:t>Free sugars(g or kg/day or /yr or % energy)</w:t>
            </w:r>
            <w:r w:rsidRPr="00095B02">
              <w:rPr>
                <w:sz w:val="22"/>
                <w:szCs w:val="22"/>
                <w:vertAlign w:val="superscript"/>
              </w:rPr>
              <w:t>S</w:t>
            </w:r>
          </w:p>
        </w:tc>
        <w:tc>
          <w:tcPr>
            <w:tcW w:w="7655" w:type="dxa"/>
          </w:tcPr>
          <w:p w:rsidR="006863C5" w:rsidRPr="00095B02" w:rsidRDefault="006863C5" w:rsidP="00BE69CD">
            <w:pPr>
              <w:spacing w:line="480" w:lineRule="auto"/>
              <w:jc w:val="both"/>
              <w:rPr>
                <w:sz w:val="22"/>
                <w:szCs w:val="22"/>
              </w:rPr>
            </w:pPr>
            <w:r w:rsidRPr="00095B02">
              <w:rPr>
                <w:rFonts w:eastAsia="MyriadPro-Regular"/>
                <w:sz w:val="22"/>
                <w:szCs w:val="22"/>
              </w:rPr>
              <w:t>Sugars, sugars-sweetened foods and SSBs</w:t>
            </w:r>
            <w:r w:rsidRPr="00095B02">
              <w:rPr>
                <w:rFonts w:eastAsia="MyriadPro-Regular"/>
                <w:sz w:val="22"/>
                <w:szCs w:val="22"/>
                <w:vertAlign w:val="superscript"/>
              </w:rPr>
              <w:t>tc</w:t>
            </w:r>
          </w:p>
        </w:tc>
      </w:tr>
      <w:tr w:rsidR="006863C5" w:rsidRPr="00095B02" w:rsidTr="00BE69CD">
        <w:tc>
          <w:tcPr>
            <w:tcW w:w="1418" w:type="dxa"/>
          </w:tcPr>
          <w:p w:rsidR="006863C5" w:rsidRPr="00095B02" w:rsidRDefault="006863C5" w:rsidP="00BE69CD">
            <w:pPr>
              <w:spacing w:line="480" w:lineRule="auto"/>
              <w:jc w:val="both"/>
              <w:rPr>
                <w:sz w:val="22"/>
                <w:szCs w:val="22"/>
              </w:rPr>
            </w:pPr>
            <w:r w:rsidRPr="00095B02">
              <w:rPr>
                <w:rFonts w:eastAsia="MyriadPro-Regular"/>
                <w:sz w:val="22"/>
                <w:szCs w:val="22"/>
              </w:rPr>
              <w:t xml:space="preserve">Specific research questions </w:t>
            </w:r>
          </w:p>
        </w:tc>
        <w:tc>
          <w:tcPr>
            <w:tcW w:w="5245" w:type="dxa"/>
          </w:tcPr>
          <w:p w:rsidR="006863C5" w:rsidRPr="00095B02" w:rsidRDefault="006863C5" w:rsidP="00BE69CD">
            <w:pPr>
              <w:autoSpaceDE w:val="0"/>
              <w:autoSpaceDN w:val="0"/>
              <w:adjustRightInd w:val="0"/>
              <w:spacing w:line="480" w:lineRule="auto"/>
              <w:jc w:val="both"/>
              <w:rPr>
                <w:rFonts w:eastAsia="MyriadPro-Regular"/>
                <w:color w:val="000000"/>
                <w:sz w:val="22"/>
                <w:szCs w:val="22"/>
              </w:rPr>
            </w:pPr>
            <w:r w:rsidRPr="00095B02">
              <w:rPr>
                <w:rFonts w:eastAsia="MyriadPro-Regular"/>
                <w:color w:val="000000"/>
                <w:sz w:val="22"/>
                <w:szCs w:val="22"/>
              </w:rPr>
              <w:t>What is the effect of a reduction or increase in free sugars intake in adults and children?</w:t>
            </w:r>
          </w:p>
          <w:p w:rsidR="006863C5" w:rsidRPr="00095B02" w:rsidRDefault="006863C5" w:rsidP="00BE69CD">
            <w:pPr>
              <w:autoSpaceDE w:val="0"/>
              <w:autoSpaceDN w:val="0"/>
              <w:adjustRightInd w:val="0"/>
              <w:spacing w:line="480" w:lineRule="auto"/>
              <w:jc w:val="both"/>
              <w:rPr>
                <w:sz w:val="22"/>
                <w:szCs w:val="22"/>
              </w:rPr>
            </w:pPr>
            <w:r w:rsidRPr="00095B02">
              <w:rPr>
                <w:rFonts w:eastAsia="MyriadPro-Regular"/>
                <w:color w:val="000000"/>
                <w:sz w:val="22"/>
                <w:szCs w:val="22"/>
              </w:rPr>
              <w:t>What is the effect of restricting intake of free sugars to below 10% of total energy?</w:t>
            </w:r>
          </w:p>
        </w:tc>
        <w:tc>
          <w:tcPr>
            <w:tcW w:w="7655" w:type="dxa"/>
          </w:tcPr>
          <w:p w:rsidR="006863C5" w:rsidRPr="00095B02" w:rsidRDefault="006863C5" w:rsidP="00BE69CD">
            <w:pPr>
              <w:spacing w:line="480" w:lineRule="auto"/>
              <w:rPr>
                <w:rFonts w:eastAsia="MyriadPro-Regular"/>
                <w:sz w:val="22"/>
                <w:szCs w:val="22"/>
              </w:rPr>
            </w:pPr>
            <w:r w:rsidRPr="00095B02">
              <w:rPr>
                <w:rFonts w:eastAsia="MyriadPro-Regular"/>
                <w:color w:val="000000"/>
                <w:sz w:val="22"/>
                <w:szCs w:val="22"/>
              </w:rPr>
              <w:t>The relationship between (individual) sugars, sugars-sweetened foods and SSBs and:</w:t>
            </w:r>
            <w:r w:rsidRPr="00095B02">
              <w:rPr>
                <w:rFonts w:eastAsia="MyriadPro-Regular"/>
                <w:color w:val="000000"/>
                <w:sz w:val="22"/>
                <w:szCs w:val="22"/>
              </w:rPr>
              <w:br/>
              <w:t xml:space="preserve">-  </w:t>
            </w:r>
            <w:r w:rsidRPr="00095B02">
              <w:rPr>
                <w:rFonts w:eastAsia="MyriadPro-Regular"/>
                <w:sz w:val="22"/>
                <w:szCs w:val="22"/>
              </w:rPr>
              <w:t>BMI/body fatness</w:t>
            </w:r>
          </w:p>
          <w:p w:rsidR="006863C5" w:rsidRPr="00095B02" w:rsidRDefault="006863C5" w:rsidP="006863C5">
            <w:pPr>
              <w:pStyle w:val="Barvniseznampoudarek11"/>
              <w:numPr>
                <w:ilvl w:val="0"/>
                <w:numId w:val="4"/>
              </w:numPr>
              <w:tabs>
                <w:tab w:val="left" w:pos="317"/>
              </w:tabs>
              <w:spacing w:line="480" w:lineRule="auto"/>
              <w:ind w:left="0" w:firstLine="0"/>
              <w:contextualSpacing/>
              <w:jc w:val="both"/>
              <w:rPr>
                <w:b w:val="0"/>
                <w:sz w:val="22"/>
                <w:szCs w:val="22"/>
              </w:rPr>
            </w:pPr>
            <w:r w:rsidRPr="00095B02">
              <w:rPr>
                <w:rFonts w:eastAsia="MyriadPro-Regular"/>
                <w:b w:val="0"/>
                <w:bCs w:val="0"/>
                <w:color w:val="000000"/>
                <w:sz w:val="22"/>
                <w:szCs w:val="22"/>
              </w:rPr>
              <w:t>oral health in children and adolescents (adults</w:t>
            </w:r>
            <w:r w:rsidRPr="00095B02">
              <w:rPr>
                <w:rFonts w:eastAsia="MyriadPro-Regular"/>
                <w:b w:val="0"/>
                <w:bCs w:val="0"/>
                <w:color w:val="000000"/>
                <w:sz w:val="22"/>
                <w:szCs w:val="22"/>
                <w:vertAlign w:val="superscript"/>
              </w:rPr>
              <w:t>adl</w:t>
            </w:r>
            <w:r w:rsidRPr="00095B02">
              <w:rPr>
                <w:rFonts w:eastAsia="MyriadPro-Regular"/>
                <w:b w:val="0"/>
                <w:bCs w:val="0"/>
                <w:color w:val="000000"/>
                <w:sz w:val="22"/>
                <w:szCs w:val="22"/>
              </w:rPr>
              <w:t>)</w:t>
            </w:r>
          </w:p>
        </w:tc>
      </w:tr>
      <w:tr w:rsidR="006863C5" w:rsidRPr="00095B02" w:rsidTr="00BE69CD">
        <w:tc>
          <w:tcPr>
            <w:tcW w:w="1418" w:type="dxa"/>
          </w:tcPr>
          <w:p w:rsidR="006863C5" w:rsidRPr="00095B02" w:rsidRDefault="006863C5" w:rsidP="00BE69CD">
            <w:pPr>
              <w:spacing w:line="480" w:lineRule="auto"/>
              <w:jc w:val="both"/>
              <w:rPr>
                <w:sz w:val="22"/>
                <w:szCs w:val="22"/>
              </w:rPr>
            </w:pPr>
            <w:r w:rsidRPr="00095B02">
              <w:rPr>
                <w:sz w:val="22"/>
                <w:szCs w:val="22"/>
              </w:rPr>
              <w:t>Summary of evidence</w:t>
            </w:r>
          </w:p>
        </w:tc>
        <w:tc>
          <w:tcPr>
            <w:tcW w:w="5245" w:type="dxa"/>
          </w:tcPr>
          <w:p w:rsidR="006863C5" w:rsidRPr="00E6472D" w:rsidRDefault="006863C5" w:rsidP="00BE69CD">
            <w:pPr>
              <w:spacing w:line="480" w:lineRule="auto"/>
              <w:contextualSpacing/>
              <w:jc w:val="both"/>
              <w:rPr>
                <w:b/>
                <w:bCs/>
                <w:sz w:val="22"/>
                <w:szCs w:val="22"/>
              </w:rPr>
            </w:pPr>
            <w:r w:rsidRPr="00095B02">
              <w:rPr>
                <w:bCs/>
                <w:sz w:val="22"/>
                <w:szCs w:val="22"/>
              </w:rPr>
              <w:t>1) Body weight (children)</w:t>
            </w:r>
            <w:r w:rsidRPr="00095B02">
              <w:rPr>
                <w:b/>
                <w:bCs/>
                <w:sz w:val="22"/>
                <w:szCs w:val="22"/>
              </w:rPr>
              <w:t xml:space="preserve"> </w:t>
            </w:r>
            <w:r w:rsidRPr="00E6472D">
              <w:rPr>
                <w:b/>
                <w:bCs/>
                <w:sz w:val="22"/>
                <w:szCs w:val="22"/>
                <w:vertAlign w:val="superscript"/>
              </w:rPr>
              <w:fldChar w:fldCharType="begin" w:fldLock="1"/>
            </w:r>
            <w:r>
              <w:rPr>
                <w:b/>
                <w:bCs/>
                <w:sz w:val="22"/>
                <w:szCs w:val="22"/>
                <w:vertAlign w:val="superscript"/>
              </w:rPr>
              <w:instrText>ADDIN CSL_CITATION { "citationItems" : [ { "id" : "ITEM-1", "itemData" : { "abstract" : "World Health Organization (WHO). Guideline: Sugars Intake for Adults and Children; WHO: Geneva, Switzerland, 2015.", "author" : [ { "dropping-particle" : "", "family" : "World Health Organization", "given" : "", "non-dropping-particle" : "", "parse-names" : false, "suffix" : "" } ], "id" : "ITEM-1", "issued" : { "date-parts" : [ [ "2015" ] ] }, "number-of-pages" : "1-49", "publisher" : "WHO", "publisher-place" : "Geneva, Switzerland", "title" : "Guideline: Sugars intake for adults and children", "type" : "book" }, "uris" : [ "http://www.mendeley.com/documents/?uuid=af77b7ca-3971-4aca-ae32-b3f5f052ab77" ] }, { "id" : "ITEM-2", "itemData" : { "ISSN" : "1756-1833", "abstract" : "OBJECTIVE: To summarise evidence on the association between intake of dietary sugars and body weight in adults and children. DESIGN: Systematic review and meta-analysis of randomised controlled trials and prospective cohort studies. DATA SOURCES: OVID Medline, Embase, PubMed, Cumulative Index to Nursing and Allied Health Literature, Scopus, and Web of Science (up to December 2011). REVIEW METHODS: Eligible studies reported the intake of total sugars, intake of a component of total sugars, or intake of sugar containing foods or beverages; and at least one measure of body fatness. Minimum duration was two weeks for trials and one year for cohort studies. Trials of weight loss or confounded by additional medical or lifestyle interventions were excluded. Study selection, assessment, validity, data extraction, and analysis were undertaken as specified by the Cochrane Collaboration and the GRADE working group. For trials, we pooled data for weight change using inverse variance models with random effects. We pooled cohort study data where possible to estimate effect sizes, expressed as odds ratios for risk of obesity or \u03b2 coefficients for change in adiposity per unit of intake. RESULTS: 30 of 7895 trials and 38 of 9445 cohort studies were eligible. In trials of adults with ad libitum diets (that is, with no strict control of food intake), reduced intake of dietary sugars was associated with a decrease in body weight (0.80 kg, 95% confidence interval 0.39 to 1.21; P&lt;0.001); increased sugars intake was associated with a comparable weight increase (0.75 kg, 0.30 to 1.19; P=0.001). Isoenergetic exchange of dietary sugars with other carbohydrates showed no change in body weight (0.04 kg, -0.04 to 0.13). Trials in children, which involved recommendations to reduce intake of sugar sweetened foods and beverages, had low participant compliance to dietary advice; these trials showed no overall change in body weight. However, in relation to intakes of sugar sweetened beverages after one year follow-up in prospective studies, the odds ratio for being overweight or obese increased was 1.55 (1.32 to 1.82) among groups with the highest intake compared with those with the lowest intake. Despite significant heterogeneity in one meta-analysis and potential bias in some trials, sensitivity analyses showed that the trends were consistent and associations remained after these studies were excluded. CONCLUSIONS: Among free living people involving ad libitum diets, intake of free su\u2026", "author" : [ { "dropping-particle" : "", "family" : "Morenga", "given" : "Lisa", "non-dropping-particle" : "Te", "parse-names" : false, "suffix" : "" }, { "dropping-particle" : "", "family" : "Mallard", "given" : "Simonette", "non-dropping-particle" : "", "parse-names" : false, "suffix" : "" }, { "dropping-particle" : "", "family" : "Mann", "given" : "Jim", "non-dropping-particle" : "", "parse-names" : false, "suffix" : "" } ], "container-title" : "BMJ (Clinical research ed.)", "id" : "ITEM-2", "issued" : { "date-parts" : [ [ "2013", "1" ] ] }, "page" : "e7492", "title" : "Dietary sugars and body weight: systematic review and meta-analyses of randomised controlled trials and cohort studies.", "type" : "article-journal", "volume" : "346" }, "uris" : [ "http://www.mendeley.com/documents/?uuid=e2433f25-009c-4b56-946c-db6bc45bcd60", "http://www.mendeley.com/documents/?uuid=f266e170-f270-417a-bff7-400c9857566d" ] } ], "mendeley" : { "formattedCitation" : "(5, 6)", "plainTextFormattedCitation" : "(5, 6)", "previouslyFormattedCitation" : "(5, 6)" }, "properties" : { "noteIndex" : 0 }, "schema" : "https://github.com/citation-style-language/schema/raw/master/csl-citation.json" }</w:instrText>
            </w:r>
            <w:r w:rsidRPr="00095B02">
              <w:rPr>
                <w:b/>
                <w:bCs/>
                <w:sz w:val="22"/>
                <w:szCs w:val="22"/>
                <w:vertAlign w:val="superscript"/>
              </w:rPr>
              <w:fldChar w:fldCharType="separate"/>
            </w:r>
            <w:r w:rsidRPr="002719C9">
              <w:rPr>
                <w:bCs/>
                <w:noProof/>
                <w:sz w:val="22"/>
                <w:szCs w:val="22"/>
              </w:rPr>
              <w:t>(5, 6)</w:t>
            </w:r>
            <w:r w:rsidRPr="00E6472D">
              <w:rPr>
                <w:b/>
                <w:bCs/>
                <w:sz w:val="22"/>
                <w:szCs w:val="22"/>
                <w:vertAlign w:val="superscript"/>
              </w:rPr>
              <w:fldChar w:fldCharType="end"/>
            </w:r>
          </w:p>
        </w:tc>
        <w:tc>
          <w:tcPr>
            <w:tcW w:w="7655" w:type="dxa"/>
          </w:tcPr>
          <w:p w:rsidR="006863C5" w:rsidRPr="008E2D38" w:rsidRDefault="006863C5" w:rsidP="006863C5">
            <w:pPr>
              <w:pStyle w:val="Barvniseznampoudarek11"/>
              <w:numPr>
                <w:ilvl w:val="0"/>
                <w:numId w:val="1"/>
              </w:numPr>
              <w:tabs>
                <w:tab w:val="left" w:pos="317"/>
              </w:tabs>
              <w:spacing w:line="480" w:lineRule="auto"/>
              <w:ind w:left="0" w:firstLine="0"/>
              <w:contextualSpacing/>
              <w:jc w:val="both"/>
              <w:rPr>
                <w:sz w:val="22"/>
                <w:szCs w:val="22"/>
              </w:rPr>
            </w:pPr>
            <w:r w:rsidRPr="00E6472D">
              <w:rPr>
                <w:b w:val="0"/>
                <w:sz w:val="22"/>
                <w:szCs w:val="22"/>
              </w:rPr>
              <w:t>BMI and body fatness (children and adolescents</w:t>
            </w:r>
            <w:r w:rsidRPr="00E068FB">
              <w:rPr>
                <w:b w:val="0"/>
                <w:i/>
                <w:sz w:val="22"/>
                <w:szCs w:val="22"/>
              </w:rPr>
              <w:t>)</w:t>
            </w:r>
            <w:r w:rsidRPr="000B2AB3">
              <w:rPr>
                <w:sz w:val="22"/>
                <w:szCs w:val="22"/>
              </w:rPr>
              <w:t xml:space="preserve"> </w:t>
            </w:r>
            <w:r w:rsidRPr="004A4E10">
              <w:rPr>
                <w:sz w:val="22"/>
                <w:szCs w:val="22"/>
              </w:rPr>
              <w:fldChar w:fldCharType="begin" w:fldLock="1"/>
            </w:r>
            <w:r>
              <w:rPr>
                <w:sz w:val="22"/>
                <w:szCs w:val="22"/>
              </w:rPr>
              <w:instrText>ADDIN CSL_CITATION { "citationItems" : [ { "id" : "ITEM-1", "itemData" : { "abstract" : "Carbohydrates are a major source of energy in the diet. Classified according to their chemistry, carbohydrates can be divided into sugars (monosaccharides and disaccharides), polyols, oligosaccharides (malto-oligosaccharides and non-digestible oligosaccharides) and polysaccharides (starch and non-starch polysaccharides). However, this classification does not allow a simple translation into nutritional effects since each class of carbohydrates has overlapping physiological properties and effects on health. Carbohydrates can also be classified according to their digestion and absorption in the human small intestine. Digestible carbohydrates are absorbed and digested in the small intestine; nondigestible carbohydrates are resistant to hydrolysis in the small intestine and reach the large intestine where they are at least partially fermented by the commensal bacteria present in the colon. There is no universal definition of the term \u2018dietary fibre\u2019; broadly speaking, it refers to some or all of the constituents of non-digestible carbohydrates and may also include other quantitatively minor components (e.g. lignin) that are associated with non-digestible carbohydrates in plant cell walls.", "author" : [ { "dropping-particle" : "", "family" : "SACN", "given" : "", "non-dropping-particle" : "", "parse-names" : false, "suffix" : "" }, { "dropping-particle" : "", "family" : "Scientific Advisory Committee on Nutrition", "given" : "", "non-dropping-particle" : "", "parse-names" : false, "suffix" : "" } ], "container-title" : "TSO The Stationary Office", "id" : "ITEM-1", "issue" : "August", "issued" : { "date-parts" : [ [ "2015" ] ] }, "number-of-pages" : "1-384", "publisher" : "TSO, Ireland", "publisher-place" : "London", "title" : "Carbohydrates and Health", "type" : "book" }, "uris" : [ "http://www.mendeley.com/documents/?uuid=77b7a2b2-e33e-42c4-b008-29439c89bd9e" ] } ], "mendeley" : { "formattedCitation" : "(7)", "plainTextFormattedCitation" : "(7)", "previouslyFormattedCitation" : "(7)" }, "properties" : { "noteIndex" : 0 }, "schema" : "https://github.com/citation-style-language/schema/raw/master/csl-citation.json" }</w:instrText>
            </w:r>
            <w:r w:rsidRPr="00095B02">
              <w:rPr>
                <w:sz w:val="22"/>
                <w:szCs w:val="22"/>
              </w:rPr>
              <w:fldChar w:fldCharType="separate"/>
            </w:r>
            <w:r w:rsidRPr="002719C9">
              <w:rPr>
                <w:b w:val="0"/>
                <w:bCs w:val="0"/>
                <w:noProof/>
                <w:sz w:val="22"/>
                <w:szCs w:val="22"/>
              </w:rPr>
              <w:t>(7)</w:t>
            </w:r>
            <w:r w:rsidRPr="002719C9">
              <w:rPr>
                <w:sz w:val="22"/>
                <w:szCs w:val="22"/>
              </w:rPr>
              <w:fldChar w:fldCharType="end"/>
            </w:r>
          </w:p>
        </w:tc>
      </w:tr>
      <w:tr w:rsidR="006863C5" w:rsidRPr="00BE69CD" w:rsidTr="00BE69CD">
        <w:tc>
          <w:tcPr>
            <w:tcW w:w="1418" w:type="dxa"/>
          </w:tcPr>
          <w:p w:rsidR="006863C5" w:rsidRPr="00095B02" w:rsidRDefault="006863C5" w:rsidP="00BE69CD">
            <w:pPr>
              <w:spacing w:line="480" w:lineRule="auto"/>
              <w:jc w:val="both"/>
              <w:rPr>
                <w:sz w:val="22"/>
                <w:szCs w:val="22"/>
              </w:rPr>
            </w:pPr>
          </w:p>
        </w:tc>
        <w:tc>
          <w:tcPr>
            <w:tcW w:w="5245" w:type="dxa"/>
          </w:tcPr>
          <w:p w:rsidR="006863C5" w:rsidRPr="00095B02" w:rsidRDefault="006863C5" w:rsidP="00BE69CD">
            <w:pPr>
              <w:autoSpaceDE w:val="0"/>
              <w:autoSpaceDN w:val="0"/>
              <w:adjustRightInd w:val="0"/>
              <w:spacing w:line="480" w:lineRule="auto"/>
              <w:jc w:val="both"/>
              <w:rPr>
                <w:rFonts w:eastAsia="MyriadPro-Regular"/>
                <w:color w:val="000000"/>
                <w:sz w:val="22"/>
                <w:szCs w:val="22"/>
              </w:rPr>
            </w:pPr>
            <w:r w:rsidRPr="00095B02">
              <w:rPr>
                <w:rFonts w:eastAsia="MyriadPro-Regular"/>
                <w:color w:val="000000"/>
                <w:sz w:val="22"/>
                <w:szCs w:val="22"/>
              </w:rPr>
              <w:t>Reduction in free sugars intake:</w:t>
            </w:r>
          </w:p>
          <w:p w:rsidR="006863C5" w:rsidRPr="00095B02" w:rsidRDefault="006863C5" w:rsidP="00BE69CD">
            <w:pPr>
              <w:autoSpaceDE w:val="0"/>
              <w:autoSpaceDN w:val="0"/>
              <w:adjustRightInd w:val="0"/>
              <w:spacing w:line="480" w:lineRule="auto"/>
              <w:jc w:val="both"/>
              <w:rPr>
                <w:sz w:val="22"/>
                <w:szCs w:val="22"/>
              </w:rPr>
            </w:pPr>
            <w:r w:rsidRPr="00095B02">
              <w:rPr>
                <w:sz w:val="22"/>
                <w:szCs w:val="22"/>
              </w:rPr>
              <w:t>5 randomized trials; follow up: 16-52 weeks</w:t>
            </w:r>
            <w:r w:rsidRPr="00095B02">
              <w:rPr>
                <w:sz w:val="22"/>
                <w:szCs w:val="22"/>
              </w:rPr>
              <w:br/>
              <w:t>Intervention: reduce sugar-sweetened foods and SSBs;</w:t>
            </w:r>
            <w:r w:rsidRPr="00095B02">
              <w:rPr>
                <w:sz w:val="22"/>
                <w:szCs w:val="22"/>
              </w:rPr>
              <w:br/>
              <w:t>Low compliance with dietary advice;</w:t>
            </w:r>
            <w:r w:rsidRPr="00095B02">
              <w:rPr>
                <w:sz w:val="22"/>
                <w:szCs w:val="22"/>
              </w:rPr>
              <w:br/>
              <w:t>No change in body wt. (measured: BMI or BMI-z score (0.09; 95% CI: -0.14, 0.32)</w:t>
            </w:r>
          </w:p>
          <w:p w:rsidR="006863C5" w:rsidRPr="00095B02" w:rsidRDefault="006863C5" w:rsidP="00BE69CD">
            <w:pPr>
              <w:autoSpaceDE w:val="0"/>
              <w:autoSpaceDN w:val="0"/>
              <w:adjustRightInd w:val="0"/>
              <w:spacing w:line="480" w:lineRule="auto"/>
              <w:jc w:val="both"/>
              <w:rPr>
                <w:rFonts w:eastAsia="MyriadPro-Regular"/>
                <w:sz w:val="22"/>
                <w:szCs w:val="22"/>
              </w:rPr>
            </w:pPr>
          </w:p>
          <w:p w:rsidR="006863C5" w:rsidRPr="00095B02" w:rsidRDefault="006863C5" w:rsidP="00BE69CD">
            <w:pPr>
              <w:autoSpaceDE w:val="0"/>
              <w:autoSpaceDN w:val="0"/>
              <w:adjustRightInd w:val="0"/>
              <w:spacing w:line="480" w:lineRule="auto"/>
              <w:jc w:val="both"/>
              <w:rPr>
                <w:rFonts w:eastAsia="MyriadPro-Regular"/>
                <w:color w:val="000000"/>
                <w:sz w:val="22"/>
                <w:szCs w:val="22"/>
              </w:rPr>
            </w:pPr>
            <w:r w:rsidRPr="00095B02">
              <w:rPr>
                <w:rFonts w:eastAsia="MyriadPro-Regular"/>
                <w:color w:val="000000"/>
                <w:sz w:val="22"/>
                <w:szCs w:val="22"/>
              </w:rPr>
              <w:t>Increase in free sugars intake:</w:t>
            </w:r>
          </w:p>
          <w:p w:rsidR="006863C5" w:rsidRPr="00095B02" w:rsidRDefault="006863C5" w:rsidP="00BE69CD">
            <w:pPr>
              <w:autoSpaceDE w:val="0"/>
              <w:autoSpaceDN w:val="0"/>
              <w:adjustRightInd w:val="0"/>
              <w:spacing w:line="480" w:lineRule="auto"/>
              <w:jc w:val="both"/>
              <w:rPr>
                <w:rFonts w:eastAsia="MyriadPro-Regular"/>
                <w:color w:val="000000"/>
                <w:sz w:val="22"/>
                <w:szCs w:val="22"/>
              </w:rPr>
            </w:pPr>
            <w:r w:rsidRPr="00095B02">
              <w:rPr>
                <w:sz w:val="22"/>
                <w:szCs w:val="22"/>
              </w:rPr>
              <w:t>21 cohort studies (in 22 articles);</w:t>
            </w:r>
          </w:p>
          <w:p w:rsidR="006863C5" w:rsidRPr="003B7115" w:rsidRDefault="006863C5" w:rsidP="00BE69CD">
            <w:pPr>
              <w:tabs>
                <w:tab w:val="left" w:pos="284"/>
              </w:tabs>
              <w:autoSpaceDE w:val="0"/>
              <w:autoSpaceDN w:val="0"/>
              <w:adjustRightInd w:val="0"/>
              <w:spacing w:line="480" w:lineRule="auto"/>
              <w:jc w:val="both"/>
              <w:rPr>
                <w:sz w:val="22"/>
                <w:szCs w:val="22"/>
              </w:rPr>
            </w:pPr>
            <w:r w:rsidRPr="003B7115">
              <w:rPr>
                <w:sz w:val="22"/>
                <w:szCs w:val="22"/>
              </w:rPr>
              <w:t xml:space="preserve">; follow up: 1-8 y.; </w:t>
            </w:r>
          </w:p>
          <w:p w:rsidR="006863C5" w:rsidRPr="00BE69CD" w:rsidRDefault="006863C5" w:rsidP="00BE69CD">
            <w:pPr>
              <w:tabs>
                <w:tab w:val="left" w:pos="284"/>
              </w:tabs>
              <w:autoSpaceDE w:val="0"/>
              <w:autoSpaceDN w:val="0"/>
              <w:adjustRightInd w:val="0"/>
              <w:spacing w:line="480" w:lineRule="auto"/>
              <w:jc w:val="both"/>
              <w:rPr>
                <w:sz w:val="22"/>
                <w:szCs w:val="22"/>
              </w:rPr>
            </w:pPr>
            <w:r w:rsidRPr="003B7115">
              <w:rPr>
                <w:sz w:val="22"/>
                <w:szCs w:val="22"/>
              </w:rPr>
              <w:t xml:space="preserve">Meta-analysis of 5 prospective cohort studies (with 7 </w:t>
            </w:r>
            <w:r w:rsidRPr="009C7827">
              <w:rPr>
                <w:rFonts w:eastAsia="MyriadPro-Regular"/>
              </w:rPr>
              <w:t>comparisons)</w:t>
            </w:r>
            <w:r w:rsidRPr="009C7827">
              <w:rPr>
                <w:sz w:val="22"/>
                <w:szCs w:val="22"/>
              </w:rPr>
              <w:t>:</w:t>
            </w:r>
            <w:r w:rsidRPr="0081481F">
              <w:rPr>
                <w:sz w:val="22"/>
                <w:szCs w:val="22"/>
              </w:rPr>
              <w:t xml:space="preserve"> </w:t>
            </w:r>
            <w:r w:rsidRPr="00BE69CD">
              <w:rPr>
                <w:sz w:val="22"/>
                <w:szCs w:val="22"/>
              </w:rPr>
              <w:t>Children with the highest intakes of SSBs had a &gt; likelihood being overweight/obese vs. children with the lowest intakes ([OR] 1.55; 95% CI: 1.32, 1.82).</w:t>
            </w:r>
          </w:p>
          <w:p w:rsidR="006863C5" w:rsidRPr="00BE69CD" w:rsidRDefault="006863C5" w:rsidP="00BE69CD">
            <w:pPr>
              <w:tabs>
                <w:tab w:val="left" w:pos="284"/>
              </w:tabs>
              <w:autoSpaceDE w:val="0"/>
              <w:autoSpaceDN w:val="0"/>
              <w:adjustRightInd w:val="0"/>
              <w:spacing w:line="480" w:lineRule="auto"/>
              <w:jc w:val="both"/>
              <w:rPr>
                <w:sz w:val="22"/>
                <w:szCs w:val="22"/>
              </w:rPr>
            </w:pPr>
            <w:r w:rsidRPr="00BE69CD">
              <w:rPr>
                <w:sz w:val="22"/>
                <w:szCs w:val="22"/>
              </w:rPr>
              <w:t xml:space="preserve">Significant heterogeneity: evident in one of the meta-analyses. Some trials: subject to potential bias that could have influenced the findings. </w:t>
            </w:r>
          </w:p>
          <w:p w:rsidR="006863C5" w:rsidRPr="00BE69CD" w:rsidRDefault="006863C5" w:rsidP="00BE69CD">
            <w:pPr>
              <w:tabs>
                <w:tab w:val="left" w:pos="284"/>
              </w:tabs>
              <w:autoSpaceDE w:val="0"/>
              <w:autoSpaceDN w:val="0"/>
              <w:adjustRightInd w:val="0"/>
              <w:spacing w:line="480" w:lineRule="auto"/>
              <w:jc w:val="both"/>
              <w:rPr>
                <w:sz w:val="22"/>
                <w:szCs w:val="22"/>
              </w:rPr>
            </w:pPr>
            <w:r w:rsidRPr="00BE69CD">
              <w:rPr>
                <w:sz w:val="22"/>
                <w:szCs w:val="22"/>
              </w:rPr>
              <w:t>Sensitivity analyses: the trends were consistent and assoc. remained, even when excluding data from the potentially biased studies and studies contributing most to the observed heterogeneity.</w:t>
            </w:r>
          </w:p>
          <w:p w:rsidR="006863C5" w:rsidRPr="00BE69CD" w:rsidRDefault="006863C5" w:rsidP="00BE69CD">
            <w:pPr>
              <w:autoSpaceDE w:val="0"/>
              <w:autoSpaceDN w:val="0"/>
              <w:adjustRightInd w:val="0"/>
              <w:spacing w:line="480" w:lineRule="auto"/>
              <w:jc w:val="both"/>
              <w:rPr>
                <w:sz w:val="22"/>
                <w:szCs w:val="22"/>
              </w:rPr>
            </w:pPr>
          </w:p>
        </w:tc>
        <w:tc>
          <w:tcPr>
            <w:tcW w:w="7655" w:type="dxa"/>
          </w:tcPr>
          <w:p w:rsidR="006863C5" w:rsidRPr="00E6472D" w:rsidRDefault="006863C5" w:rsidP="006863C5">
            <w:pPr>
              <w:pStyle w:val="Default"/>
              <w:numPr>
                <w:ilvl w:val="0"/>
                <w:numId w:val="6"/>
              </w:numPr>
              <w:spacing w:line="480" w:lineRule="auto"/>
              <w:ind w:left="317" w:hanging="283"/>
              <w:jc w:val="both"/>
              <w:rPr>
                <w:rFonts w:ascii="Times New Roman" w:eastAsia="MyriadPro-Regular" w:hAnsi="Times New Roman"/>
                <w:szCs w:val="22"/>
                <w:lang w:val="en-GB"/>
              </w:rPr>
            </w:pPr>
            <w:r w:rsidRPr="00095B02">
              <w:rPr>
                <w:rFonts w:ascii="Times New Roman" w:eastAsia="MyriadPro-Regular" w:hAnsi="Times New Roman"/>
                <w:szCs w:val="22"/>
                <w:lang w:val="en-GB"/>
              </w:rPr>
              <w:lastRenderedPageBreak/>
              <w:t xml:space="preserve">SSBs (g/, energy/ or servings/day) and BMI </w:t>
            </w:r>
          </w:p>
          <w:p w:rsidR="006863C5" w:rsidRPr="001D03B5" w:rsidRDefault="006863C5" w:rsidP="006863C5">
            <w:pPr>
              <w:pStyle w:val="Barvniseznampoudarek11"/>
              <w:numPr>
                <w:ilvl w:val="0"/>
                <w:numId w:val="2"/>
              </w:numPr>
              <w:tabs>
                <w:tab w:val="left" w:pos="142"/>
              </w:tabs>
              <w:autoSpaceDE w:val="0"/>
              <w:autoSpaceDN w:val="0"/>
              <w:adjustRightInd w:val="0"/>
              <w:spacing w:line="480" w:lineRule="auto"/>
              <w:ind w:left="0" w:firstLine="0"/>
              <w:contextualSpacing/>
              <w:jc w:val="both"/>
              <w:rPr>
                <w:b w:val="0"/>
                <w:bCs w:val="0"/>
                <w:sz w:val="22"/>
                <w:szCs w:val="22"/>
              </w:rPr>
            </w:pPr>
            <w:r w:rsidRPr="00E6472D">
              <w:rPr>
                <w:b w:val="0"/>
                <w:bCs w:val="0"/>
                <w:sz w:val="22"/>
                <w:szCs w:val="22"/>
              </w:rPr>
              <w:t>6 cohort studie</w:t>
            </w:r>
            <w:r w:rsidRPr="00E068FB">
              <w:rPr>
                <w:b w:val="0"/>
                <w:bCs w:val="0"/>
                <w:sz w:val="22"/>
                <w:szCs w:val="22"/>
              </w:rPr>
              <w:t xml:space="preserve">s (children </w:t>
            </w:r>
            <w:r w:rsidRPr="000B2AB3">
              <w:rPr>
                <w:b w:val="0"/>
                <w:bCs w:val="0"/>
                <w:sz w:val="22"/>
                <w:szCs w:val="22"/>
              </w:rPr>
              <w:sym w:font="Symbol" w:char="F0B3"/>
            </w:r>
            <w:r w:rsidRPr="004A4E10">
              <w:rPr>
                <w:b w:val="0"/>
                <w:bCs w:val="0"/>
                <w:sz w:val="22"/>
                <w:szCs w:val="22"/>
              </w:rPr>
              <w:t xml:space="preserve"> 5 y., adolescents); conflicting evidence;  outcome measures: insufficiently comparable for a meta-analysis; 3 US cohorts: assoc. &gt;</w:t>
            </w:r>
            <w:r w:rsidRPr="001244A8">
              <w:rPr>
                <w:b w:val="0"/>
                <w:bCs w:val="0"/>
                <w:sz w:val="22"/>
                <w:szCs w:val="22"/>
              </w:rPr>
              <w:t>SSBs, &gt;</w:t>
            </w:r>
            <w:r w:rsidRPr="001D03B5">
              <w:rPr>
                <w:b w:val="0"/>
                <w:bCs w:val="0"/>
                <w:sz w:val="22"/>
                <w:szCs w:val="22"/>
              </w:rPr>
              <w:t xml:space="preserve">BMI; 3 European cohorts: no assoc.; </w:t>
            </w:r>
          </w:p>
          <w:p w:rsidR="006863C5" w:rsidRPr="008E2D38" w:rsidRDefault="006863C5" w:rsidP="006863C5">
            <w:pPr>
              <w:pStyle w:val="Barvniseznampoudarek11"/>
              <w:numPr>
                <w:ilvl w:val="0"/>
                <w:numId w:val="2"/>
              </w:numPr>
              <w:tabs>
                <w:tab w:val="left" w:pos="142"/>
              </w:tabs>
              <w:autoSpaceDE w:val="0"/>
              <w:autoSpaceDN w:val="0"/>
              <w:adjustRightInd w:val="0"/>
              <w:spacing w:line="480" w:lineRule="auto"/>
              <w:ind w:left="34" w:hanging="34"/>
              <w:contextualSpacing/>
              <w:jc w:val="both"/>
              <w:rPr>
                <w:b w:val="0"/>
                <w:bCs w:val="0"/>
                <w:sz w:val="22"/>
                <w:szCs w:val="22"/>
              </w:rPr>
            </w:pPr>
            <w:r w:rsidRPr="00E22B32">
              <w:rPr>
                <w:b w:val="0"/>
                <w:bCs w:val="0"/>
                <w:sz w:val="22"/>
                <w:szCs w:val="22"/>
              </w:rPr>
              <w:lastRenderedPageBreak/>
              <w:t>RCTs: 1 clus</w:t>
            </w:r>
            <w:r w:rsidRPr="00812091">
              <w:rPr>
                <w:b w:val="0"/>
                <w:bCs w:val="0"/>
                <w:sz w:val="22"/>
                <w:szCs w:val="22"/>
              </w:rPr>
              <w:t>ter-RCT, UK children, 7-11 y.: 12-months intervention CB; results: CB consumption:  &lt; intervention, &gt; control group; % overweight/obese: &lt; in intervention, &gt; in control group, (mean difference 7.7%, 95% CI 2.2, 13.1)</w:t>
            </w:r>
            <w:r w:rsidRPr="003269B8">
              <w:rPr>
                <w:b w:val="0"/>
                <w:bCs w:val="0"/>
                <w:sz w:val="22"/>
                <w:szCs w:val="22"/>
              </w:rPr>
              <w:t xml:space="preserve"> </w:t>
            </w:r>
            <w:r w:rsidRPr="003269B8">
              <w:rPr>
                <w:b w:val="0"/>
                <w:bCs w:val="0"/>
                <w:sz w:val="22"/>
                <w:szCs w:val="22"/>
              </w:rPr>
              <w:fldChar w:fldCharType="begin" w:fldLock="1"/>
            </w:r>
            <w:r>
              <w:rPr>
                <w:b w:val="0"/>
                <w:bCs w:val="0"/>
                <w:sz w:val="22"/>
                <w:szCs w:val="22"/>
              </w:rPr>
              <w:instrText>ADDIN CSL_CITATION { "citationItems" : [ { "id" : "ITEM-1", "itemData" : { "abstract" : "To determine if a school based educational programme aimed at reducing consumption of carbonated drinks can prevent excessive weight gain in children.", "author" : [ { "dropping-particle" : "", "family" : "James", "given" : "Janet", "non-dropping-particle" : "", "parse-names" : false, "suffix" : "" }, { "dropping-particle" : "", "family" : "Thomas", "given" : "Peter", "non-dropping-particle" : "", "parse-names" : false, "suffix" : "" }, { "dropping-particle" : "", "family" : "Cavan", "given" : "David", "non-dropping-particle" : "", "parse-names" : false, "suffix" : "" }, { "dropping-particle" : "", "family" : "Kerr", "given" : "David", "non-dropping-particle" : "", "parse-names" : false, "suffix" : "" } ], "container-title" : "BMJ (Clinical research ed.)", "id" : "ITEM-1", "issue" : "7450", "issued" : { "date-parts" : [ [ "2004", "5", "22" ] ] }, "page" : "1237", "title" : "Preventing childhood obesity by reducing consumption of carbonated drinks: cluster randomised controlled trial.", "type" : "article-journal", "volume" : "328" }, "uris" : [ "http://www.mendeley.com/documents/?uuid=1c157015-7981-4f42-9b0e-d42f6e32b562" ] } ], "mendeley" : { "formattedCitation" : "(109)", "plainTextFormattedCitation" : "(109)", "previouslyFormattedCitation" : "(109)" }, "properties" : { "noteIndex" : 0 }, "schema" : "https://github.com/citation-style-language/schema/raw/master/csl-citation.json" }</w:instrText>
            </w:r>
            <w:r w:rsidRPr="00BE69CD">
              <w:rPr>
                <w:b w:val="0"/>
                <w:bCs w:val="0"/>
                <w:sz w:val="22"/>
                <w:szCs w:val="22"/>
              </w:rPr>
              <w:fldChar w:fldCharType="separate"/>
            </w:r>
            <w:r w:rsidRPr="008E2D38">
              <w:rPr>
                <w:b w:val="0"/>
                <w:bCs w:val="0"/>
                <w:noProof/>
                <w:sz w:val="22"/>
                <w:szCs w:val="22"/>
              </w:rPr>
              <w:t>(109)</w:t>
            </w:r>
            <w:r w:rsidRPr="002719C9">
              <w:rPr>
                <w:b w:val="0"/>
                <w:bCs w:val="0"/>
                <w:sz w:val="22"/>
                <w:szCs w:val="22"/>
              </w:rPr>
              <w:fldChar w:fldCharType="end"/>
            </w:r>
            <w:r w:rsidRPr="008E2D38">
              <w:rPr>
                <w:b w:val="0"/>
                <w:bCs w:val="0"/>
                <w:sz w:val="22"/>
                <w:szCs w:val="22"/>
              </w:rPr>
              <w:t xml:space="preserve"> </w:t>
            </w:r>
          </w:p>
          <w:p w:rsidR="006863C5" w:rsidRPr="00D12107" w:rsidRDefault="006863C5" w:rsidP="00BE69CD">
            <w:pPr>
              <w:tabs>
                <w:tab w:val="left" w:pos="317"/>
                <w:tab w:val="left" w:pos="601"/>
              </w:tabs>
              <w:spacing w:line="480" w:lineRule="auto"/>
              <w:ind w:left="34"/>
              <w:jc w:val="both"/>
              <w:rPr>
                <w:sz w:val="22"/>
                <w:szCs w:val="22"/>
              </w:rPr>
            </w:pPr>
            <w:r w:rsidRPr="008E2D38">
              <w:rPr>
                <w:color w:val="000000"/>
                <w:sz w:val="22"/>
                <w:szCs w:val="22"/>
              </w:rPr>
              <w:t xml:space="preserve">- </w:t>
            </w:r>
            <w:r w:rsidRPr="00B151A5">
              <w:rPr>
                <w:sz w:val="22"/>
                <w:szCs w:val="22"/>
              </w:rPr>
              <w:t>2 RCTs after the update search,</w:t>
            </w:r>
            <w:r w:rsidRPr="00B151A5">
              <w:rPr>
                <w:color w:val="000000"/>
                <w:sz w:val="22"/>
                <w:szCs w:val="22"/>
              </w:rPr>
              <w:t xml:space="preserve"> outcome and exposure measures: insufficiently comparable for a meta-analysis</w:t>
            </w:r>
            <w:r w:rsidRPr="00D12107">
              <w:rPr>
                <w:sz w:val="22"/>
                <w:szCs w:val="22"/>
              </w:rPr>
              <w:t>:</w:t>
            </w:r>
          </w:p>
          <w:p w:rsidR="006863C5" w:rsidRPr="00B07C94" w:rsidRDefault="006863C5" w:rsidP="006863C5">
            <w:pPr>
              <w:pStyle w:val="Barvniseznampoudarek11"/>
              <w:numPr>
                <w:ilvl w:val="0"/>
                <w:numId w:val="7"/>
              </w:numPr>
              <w:tabs>
                <w:tab w:val="left" w:pos="224"/>
              </w:tabs>
              <w:spacing w:line="480" w:lineRule="auto"/>
              <w:ind w:left="34" w:firstLine="0"/>
              <w:contextualSpacing/>
              <w:jc w:val="both"/>
              <w:rPr>
                <w:b w:val="0"/>
                <w:bCs w:val="0"/>
                <w:color w:val="000000"/>
                <w:sz w:val="22"/>
                <w:szCs w:val="22"/>
              </w:rPr>
            </w:pPr>
            <w:r w:rsidRPr="00D12107">
              <w:rPr>
                <w:b w:val="0"/>
                <w:bCs w:val="0"/>
                <w:color w:val="000000"/>
                <w:sz w:val="22"/>
                <w:szCs w:val="22"/>
              </w:rPr>
              <w:t xml:space="preserve">normal wt. Dutch children: </w:t>
            </w:r>
            <w:r w:rsidRPr="00D12107">
              <w:rPr>
                <w:b w:val="0"/>
                <w:bCs w:val="0"/>
                <w:sz w:val="22"/>
                <w:szCs w:val="22"/>
              </w:rPr>
              <w:t>18-months intervention</w:t>
            </w:r>
            <w:r w:rsidRPr="000C5AEC">
              <w:rPr>
                <w:b w:val="0"/>
                <w:bCs w:val="0"/>
                <w:color w:val="000000"/>
                <w:sz w:val="22"/>
                <w:szCs w:val="22"/>
              </w:rPr>
              <w:t xml:space="preserve"> (250 ml non-cal.,  sugar-free beverage/day) vs. control (250 ml SSBs); results: </w:t>
            </w:r>
            <w:r w:rsidRPr="006A3BC3">
              <w:rPr>
                <w:b w:val="0"/>
                <w:bCs w:val="0"/>
                <w:sz w:val="22"/>
                <w:szCs w:val="22"/>
              </w:rPr>
              <w:t>intervention group:</w:t>
            </w:r>
            <w:r w:rsidRPr="00E12DC0">
              <w:rPr>
                <w:b w:val="0"/>
                <w:bCs w:val="0"/>
                <w:color w:val="000000"/>
                <w:sz w:val="22"/>
                <w:szCs w:val="22"/>
              </w:rPr>
              <w:t>&lt;</w:t>
            </w:r>
            <w:r w:rsidRPr="00912508">
              <w:rPr>
                <w:b w:val="0"/>
                <w:bCs w:val="0"/>
                <w:color w:val="000000"/>
                <w:sz w:val="22"/>
                <w:szCs w:val="22"/>
              </w:rPr>
              <w:t xml:space="preserve"> BMI z-score, &lt; skinfold thickness, &lt; waist/hip ratio, &lt; fat mass vs. </w:t>
            </w:r>
            <w:r w:rsidRPr="00AA258B">
              <w:rPr>
                <w:b w:val="0"/>
                <w:bCs w:val="0"/>
                <w:sz w:val="22"/>
                <w:szCs w:val="22"/>
              </w:rPr>
              <w:t>control group</w:t>
            </w:r>
            <w:r w:rsidRPr="00E76491">
              <w:rPr>
                <w:b w:val="0"/>
                <w:bCs w:val="0"/>
                <w:color w:val="000000"/>
                <w:sz w:val="22"/>
                <w:szCs w:val="22"/>
              </w:rPr>
              <w:t xml:space="preserve">; good retention rates, sufficiently powered </w:t>
            </w:r>
            <w:r w:rsidRPr="00B41424">
              <w:rPr>
                <w:b w:val="0"/>
                <w:bCs w:val="0"/>
                <w:sz w:val="22"/>
                <w:szCs w:val="22"/>
              </w:rPr>
              <w:fldChar w:fldCharType="begin" w:fldLock="1"/>
            </w:r>
            <w:r>
              <w:rPr>
                <w:b w:val="0"/>
                <w:bCs w:val="0"/>
                <w:sz w:val="22"/>
                <w:szCs w:val="22"/>
              </w:rPr>
              <w:instrText>ADDIN CSL_CITATION { "citationItems" : [ { "id" : "ITEM-1", "itemData" : { "DOI" : "10.1056/NEJMoa1203034", "ISSN" : "1533-4406", "PMID" : "22998340", "abstract" : "The consumption of beverages that contain sugar is associated with overweight, possibly because liquid sugars do not lead to a sense of satiety, so the consumption of other foods is not reduced. However, data are lacking to show that the replacement of sugar-containing beverages with noncaloric beverages diminishes weight gain.", "author" : [ { "dropping-particle" : "", "family" : "Ruyter", "given" : "Janne C", "non-dropping-particle" : "de", "parse-names" : false, "suffix" : "" }, { "dropping-particle" : "", "family" : "Olthof", "given" : "Margreet R", "non-dropping-particle" : "", "parse-names" : false, "suffix" : "" }, { "dropping-particle" : "", "family" : "Seidell", "given" : "Jacob C", "non-dropping-particle" : "", "parse-names" : false, "suffix" : "" }, { "dropping-particle" : "", "family" : "Katan", "given" : "Martijn B", "non-dropping-particle" : "", "parse-names" : false, "suffix" : "" } ], "container-title" : "The New England journal of medicine", "id" : "ITEM-1", "issue" : "15", "issued" : { "date-parts" : [ [ "2012", "10", "11" ] ] }, "note" : "\n        &lt;m:bold&gt;From Duplicate 1 ( &lt;/m:bold&gt;\n        &lt;m:linebreak&gt;&lt;/m:linebreak&gt;\n        &lt;m:linebreak&gt;&lt;/m:linebreak&gt;\n        &lt;m:linebreak&gt;&lt;/m:linebreak&gt;\n        &lt;m:bold&gt;\n          &lt;m:linebreak&gt;&lt;/m:linebreak&gt;\n          &lt;m:linebreak&gt;&lt;/m:linebreak&gt;\n          &lt;m:linebreak&gt;&lt;/m:linebreak&gt;\n        &lt;/m:bold&gt;\n        &lt;m:linebreak&gt;&lt;/m:linebreak&gt;\n        &lt;m:bold&gt;\n          &lt;m:linebreak&gt;&lt;/m:linebreak&gt;\n        &lt;/m:bold&gt;\n        &lt;m:bold&gt;\n          &lt;m:italic&gt;A trial of sugar-free or sugar-sweetened beverages and body weight in children.&lt;/m:italic&gt;\n        &lt;/m:bold&gt;\n        &lt;m:bold&gt;\n          &lt;m:linebreak&gt;&lt;/m:linebreak&gt;\n        &lt;/m:bold&gt;\n        &lt;m:linebreak&gt;&lt;/m:linebreak&gt;\n        &lt;m:bold&gt;\n          &lt;m:linebreak&gt;&lt;/m:linebreak&gt;\n          &lt;m:linebreak&gt;&lt;/m:linebreak&gt;\n          &lt;m:linebreak&gt;&lt;/m:linebreak&gt;\n        &lt;/m:bold&gt;\n        &lt;m:linebreak&gt;&lt;/m:linebreak&gt;\n        &lt;m:linebreak&gt;&lt;/m:linebreak&gt;\n        &lt;m:linebreak&gt;&lt;/m:linebreak&gt;\n        &lt;m:bold&gt; - de Ruyter, Janne C; Olthof, Margreet R; Seidell, Jacob C; Katan, Martijn B )&lt;m:linebreak&gt;&lt;/m:linebreak&gt;\n          &lt;m:linebreak&gt;&lt;/m:linebreak&gt;\n          &lt;m:linebreak&gt;&lt;/m:linebreak&gt;\n          &lt;m:linebreak&gt;&lt;/m:linebreak&gt;\n        &lt;/m:bold&gt;\n        &lt;m:linebreak&gt;&lt;/m:linebreak&gt;\n        &lt;m:linebreak&gt;&lt;/m:linebreak&gt;\n        &lt;m:linebreak&gt;&lt;/m:linebreak&gt;\n        &lt;m:linebreak&gt;&lt;/m:linebreak&gt;\n        &lt;m:linebreak&gt;&lt;/m:linebreak&gt;\n        &lt;m:linebreak&gt;&lt;/m:linebreak&gt;\n        &lt;m:linebreak&gt;&lt;/m:linebreak&gt;\n        &lt;m:linebreak&gt;&lt;/m:linebreak&gt;\n        &lt;m:linebreak&gt;&lt;/m:linebreak&gt;\n        &lt;m:linebreak&gt;&lt;/m:linebreak&gt;\n        &lt;m:linebreak&gt;&lt;/m:linebreak&gt;\n        &lt;m:linebreak&gt;&lt;/m:linebreak&gt;\n        &lt;m:linebreak&gt;&lt;/m:linebreak&gt;\n        &lt;m:linebreak&gt;&lt;/m:linebreak&gt;\n        &lt;m:linebreak&gt;&lt;/m:linebreak&gt;\n      ", "page" : "1397-406", "title" : "A trial of sugar-free or sugar-sweetened beverages and body weight in children.", "type" : "article-journal", "volume" : "367" }, "uris" : [ "http://www.mendeley.com/documents/?uuid=eeff6156-07f3-49c7-8c6c-74ee34eae901" ] } ], "mendeley" : { "formattedCitation" : "(106)", "plainTextFormattedCitation" : "(106)", "previouslyFormattedCitation" : "(106)" }, "properties" : { "noteIndex" : 0 }, "schema" : "https://github.com/citation-style-language/schema/raw/master/csl-citation.json" }</w:instrText>
            </w:r>
            <w:r w:rsidRPr="00BE69CD">
              <w:rPr>
                <w:b w:val="0"/>
                <w:bCs w:val="0"/>
                <w:sz w:val="22"/>
                <w:szCs w:val="22"/>
              </w:rPr>
              <w:fldChar w:fldCharType="separate"/>
            </w:r>
            <w:r w:rsidRPr="008E2D38">
              <w:rPr>
                <w:b w:val="0"/>
                <w:bCs w:val="0"/>
                <w:noProof/>
                <w:sz w:val="22"/>
                <w:szCs w:val="22"/>
              </w:rPr>
              <w:t>(106)</w:t>
            </w:r>
            <w:r w:rsidRPr="00B41424">
              <w:rPr>
                <w:b w:val="0"/>
                <w:bCs w:val="0"/>
                <w:sz w:val="22"/>
                <w:szCs w:val="22"/>
              </w:rPr>
              <w:fldChar w:fldCharType="end"/>
            </w:r>
          </w:p>
          <w:p w:rsidR="006863C5" w:rsidRPr="00EF4422" w:rsidRDefault="006863C5" w:rsidP="006863C5">
            <w:pPr>
              <w:pStyle w:val="Barvniseznampoudarek11"/>
              <w:numPr>
                <w:ilvl w:val="0"/>
                <w:numId w:val="7"/>
              </w:numPr>
              <w:tabs>
                <w:tab w:val="left" w:pos="317"/>
              </w:tabs>
              <w:spacing w:line="480" w:lineRule="auto"/>
              <w:ind w:left="34" w:hanging="34"/>
              <w:contextualSpacing/>
              <w:jc w:val="both"/>
              <w:rPr>
                <w:b w:val="0"/>
                <w:bCs w:val="0"/>
                <w:color w:val="000000"/>
                <w:sz w:val="22"/>
                <w:szCs w:val="22"/>
              </w:rPr>
            </w:pPr>
            <w:r w:rsidRPr="00480845">
              <w:rPr>
                <w:b w:val="0"/>
                <w:bCs w:val="0"/>
                <w:sz w:val="22"/>
                <w:szCs w:val="22"/>
              </w:rPr>
              <w:t xml:space="preserve">overweight/obese USA adolescents: 12-months intervention (non-cal. beverages in place of SSBs); results: intervention group: &lt; SSBs, &lt; wt. gain, &lt; BMI increase, </w:t>
            </w:r>
            <w:r w:rsidRPr="00FB6E60">
              <w:rPr>
                <w:b w:val="0"/>
                <w:bCs w:val="0"/>
                <w:sz w:val="22"/>
                <w:szCs w:val="22"/>
              </w:rPr>
              <w:t xml:space="preserve">vs. control group </w:t>
            </w:r>
            <w:r w:rsidRPr="00906EEF">
              <w:rPr>
                <w:b w:val="0"/>
                <w:bCs w:val="0"/>
                <w:sz w:val="22"/>
                <w:szCs w:val="22"/>
              </w:rPr>
              <w:fldChar w:fldCharType="begin" w:fldLock="1"/>
            </w:r>
            <w:r>
              <w:rPr>
                <w:b w:val="0"/>
                <w:bCs w:val="0"/>
                <w:sz w:val="22"/>
                <w:szCs w:val="22"/>
              </w:rPr>
              <w:instrText>ADDIN CSL_CITATION { "citationItems" : [ { "id" : "ITEM-1", "itemData" : { "abstract" : "BACKGROUND: Consumption of sugar-sweetened beverages may cause excessive weight gain. We aimed to assess the effect on weight gain of an intervention that included the provision of noncaloric beverages at home for overweight and obese adolescents. METHODS: We randomly assigned 224 overweight and obese adolescents who regularly consumed sugar-sweetened beverages to experimental and control groups. The experimental group received a 1-year intervention designed to decrease consumption of sugar-sweetened beverages, with follow-up for an additional year without intervention. We hypothesized that the experimental group would gain weight at a slower rate than the control group. RESULTS: Retention rates were 97% at 1 year and 93% at 2 years. Reported consumption of sugar-sweetened beverages was similar at baseline in the experimental and control groups (1.7 servings per day), declined to nearly 0 in the experimental group at 1 year, and remained lower in the experimental group than in the control group at 2 years. The primary outcome, the change in mean body-mass index (BMI, the weight in kilograms divided by the square of the height in meters) at 2 years, did not differ significantly between the two groups (change in experimental group minus change in control group, -0.3; P=0.46). At 1 year, however, there were significant between-group differences for changes in BMI (-0.57, P=0.045) and weight (-1.9 kg, P=0.04). We found evidence of effect modification according to ethnic group at 1 year (P=0.04) and 2 years (P=0.01). In a prespecified analysis according to ethnic group, among Hispanic participants (27 in the experimental group and 19 in the control group), there was a significant between-group difference in the change in BMI at 1 year (-1.79, P=0.007) and 2 years (-2.35, P=0.01), but not among non-Hispanic participants (P&gt;0.35 at years 1 and 2). The change in body fat as a percentage of total weight did not differ significantly between groups at 2 years (-0.5%, P=0.40). There were no adverse events related to study participation. CONCLUSIONS: Among overweight and obese adolescents, the increase in BMI was smaller in the experimental group than in the control group after a 1-year intervention designed to reduce consumption of sugar-sweetened beverages, but not at the 2-year follow-up (the prespecified primary outcome). (Funded by the National Institute of Diabetes and Digestive and Kidney Diseases and others; ClinicalTrials.gov number, NCT00381160.).", "author" : [ { "dropping-particle" : "", "family" : "Ebbeling", "given" : "Cara B", "non-dropping-particle" : "", "parse-names" : false, "suffix" : "" }, { "dropping-particle" : "", "family" : "Feldman", "given" : "Henry A", "non-dropping-particle" : "", "parse-names" : false, "suffix" : "" }, { "dropping-particle" : "", "family" : "Chomitz", "given" : "Virginia R", "non-dropping-particle" : "", "parse-names" : false, "suffix" : "" }, { "dropping-particle" : "", "family" : "Antonelli", "given" : "Tracy A", "non-dropping-particle" : "", "parse-names" : false, "suffix" : "" }, { "dropping-particle" : "", "family" : "Gortmaker", "given" : "Steven L", "non-dropping-particle" : "", "parse-names" : false, "suffix" : "" }, { "dropping-particle" : "", "family" : "Osganian", "given" : "Stavroula K", "non-dropping-particle" : "", "parse-names" : false, "suffix" : "" }, { "dropping-particle" : "", "family" : "Ludwig", "given" : "David S", "non-dropping-particle" : "", "parse-names" : false, "suffix" : "" } ], "container-title" : "The New England journal of medicine", "id" : "ITEM-1", "issue" : "15", "issued" : { "date-parts" : [ [ "2012", "10", "11" ] ] }, "page" : "1407-1416", "title" : "A Randomized Trial of Sugar-Sweetened Beverages and Adolescent Body Weight", "type" : "article-journal", "volume" : "367" }, "uris" : [ "http://www.mendeley.com/documents/?uuid=a6d6c5c0-7938-43cc-b248-ec9a1399bc5d" ] } ], "mendeley" : { "formattedCitation" : "(107)", "plainTextFormattedCitation" : "(107)", "previouslyFormattedCitation" : "(107)" }, "properties" : { "noteIndex" : 0 }, "schema" : "https://github.com/citation-style-language/schema/raw/master/csl-citation.json" }</w:instrText>
            </w:r>
            <w:r w:rsidRPr="00BE69CD">
              <w:rPr>
                <w:b w:val="0"/>
                <w:bCs w:val="0"/>
                <w:sz w:val="22"/>
                <w:szCs w:val="22"/>
              </w:rPr>
              <w:fldChar w:fldCharType="separate"/>
            </w:r>
            <w:r w:rsidRPr="008E2D38">
              <w:rPr>
                <w:b w:val="0"/>
                <w:bCs w:val="0"/>
                <w:noProof/>
                <w:sz w:val="22"/>
                <w:szCs w:val="22"/>
              </w:rPr>
              <w:t>(107)</w:t>
            </w:r>
            <w:r w:rsidRPr="00D0330A">
              <w:rPr>
                <w:b w:val="0"/>
                <w:bCs w:val="0"/>
                <w:sz w:val="22"/>
                <w:szCs w:val="22"/>
              </w:rPr>
              <w:fldChar w:fldCharType="end"/>
            </w:r>
          </w:p>
          <w:p w:rsidR="006863C5" w:rsidRPr="00E6472D" w:rsidRDefault="006863C5" w:rsidP="006863C5">
            <w:pPr>
              <w:pStyle w:val="Default"/>
              <w:numPr>
                <w:ilvl w:val="0"/>
                <w:numId w:val="6"/>
              </w:numPr>
              <w:spacing w:line="480" w:lineRule="auto"/>
              <w:ind w:left="317" w:hanging="283"/>
              <w:jc w:val="both"/>
              <w:rPr>
                <w:rFonts w:ascii="Times New Roman" w:eastAsia="MyriadPro-Regular" w:hAnsi="Times New Roman"/>
                <w:szCs w:val="22"/>
                <w:lang w:val="en-GB"/>
              </w:rPr>
            </w:pPr>
            <w:r w:rsidRPr="00095B02">
              <w:rPr>
                <w:rFonts w:ascii="Times New Roman" w:eastAsia="MyriadPro-Regular" w:hAnsi="Times New Roman"/>
                <w:szCs w:val="22"/>
                <w:lang w:val="en-GB"/>
              </w:rPr>
              <w:t>SSBs (g/, energy/ or servings/day) and body fatness</w:t>
            </w:r>
          </w:p>
          <w:p w:rsidR="006863C5" w:rsidRPr="000B2AB3" w:rsidRDefault="006863C5" w:rsidP="00BE69CD">
            <w:pPr>
              <w:spacing w:line="480" w:lineRule="auto"/>
              <w:jc w:val="both"/>
              <w:rPr>
                <w:sz w:val="22"/>
                <w:szCs w:val="22"/>
              </w:rPr>
            </w:pPr>
            <w:r w:rsidRPr="00E6472D">
              <w:rPr>
                <w:sz w:val="22"/>
                <w:szCs w:val="22"/>
              </w:rPr>
              <w:t>- 5 cohort studies (measurements: % body fat (3), total body fat (1), fat mass development (1);  outcome measures: insufficiently c</w:t>
            </w:r>
            <w:r w:rsidRPr="00E068FB">
              <w:rPr>
                <w:sz w:val="22"/>
                <w:szCs w:val="22"/>
              </w:rPr>
              <w:t xml:space="preserve">omparable for a meta-analysis;  4 studies: no assoc. SSBs,  body fatness/fat distribution;  1 study:  SSBs consumption </w:t>
            </w:r>
            <w:r w:rsidRPr="00E068FB">
              <w:rPr>
                <w:sz w:val="22"/>
                <w:szCs w:val="22"/>
              </w:rPr>
              <w:lastRenderedPageBreak/>
              <w:t xml:space="preserve">at 5 y.: predictor of adiposity at 5-15 y.; 3 studies: no assoc. fruit juice, body </w:t>
            </w:r>
            <w:r w:rsidRPr="000B2AB3">
              <w:rPr>
                <w:sz w:val="22"/>
                <w:szCs w:val="22"/>
              </w:rPr>
              <w:t>fatness/fat distribution</w:t>
            </w:r>
          </w:p>
        </w:tc>
      </w:tr>
      <w:tr w:rsidR="006863C5" w:rsidRPr="00BE69CD" w:rsidTr="00BE69CD">
        <w:tc>
          <w:tcPr>
            <w:tcW w:w="1418" w:type="dxa"/>
          </w:tcPr>
          <w:p w:rsidR="006863C5" w:rsidRPr="00BE69CD" w:rsidRDefault="006863C5" w:rsidP="00BE69CD">
            <w:pPr>
              <w:spacing w:line="480" w:lineRule="auto"/>
              <w:jc w:val="both"/>
              <w:rPr>
                <w:sz w:val="22"/>
                <w:szCs w:val="22"/>
              </w:rPr>
            </w:pPr>
          </w:p>
        </w:tc>
        <w:tc>
          <w:tcPr>
            <w:tcW w:w="5245" w:type="dxa"/>
          </w:tcPr>
          <w:p w:rsidR="006863C5" w:rsidRPr="00E6472D" w:rsidRDefault="006863C5" w:rsidP="00BE69CD">
            <w:pPr>
              <w:spacing w:line="480" w:lineRule="auto"/>
              <w:jc w:val="both"/>
              <w:rPr>
                <w:sz w:val="22"/>
                <w:szCs w:val="22"/>
              </w:rPr>
            </w:pPr>
            <w:r w:rsidRPr="00BE69CD">
              <w:rPr>
                <w:b/>
                <w:bCs/>
                <w:sz w:val="22"/>
                <w:szCs w:val="22"/>
              </w:rPr>
              <w:t xml:space="preserve">2.) Dental caries (children) </w:t>
            </w:r>
            <w:r w:rsidRPr="00E6472D">
              <w:rPr>
                <w:b/>
                <w:bCs/>
                <w:sz w:val="22"/>
                <w:szCs w:val="22"/>
              </w:rPr>
              <w:fldChar w:fldCharType="begin" w:fldLock="1"/>
            </w:r>
            <w:r>
              <w:rPr>
                <w:b/>
                <w:bCs/>
                <w:sz w:val="22"/>
                <w:szCs w:val="22"/>
              </w:rPr>
              <w:instrText>ADDIN CSL_CITATION { "citationItems" : [ { "id" : "ITEM-1", "itemData" : { "abstract" : "World Health Organization (WHO). Guideline: Sugars Intake for Adults and Children; WHO: Geneva, Switzerland, 2015.", "author" : [ { "dropping-particle" : "", "family" : "World Health Organization", "given" : "", "non-dropping-particle" : "", "parse-names" : false, "suffix" : "" } ], "id" : "ITEM-1", "issued" : { "date-parts" : [ [ "2015" ] ] }, "number-of-pages" : "1-49", "publisher" : "WHO", "publisher-place" : "Geneva, Switzerland", "title" : "Guideline: Sugars intake for adults and children", "type" : "book" }, "uris" : [ "http://www.mendeley.com/documents/?uuid=af77b7ca-3971-4aca-ae32-b3f5f052ab77" ] }, { "id" : "ITEM-2", "itemData" : { "abstract" : "A systematic review of studies in humans was conducted to update evidence on the association between the amount of sugars intake and dental caries and on the effect of restricting sugars intake to &lt; 10% and &lt; 5% energy (E) on caries to inform the updating of World Health Organization guidelines on sugars consumption. Data sources included MEDLINE, EMBASE, Cochrane Database, Cochrane Central Register of Controlled Trials, Latin American and Caribbean Health Sciences, China National Knowledge Infrastructure, Wanfang, and South African Department of Health. Eligible studies reported the absolute amount of sugars and dental caries, measured as prevalence, incidence, or severity. The review was conducted and reported in accordance with the PRISMA statement, and the evidence was assessed according to GRADE Working Group guidelines. From 5,990 papers identified, 55 studies were eligible - 3 intervention, 8 cohort, 20 population, and 24 cross-sectional. Data variability limited meta-analysis. Of the studies, 42 out of 50 of those in children and 5 out of 5 in adults reported at least one positive association between sugars and caries. There is evidence of moderate quality showing that caries is lower when free-sugars intake is &lt; 10% E. With the &lt; 5% E cut-off, a significant relationship was observed, but the evidence was judged to be of very low quality. The findings are relevant to minimizing caries risk throughout the life course.", "author" : [ { "dropping-particle" : "", "family" : "Moynihan", "given" : "P J", "non-dropping-particle" : "", "parse-names" : false, "suffix" : "" }, { "dropping-particle" : "", "family" : "Kelly", "given" : "S A M", "non-dropping-particle" : "", "parse-names" : false, "suffix" : "" } ], "container-title" : "Journal of dental research", "id" : "ITEM-2", "issue" : "1", "issued" : { "date-parts" : [ [ "2014", "1" ] ] }, "page" : "8-18", "title" : "Effect on caries of restricting sugars intake: Systematic review to inform WHO guidelines.", "type" : "article-journal", "volume" : "93" }, "uris" : [ "http://www.mendeley.com/documents/?uuid=78195b54-44d9-42c5-996f-67758c49fed6" ] } ], "mendeley" : { "formattedCitation" : "(5, 102)", "plainTextFormattedCitation" : "(5, 102)", "previouslyFormattedCitation" : "(5, 102)" }, "properties" : { "noteIndex" : 0 }, "schema" : "https://github.com/citation-style-language/schema/raw/master/csl-citation.json" }</w:instrText>
            </w:r>
            <w:r w:rsidRPr="00BE69CD">
              <w:rPr>
                <w:b/>
                <w:bCs/>
                <w:sz w:val="22"/>
                <w:szCs w:val="22"/>
              </w:rPr>
              <w:fldChar w:fldCharType="separate"/>
            </w:r>
            <w:r w:rsidRPr="008E2D38">
              <w:rPr>
                <w:bCs/>
                <w:noProof/>
                <w:sz w:val="22"/>
                <w:szCs w:val="22"/>
              </w:rPr>
              <w:t>(5, 102)</w:t>
            </w:r>
            <w:r w:rsidRPr="00E6472D">
              <w:rPr>
                <w:b/>
                <w:bCs/>
                <w:sz w:val="22"/>
                <w:szCs w:val="22"/>
              </w:rPr>
              <w:fldChar w:fldCharType="end"/>
            </w:r>
          </w:p>
        </w:tc>
        <w:tc>
          <w:tcPr>
            <w:tcW w:w="7655" w:type="dxa"/>
          </w:tcPr>
          <w:p w:rsidR="006863C5" w:rsidRPr="00E6472D" w:rsidRDefault="006863C5" w:rsidP="00BE69CD">
            <w:pPr>
              <w:spacing w:line="480" w:lineRule="auto"/>
              <w:jc w:val="both"/>
              <w:rPr>
                <w:sz w:val="22"/>
                <w:szCs w:val="22"/>
              </w:rPr>
            </w:pPr>
            <w:r w:rsidRPr="00E6472D">
              <w:rPr>
                <w:b/>
                <w:bCs/>
                <w:sz w:val="22"/>
                <w:szCs w:val="22"/>
              </w:rPr>
              <w:t xml:space="preserve">2.) </w:t>
            </w:r>
            <w:r w:rsidRPr="00E068FB">
              <w:rPr>
                <w:rFonts w:eastAsia="MyriadPro-Regular"/>
                <w:b/>
                <w:bCs/>
                <w:sz w:val="22"/>
                <w:szCs w:val="22"/>
              </w:rPr>
              <w:t xml:space="preserve">Oral </w:t>
            </w:r>
            <w:r w:rsidRPr="000B2AB3">
              <w:rPr>
                <w:b/>
                <w:bCs/>
                <w:sz w:val="22"/>
                <w:szCs w:val="22"/>
              </w:rPr>
              <w:t xml:space="preserve">health (children and adolescents) </w:t>
            </w:r>
            <w:r w:rsidRPr="00E6472D">
              <w:rPr>
                <w:b/>
                <w:bCs/>
                <w:sz w:val="22"/>
                <w:szCs w:val="22"/>
              </w:rPr>
              <w:fldChar w:fldCharType="begin" w:fldLock="1"/>
            </w:r>
            <w:r>
              <w:rPr>
                <w:b/>
                <w:bCs/>
                <w:sz w:val="22"/>
                <w:szCs w:val="22"/>
              </w:rPr>
              <w:instrText>ADDIN CSL_CITATION { "citationItems" : [ { "id" : "ITEM-1", "itemData" : { "abstract" : "Carbohydrates are a major source of energy in the diet. Classified according to their chemistry, carbohydrates can be divided into sugars (monosaccharides and disaccharides), polyols, oligosaccharides (malto-oligosaccharides and non-digestible oligosaccharides) and polysaccharides (starch and non-starch polysaccharides). However, this classification does not allow a simple translation into nutritional effects since each class of carbohydrates has overlapping physiological properties and effects on health. Carbohydrates can also be classified according to their digestion and absorption in the human small intestine. Digestible carbohydrates are absorbed and digested in the small intestine; nondigestible carbohydrates are resistant to hydrolysis in the small intestine and reach the large intestine where they are at least partially fermented by the commensal bacteria present in the colon. There is no universal definition of the term \u2018dietary fibre\u2019; broadly speaking, it refers to some or all of the constituents of non-digestible carbohydrates and may also include other quantitatively minor components (e.g. lignin) that are associated with non-digestible carbohydrates in plant cell walls.", "author" : [ { "dropping-particle" : "", "family" : "SACN", "given" : "", "non-dropping-particle" : "", "parse-names" : false, "suffix" : "" }, { "dropping-particle" : "", "family" : "Scientific Advisory Committee on Nutrition", "given" : "", "non-dropping-particle" : "", "parse-names" : false, "suffix" : "" } ], "container-title" : "TSO The Stationary Office", "id" : "ITEM-1", "issue" : "August", "issued" : { "date-parts" : [ [ "2015" ] ] }, "number-of-pages" : "1-384", "publisher" : "TSO, Ireland", "publisher-place" : "London", "title" : "Carbohydrates and Health", "type" : "book" }, "uris" : [ "http://www.mendeley.com/documents/?uuid=77b7a2b2-e33e-42c4-b008-29439c89bd9e" ] } ], "mendeley" : { "formattedCitation" : "(7)", "plainTextFormattedCitation" : "(7)", "previouslyFormattedCitation" : "(7)" }, "properties" : { "noteIndex" : 0 }, "schema" : "https://github.com/citation-style-language/schema/raw/master/csl-citation.json" }</w:instrText>
            </w:r>
            <w:r w:rsidRPr="00BE69CD">
              <w:rPr>
                <w:b/>
                <w:bCs/>
                <w:sz w:val="22"/>
                <w:szCs w:val="22"/>
              </w:rPr>
              <w:fldChar w:fldCharType="separate"/>
            </w:r>
            <w:r w:rsidRPr="002719C9">
              <w:rPr>
                <w:noProof/>
                <w:sz w:val="22"/>
                <w:szCs w:val="22"/>
              </w:rPr>
              <w:t>(7)</w:t>
            </w:r>
            <w:r w:rsidRPr="00E6472D">
              <w:rPr>
                <w:b/>
                <w:bCs/>
                <w:sz w:val="22"/>
                <w:szCs w:val="22"/>
              </w:rPr>
              <w:fldChar w:fldCharType="end"/>
            </w:r>
          </w:p>
        </w:tc>
      </w:tr>
      <w:tr w:rsidR="006863C5" w:rsidRPr="00BE69CD" w:rsidTr="00BE69CD">
        <w:trPr>
          <w:trHeight w:val="572"/>
        </w:trPr>
        <w:tc>
          <w:tcPr>
            <w:tcW w:w="1418" w:type="dxa"/>
          </w:tcPr>
          <w:p w:rsidR="006863C5" w:rsidRPr="00BE69CD" w:rsidRDefault="006863C5" w:rsidP="00BE69CD">
            <w:pPr>
              <w:spacing w:line="480" w:lineRule="auto"/>
              <w:jc w:val="both"/>
              <w:rPr>
                <w:sz w:val="22"/>
                <w:szCs w:val="22"/>
              </w:rPr>
            </w:pPr>
          </w:p>
        </w:tc>
        <w:tc>
          <w:tcPr>
            <w:tcW w:w="5245" w:type="dxa"/>
          </w:tcPr>
          <w:p w:rsidR="006863C5" w:rsidRPr="00BE69CD" w:rsidRDefault="006863C5" w:rsidP="00BE69CD">
            <w:pPr>
              <w:autoSpaceDE w:val="0"/>
              <w:autoSpaceDN w:val="0"/>
              <w:adjustRightInd w:val="0"/>
              <w:spacing w:line="480" w:lineRule="auto"/>
              <w:jc w:val="both"/>
              <w:rPr>
                <w:rFonts w:eastAsia="MyriadPro-Regular"/>
                <w:sz w:val="22"/>
                <w:szCs w:val="22"/>
              </w:rPr>
            </w:pPr>
            <w:r w:rsidRPr="00BE69CD">
              <w:rPr>
                <w:rFonts w:eastAsia="MyriadPro-Regular"/>
                <w:sz w:val="22"/>
                <w:szCs w:val="22"/>
              </w:rPr>
              <w:t>1 non-randomized intervention study, 50 observational studies (8 longitudinal/prospective cohort, 20 ecological/population (1 with children and adults), 22 cross-sectional); (&gt;260,000 participants)</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sz w:val="22"/>
                <w:szCs w:val="22"/>
              </w:rPr>
            </w:pPr>
            <w:r w:rsidRPr="00BE69CD">
              <w:rPr>
                <w:rFonts w:eastAsia="MyriadPro-Regular"/>
                <w:b w:val="0"/>
                <w:bCs w:val="0"/>
                <w:sz w:val="22"/>
                <w:szCs w:val="22"/>
              </w:rPr>
              <w:t>47 studies: ≥ 1 positive assoc. sugars intake, dental caries</w:t>
            </w:r>
            <w:r w:rsidRPr="00BE69CD">
              <w:rPr>
                <w:rFonts w:eastAsia="MyriadPro-Regular"/>
                <w:bCs w:val="0"/>
                <w:sz w:val="22"/>
                <w:szCs w:val="22"/>
              </w:rPr>
              <w:t xml:space="preserve"> </w:t>
            </w:r>
            <w:r w:rsidRPr="00BE69CD">
              <w:rPr>
                <w:rFonts w:eastAsia="MyriadPro-Regular"/>
                <w:bCs w:val="0"/>
                <w:sz w:val="22"/>
                <w:szCs w:val="22"/>
              </w:rPr>
              <w:br/>
            </w:r>
            <w:r w:rsidRPr="00BE69CD">
              <w:rPr>
                <w:rFonts w:eastAsia="MyriadPro-Regular"/>
                <w:b w:val="0"/>
                <w:bCs w:val="0"/>
                <w:sz w:val="22"/>
                <w:szCs w:val="22"/>
              </w:rPr>
              <w:t>(42 in children, 1 in children and adults,4 in adults)</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sz w:val="22"/>
                <w:szCs w:val="22"/>
              </w:rPr>
            </w:pPr>
            <w:r w:rsidRPr="00BE69CD">
              <w:rPr>
                <w:rFonts w:eastAsia="MyriadPro-Regular"/>
                <w:b w:val="0"/>
                <w:bCs w:val="0"/>
                <w:sz w:val="22"/>
                <w:szCs w:val="22"/>
              </w:rPr>
              <w:t>6 studies: positive and null findings (depending on age or ethnic group);</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sz w:val="22"/>
                <w:szCs w:val="22"/>
              </w:rPr>
            </w:pPr>
            <w:r w:rsidRPr="00BE69CD">
              <w:rPr>
                <w:rFonts w:eastAsia="MyriadPro-Regular"/>
                <w:b w:val="0"/>
                <w:bCs w:val="0"/>
                <w:sz w:val="22"/>
                <w:szCs w:val="22"/>
              </w:rPr>
              <w:t>7 studies: null findings in all measured assoc.;</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sz w:val="22"/>
                <w:szCs w:val="22"/>
              </w:rPr>
            </w:pPr>
            <w:r w:rsidRPr="00BE69CD">
              <w:rPr>
                <w:rFonts w:eastAsia="MyriadPro-Regular"/>
                <w:b w:val="0"/>
                <w:bCs w:val="0"/>
                <w:sz w:val="22"/>
                <w:szCs w:val="22"/>
              </w:rPr>
              <w:t>2 studies: ≥ 1 negative assoc.</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sz w:val="22"/>
                <w:szCs w:val="22"/>
              </w:rPr>
            </w:pPr>
          </w:p>
          <w:p w:rsidR="006863C5" w:rsidRPr="00BE69CD" w:rsidRDefault="006863C5" w:rsidP="00BE69CD">
            <w:pPr>
              <w:autoSpaceDE w:val="0"/>
              <w:autoSpaceDN w:val="0"/>
              <w:adjustRightInd w:val="0"/>
              <w:spacing w:line="480" w:lineRule="auto"/>
              <w:jc w:val="both"/>
              <w:rPr>
                <w:rFonts w:eastAsia="MyriadPro-Regular"/>
                <w:b/>
                <w:color w:val="000000"/>
                <w:sz w:val="22"/>
                <w:szCs w:val="22"/>
              </w:rPr>
            </w:pPr>
            <w:r w:rsidRPr="00BE69CD">
              <w:rPr>
                <w:rFonts w:eastAsia="MyriadPro-Regular"/>
                <w:b/>
                <w:color w:val="000000"/>
                <w:sz w:val="22"/>
                <w:szCs w:val="22"/>
              </w:rPr>
              <w:t xml:space="preserve">What is the effect </w:t>
            </w:r>
            <w:r w:rsidRPr="00BE69CD">
              <w:rPr>
                <w:b/>
                <w:sz w:val="22"/>
                <w:szCs w:val="22"/>
              </w:rPr>
              <w:t xml:space="preserve">on dental caries </w:t>
            </w:r>
            <w:r w:rsidRPr="00BE69CD">
              <w:rPr>
                <w:rFonts w:eastAsia="MyriadPro-Regular"/>
                <w:b/>
                <w:color w:val="000000"/>
                <w:sz w:val="22"/>
                <w:szCs w:val="22"/>
              </w:rPr>
              <w:t>of a reduction/increase in free sugars intake?</w:t>
            </w:r>
          </w:p>
          <w:p w:rsidR="006863C5" w:rsidRPr="00BE69CD" w:rsidRDefault="006863C5" w:rsidP="00BE69CD">
            <w:pPr>
              <w:autoSpaceDE w:val="0"/>
              <w:autoSpaceDN w:val="0"/>
              <w:adjustRightInd w:val="0"/>
              <w:spacing w:line="480" w:lineRule="auto"/>
              <w:jc w:val="both"/>
              <w:rPr>
                <w:rFonts w:eastAsia="MyriadPro-Regular"/>
                <w:sz w:val="22"/>
                <w:szCs w:val="22"/>
              </w:rPr>
            </w:pPr>
            <w:r w:rsidRPr="00BE69CD">
              <w:rPr>
                <w:rFonts w:eastAsia="MyriadPro-Regular"/>
                <w:sz w:val="22"/>
                <w:szCs w:val="22"/>
              </w:rPr>
              <w:lastRenderedPageBreak/>
              <w:t>8 observational cohort studies; follow up: 1-8 y.: 6 studies accounted for fluoride exposure; results: 7 studies: assoc.  &gt;  sugars, &gt; dental caries:</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sz w:val="22"/>
                <w:szCs w:val="22"/>
              </w:rPr>
            </w:pPr>
            <w:r w:rsidRPr="00BE69CD">
              <w:rPr>
                <w:rFonts w:eastAsia="MyriadPro-Regular"/>
                <w:bCs w:val="0"/>
                <w:sz w:val="22"/>
                <w:szCs w:val="22"/>
              </w:rPr>
              <w:t>Positive assoc. amount of free sugars intake, dental caries</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sz w:val="22"/>
                <w:szCs w:val="22"/>
              </w:rPr>
            </w:pP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color w:val="000000"/>
                <w:sz w:val="22"/>
                <w:szCs w:val="22"/>
              </w:rPr>
            </w:pPr>
            <w:r w:rsidRPr="00BE69CD">
              <w:rPr>
                <w:rFonts w:eastAsia="MyriadPro-Regular"/>
                <w:b w:val="0"/>
                <w:bCs w:val="0"/>
                <w:color w:val="000000"/>
                <w:sz w:val="22"/>
                <w:szCs w:val="22"/>
              </w:rPr>
              <w:t xml:space="preserve">What is the effect </w:t>
            </w:r>
            <w:r w:rsidRPr="00BE69CD">
              <w:rPr>
                <w:b w:val="0"/>
                <w:bCs w:val="0"/>
                <w:sz w:val="22"/>
                <w:szCs w:val="22"/>
              </w:rPr>
              <w:t xml:space="preserve">on dental caries </w:t>
            </w:r>
            <w:r w:rsidRPr="00BE69CD">
              <w:rPr>
                <w:rFonts w:eastAsia="MyriadPro-Regular"/>
                <w:b w:val="0"/>
                <w:bCs w:val="0"/>
                <w:color w:val="000000"/>
                <w:sz w:val="22"/>
                <w:szCs w:val="22"/>
              </w:rPr>
              <w:t>of restricting intake of free sugars to &lt; 10% of total energy?</w:t>
            </w:r>
          </w:p>
          <w:p w:rsidR="006863C5" w:rsidRPr="00BE69CD" w:rsidRDefault="006863C5" w:rsidP="00BE69CD">
            <w:pPr>
              <w:autoSpaceDE w:val="0"/>
              <w:autoSpaceDN w:val="0"/>
              <w:adjustRightInd w:val="0"/>
              <w:spacing w:line="480" w:lineRule="auto"/>
              <w:jc w:val="both"/>
              <w:rPr>
                <w:rFonts w:eastAsia="MyriadPro-Regular"/>
                <w:sz w:val="22"/>
                <w:szCs w:val="22"/>
              </w:rPr>
            </w:pPr>
            <w:r w:rsidRPr="00BE69CD">
              <w:rPr>
                <w:rFonts w:eastAsia="MyriadPro-Regular"/>
                <w:sz w:val="22"/>
                <w:szCs w:val="22"/>
              </w:rPr>
              <w:t>- 5 cohort studies: dental caries development when free sugars ≤10% vs. &gt;10% energy; results: all 5 studies: &gt; dental caries when free sugars intake &gt;10% of total energy vs.  ≤10% energy</w:t>
            </w:r>
          </w:p>
          <w:p w:rsidR="006863C5" w:rsidRPr="00BE69CD" w:rsidRDefault="006863C5" w:rsidP="00BE69CD">
            <w:pPr>
              <w:pStyle w:val="Barvniseznampoudarek11"/>
              <w:autoSpaceDE w:val="0"/>
              <w:autoSpaceDN w:val="0"/>
              <w:adjustRightInd w:val="0"/>
              <w:spacing w:line="480" w:lineRule="auto"/>
              <w:ind w:left="0"/>
              <w:jc w:val="both"/>
              <w:rPr>
                <w:rFonts w:eastAsia="MyriadPro-Regular"/>
                <w:color w:val="000000"/>
                <w:sz w:val="22"/>
                <w:szCs w:val="22"/>
              </w:rPr>
            </w:pP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color w:val="000000"/>
                <w:sz w:val="22"/>
                <w:szCs w:val="22"/>
              </w:rPr>
            </w:pPr>
            <w:r w:rsidRPr="00BE69CD">
              <w:rPr>
                <w:rFonts w:eastAsia="MyriadPro-Regular"/>
                <w:b w:val="0"/>
                <w:bCs w:val="0"/>
                <w:color w:val="000000"/>
                <w:sz w:val="22"/>
                <w:szCs w:val="22"/>
              </w:rPr>
              <w:t xml:space="preserve">What is the effect </w:t>
            </w:r>
            <w:r w:rsidRPr="00BE69CD">
              <w:rPr>
                <w:b w:val="0"/>
                <w:bCs w:val="0"/>
                <w:sz w:val="22"/>
                <w:szCs w:val="22"/>
              </w:rPr>
              <w:t xml:space="preserve">on dental caries </w:t>
            </w:r>
            <w:r w:rsidRPr="00BE69CD">
              <w:rPr>
                <w:rFonts w:eastAsia="MyriadPro-Regular"/>
                <w:b w:val="0"/>
                <w:bCs w:val="0"/>
                <w:color w:val="000000"/>
                <w:sz w:val="22"/>
                <w:szCs w:val="22"/>
              </w:rPr>
              <w:t>of restricting intake of free sugars to &lt; 5% of total energy?</w:t>
            </w:r>
          </w:p>
          <w:p w:rsidR="006863C5" w:rsidRPr="00BE69CD" w:rsidRDefault="006863C5" w:rsidP="006863C5">
            <w:pPr>
              <w:pStyle w:val="Barvniseznampoudarek11"/>
              <w:numPr>
                <w:ilvl w:val="0"/>
                <w:numId w:val="2"/>
              </w:numPr>
              <w:tabs>
                <w:tab w:val="left" w:pos="176"/>
              </w:tabs>
              <w:autoSpaceDE w:val="0"/>
              <w:autoSpaceDN w:val="0"/>
              <w:adjustRightInd w:val="0"/>
              <w:spacing w:line="480" w:lineRule="auto"/>
              <w:ind w:left="0" w:firstLine="0"/>
              <w:jc w:val="both"/>
              <w:rPr>
                <w:b w:val="0"/>
                <w:bCs w:val="0"/>
                <w:sz w:val="22"/>
                <w:szCs w:val="22"/>
              </w:rPr>
            </w:pPr>
            <w:r w:rsidRPr="00BE69CD">
              <w:rPr>
                <w:b w:val="0"/>
                <w:bCs w:val="0"/>
                <w:sz w:val="22"/>
                <w:szCs w:val="22"/>
              </w:rPr>
              <w:lastRenderedPageBreak/>
              <w:t xml:space="preserve">3 ecological (national population) studies (18,447 participants; children in Japan with low fluoride exposure): </w:t>
            </w:r>
          </w:p>
          <w:p w:rsidR="006863C5" w:rsidRPr="00BE69CD" w:rsidRDefault="006863C5" w:rsidP="00BE69CD">
            <w:pPr>
              <w:pStyle w:val="Barvniseznampoudarek11"/>
              <w:tabs>
                <w:tab w:val="left" w:pos="176"/>
              </w:tabs>
              <w:autoSpaceDE w:val="0"/>
              <w:autoSpaceDN w:val="0"/>
              <w:adjustRightInd w:val="0"/>
              <w:spacing w:line="480" w:lineRule="auto"/>
              <w:ind w:left="0"/>
              <w:jc w:val="both"/>
              <w:rPr>
                <w:b w:val="0"/>
                <w:bCs w:val="0"/>
                <w:sz w:val="22"/>
                <w:szCs w:val="22"/>
              </w:rPr>
            </w:pPr>
            <w:r w:rsidRPr="00BE69CD">
              <w:rPr>
                <w:b w:val="0"/>
                <w:bCs w:val="0"/>
                <w:sz w:val="22"/>
                <w:szCs w:val="22"/>
              </w:rPr>
              <w:t>dental caries at  &lt;10 (~ 5% energy)  vs. &gt;10 to &lt;18.25  kg free sugars/person/y kg (~10% energy); results: development of dental caries decreased in all 3 studies when intake of free sugars was &lt;10 kg/person/y (&lt; 5% energy);</w:t>
            </w:r>
          </w:p>
          <w:p w:rsidR="006863C5" w:rsidRPr="00BE69CD" w:rsidRDefault="006863C5" w:rsidP="00BE69CD">
            <w:pPr>
              <w:autoSpaceDE w:val="0"/>
              <w:autoSpaceDN w:val="0"/>
              <w:adjustRightInd w:val="0"/>
              <w:spacing w:line="480" w:lineRule="auto"/>
              <w:jc w:val="both"/>
              <w:rPr>
                <w:sz w:val="22"/>
                <w:szCs w:val="22"/>
              </w:rPr>
            </w:pPr>
            <w:r w:rsidRPr="00BE69CD">
              <w:rPr>
                <w:sz w:val="22"/>
                <w:szCs w:val="22"/>
              </w:rPr>
              <w:t>correlation (sugars intake, dental caries): 0.6 - 0.8;</w:t>
            </w:r>
          </w:p>
          <w:p w:rsidR="006863C5" w:rsidRPr="00BE69CD" w:rsidRDefault="006863C5" w:rsidP="00BE69CD">
            <w:pPr>
              <w:autoSpaceDE w:val="0"/>
              <w:autoSpaceDN w:val="0"/>
              <w:adjustRightInd w:val="0"/>
              <w:spacing w:line="480" w:lineRule="auto"/>
              <w:jc w:val="both"/>
              <w:rPr>
                <w:sz w:val="22"/>
                <w:szCs w:val="22"/>
              </w:rPr>
            </w:pPr>
            <w:r w:rsidRPr="00BE69CD">
              <w:rPr>
                <w:sz w:val="22"/>
                <w:szCs w:val="22"/>
              </w:rPr>
              <w:t xml:space="preserve">all studies: log-linear dose-response relationship at free sugars intakes &lt; 10 kg/person/year (i.e. &lt;5% energy) </w:t>
            </w:r>
          </w:p>
        </w:tc>
        <w:tc>
          <w:tcPr>
            <w:tcW w:w="7655" w:type="dxa"/>
          </w:tcPr>
          <w:p w:rsidR="006863C5" w:rsidRPr="00BE69CD" w:rsidRDefault="006863C5" w:rsidP="006863C5">
            <w:pPr>
              <w:pStyle w:val="Barvniseznampoudarek11"/>
              <w:numPr>
                <w:ilvl w:val="0"/>
                <w:numId w:val="8"/>
              </w:numPr>
              <w:spacing w:line="480" w:lineRule="auto"/>
              <w:ind w:left="317" w:hanging="283"/>
              <w:contextualSpacing/>
              <w:jc w:val="both"/>
              <w:rPr>
                <w:b w:val="0"/>
                <w:bCs w:val="0"/>
                <w:sz w:val="22"/>
                <w:szCs w:val="22"/>
              </w:rPr>
            </w:pPr>
            <w:r w:rsidRPr="00BE69CD">
              <w:rPr>
                <w:b w:val="0"/>
                <w:bCs w:val="0"/>
                <w:sz w:val="22"/>
                <w:szCs w:val="22"/>
              </w:rPr>
              <w:lastRenderedPageBreak/>
              <w:t>Amount of sugars</w:t>
            </w:r>
            <w:r w:rsidRPr="00BE69CD">
              <w:rPr>
                <w:rFonts w:eastAsia="MyriadPro-Regular"/>
                <w:b w:val="0"/>
                <w:bCs w:val="0"/>
                <w:sz w:val="22"/>
                <w:szCs w:val="22"/>
                <w:vertAlign w:val="superscript"/>
              </w:rPr>
              <w:t>s</w:t>
            </w:r>
            <w:r w:rsidRPr="00BE69CD">
              <w:rPr>
                <w:b w:val="0"/>
                <w:bCs w:val="0"/>
                <w:sz w:val="22"/>
                <w:szCs w:val="22"/>
              </w:rPr>
              <w:t xml:space="preserve"> (g/day, % energy) and dental caries</w:t>
            </w:r>
            <w:r w:rsidRPr="00BE69CD">
              <w:rPr>
                <w:b w:val="0"/>
                <w:bCs w:val="0"/>
                <w:sz w:val="22"/>
                <w:szCs w:val="22"/>
                <w:vertAlign w:val="superscript"/>
              </w:rPr>
              <w:t>mpd</w:t>
            </w:r>
          </w:p>
          <w:p w:rsidR="006863C5" w:rsidRPr="00BE69CD" w:rsidRDefault="006863C5" w:rsidP="00BE69CD">
            <w:pPr>
              <w:spacing w:line="480" w:lineRule="auto"/>
              <w:jc w:val="both"/>
              <w:rPr>
                <w:sz w:val="22"/>
                <w:szCs w:val="22"/>
              </w:rPr>
            </w:pPr>
            <w:r w:rsidRPr="00BE69CD">
              <w:rPr>
                <w:sz w:val="22"/>
                <w:szCs w:val="22"/>
              </w:rPr>
              <w:t xml:space="preserve">- no meta-analyses (data: insufficiently comparable) </w:t>
            </w:r>
          </w:p>
          <w:p w:rsidR="006863C5" w:rsidRPr="00BE69CD" w:rsidRDefault="006863C5" w:rsidP="00BE69CD">
            <w:pPr>
              <w:spacing w:line="480" w:lineRule="auto"/>
              <w:jc w:val="both"/>
              <w:rPr>
                <w:sz w:val="22"/>
                <w:szCs w:val="22"/>
              </w:rPr>
            </w:pPr>
            <w:r w:rsidRPr="00BE69CD">
              <w:rPr>
                <w:sz w:val="22"/>
                <w:szCs w:val="22"/>
              </w:rPr>
              <w:t>-4 cohort studies : 3 adjusted for tooth brushing (3 studies: assoc. &gt; sugars consumption, &gt; risk of dental caries; 1 study: assoc. with fissure caries, not for overall 2-y. caries increment or approximal surface caries); 1 did not adjust for tooth brushing (no assoc.)</w:t>
            </w:r>
          </w:p>
          <w:p w:rsidR="006863C5" w:rsidRPr="00E6472D" w:rsidRDefault="006863C5" w:rsidP="006863C5">
            <w:pPr>
              <w:pStyle w:val="Default"/>
              <w:numPr>
                <w:ilvl w:val="0"/>
                <w:numId w:val="9"/>
              </w:numPr>
              <w:spacing w:line="480" w:lineRule="auto"/>
              <w:jc w:val="both"/>
              <w:rPr>
                <w:rFonts w:ascii="Times New Roman" w:eastAsia="Times New Roman" w:hAnsi="Times New Roman"/>
                <w:b/>
                <w:color w:val="auto"/>
                <w:szCs w:val="22"/>
                <w:lang w:val="en-GB"/>
              </w:rPr>
            </w:pPr>
            <w:r w:rsidRPr="00095B02">
              <w:rPr>
                <w:rFonts w:ascii="Times New Roman" w:eastAsia="Times New Roman" w:hAnsi="Times New Roman"/>
                <w:b/>
                <w:szCs w:val="22"/>
                <w:lang w:val="en-GB"/>
              </w:rPr>
              <w:t>Frequency of sugars (servings/day) and dental caries</w:t>
            </w:r>
            <w:r w:rsidRPr="00095B02">
              <w:rPr>
                <w:rFonts w:ascii="Times New Roman" w:eastAsia="Times New Roman" w:hAnsi="Times New Roman"/>
                <w:b/>
                <w:szCs w:val="22"/>
                <w:vertAlign w:val="superscript"/>
                <w:lang w:val="en-GB"/>
              </w:rPr>
              <w:t>mpd</w:t>
            </w:r>
          </w:p>
          <w:p w:rsidR="006863C5" w:rsidRPr="00E6472D" w:rsidRDefault="006863C5" w:rsidP="00BE69CD">
            <w:pPr>
              <w:pStyle w:val="Default"/>
              <w:spacing w:line="480" w:lineRule="auto"/>
              <w:jc w:val="both"/>
              <w:rPr>
                <w:rFonts w:ascii="Times New Roman" w:eastAsia="Times New Roman" w:hAnsi="Times New Roman"/>
                <w:color w:val="auto"/>
                <w:szCs w:val="22"/>
                <w:lang w:val="en-GB"/>
              </w:rPr>
            </w:pPr>
            <w:r w:rsidRPr="00095B02">
              <w:rPr>
                <w:rFonts w:ascii="Times New Roman" w:eastAsia="Times New Roman" w:hAnsi="Times New Roman"/>
                <w:szCs w:val="22"/>
                <w:lang w:val="en-GB"/>
              </w:rPr>
              <w:t>- 2 cohort studies (3 publications): all adjusted for tooth brushing (no assoc. frequency of sugars consumption,  risk of dental caries; 1 study that reports the frequency of bedtime sugars consumption from drinks:  assoc. &gt; frequency, &gt; dental caries prevalence)</w:t>
            </w:r>
          </w:p>
          <w:p w:rsidR="006863C5" w:rsidRPr="001244A8" w:rsidRDefault="006863C5" w:rsidP="006863C5">
            <w:pPr>
              <w:pStyle w:val="Barvniseznampoudarek11"/>
              <w:numPr>
                <w:ilvl w:val="0"/>
                <w:numId w:val="9"/>
              </w:numPr>
              <w:tabs>
                <w:tab w:val="left" w:pos="387"/>
              </w:tabs>
              <w:spacing w:line="480" w:lineRule="auto"/>
              <w:ind w:left="0" w:firstLine="0"/>
              <w:contextualSpacing/>
              <w:jc w:val="both"/>
              <w:rPr>
                <w:bCs w:val="0"/>
                <w:sz w:val="22"/>
                <w:szCs w:val="22"/>
              </w:rPr>
            </w:pPr>
            <w:r w:rsidRPr="00E6472D">
              <w:rPr>
                <w:bCs w:val="0"/>
                <w:sz w:val="22"/>
                <w:szCs w:val="22"/>
              </w:rPr>
              <w:t>Amount and frequency</w:t>
            </w:r>
            <w:r w:rsidRPr="00E068FB">
              <w:rPr>
                <w:bCs w:val="0"/>
                <w:sz w:val="22"/>
                <w:szCs w:val="22"/>
              </w:rPr>
              <w:t xml:space="preserve"> of SSBs</w:t>
            </w:r>
            <w:r w:rsidRPr="000B2AB3">
              <w:rPr>
                <w:bCs w:val="0"/>
                <w:sz w:val="22"/>
                <w:szCs w:val="22"/>
                <w:vertAlign w:val="superscript"/>
              </w:rPr>
              <w:t>ssb</w:t>
            </w:r>
            <w:r w:rsidRPr="004A4E10">
              <w:rPr>
                <w:bCs w:val="0"/>
                <w:sz w:val="22"/>
                <w:szCs w:val="22"/>
              </w:rPr>
              <w:t xml:space="preserve"> (servings or ml/day) and dental caries</w:t>
            </w:r>
            <w:r w:rsidRPr="001244A8">
              <w:rPr>
                <w:bCs w:val="0"/>
                <w:sz w:val="22"/>
                <w:szCs w:val="22"/>
                <w:vertAlign w:val="superscript"/>
              </w:rPr>
              <w:t xml:space="preserve">dd </w:t>
            </w:r>
          </w:p>
          <w:p w:rsidR="006863C5" w:rsidRPr="008E2D38" w:rsidRDefault="006863C5" w:rsidP="00BE69CD">
            <w:pPr>
              <w:pStyle w:val="Barvniseznampoudarek11"/>
              <w:spacing w:line="480" w:lineRule="auto"/>
              <w:ind w:left="0"/>
              <w:jc w:val="both"/>
              <w:rPr>
                <w:b w:val="0"/>
                <w:bCs w:val="0"/>
                <w:sz w:val="22"/>
                <w:szCs w:val="22"/>
              </w:rPr>
            </w:pPr>
            <w:r w:rsidRPr="009E391D">
              <w:rPr>
                <w:sz w:val="22"/>
                <w:szCs w:val="22"/>
              </w:rPr>
              <w:lastRenderedPageBreak/>
              <w:t>-</w:t>
            </w:r>
            <w:r w:rsidRPr="001D03B5">
              <w:rPr>
                <w:b w:val="0"/>
                <w:bCs w:val="0"/>
                <w:sz w:val="22"/>
                <w:szCs w:val="22"/>
              </w:rPr>
              <w:t>7 cohort studies (11 publications): all adjusted for tooth brushing; 5 cohort studies: assoc. &gt; SSBs, &gt; dental caries</w:t>
            </w:r>
            <w:r w:rsidRPr="00E22B32">
              <w:rPr>
                <w:b w:val="0"/>
                <w:bCs w:val="0"/>
                <w:sz w:val="22"/>
                <w:szCs w:val="22"/>
                <w:vertAlign w:val="superscript"/>
              </w:rPr>
              <w:t>dd</w:t>
            </w:r>
            <w:r w:rsidRPr="00812091">
              <w:rPr>
                <w:b w:val="0"/>
                <w:bCs w:val="0"/>
                <w:sz w:val="22"/>
                <w:szCs w:val="22"/>
              </w:rPr>
              <w:t>; 2 cohort studies: no assoc. SSBs, dental caries at 36 months; no assoc. SSBs bet</w:t>
            </w:r>
            <w:r w:rsidRPr="003269B8">
              <w:rPr>
                <w:b w:val="0"/>
                <w:bCs w:val="0"/>
                <w:sz w:val="22"/>
                <w:szCs w:val="22"/>
              </w:rPr>
              <w:t>ween meals, 18 months dental caries increment</w:t>
            </w:r>
            <w:r w:rsidRPr="002719C9">
              <w:rPr>
                <w:b w:val="0"/>
                <w:bCs w:val="0"/>
                <w:sz w:val="22"/>
                <w:szCs w:val="22"/>
                <w:vertAlign w:val="superscript"/>
              </w:rPr>
              <w:t>dd</w:t>
            </w:r>
            <w:r w:rsidRPr="008E2D38">
              <w:rPr>
                <w:b w:val="0"/>
                <w:bCs w:val="0"/>
                <w:sz w:val="22"/>
                <w:szCs w:val="22"/>
              </w:rPr>
              <w:t>;</w:t>
            </w:r>
          </w:p>
          <w:p w:rsidR="006863C5" w:rsidRPr="00D12107" w:rsidRDefault="006863C5" w:rsidP="00BE69CD">
            <w:pPr>
              <w:spacing w:line="480" w:lineRule="auto"/>
              <w:jc w:val="both"/>
              <w:rPr>
                <w:b/>
                <w:sz w:val="22"/>
                <w:szCs w:val="22"/>
              </w:rPr>
            </w:pPr>
            <w:r w:rsidRPr="008E2D38">
              <w:rPr>
                <w:b/>
                <w:bCs/>
                <w:sz w:val="22"/>
                <w:szCs w:val="22"/>
              </w:rPr>
              <w:t>d)</w:t>
            </w:r>
            <w:r w:rsidRPr="00B151A5">
              <w:rPr>
                <w:b/>
                <w:bCs/>
                <w:sz w:val="22"/>
                <w:szCs w:val="22"/>
              </w:rPr>
              <w:t xml:space="preserve"> </w:t>
            </w:r>
            <w:r w:rsidRPr="00B151A5">
              <w:rPr>
                <w:b/>
                <w:sz w:val="22"/>
                <w:szCs w:val="22"/>
              </w:rPr>
              <w:t>Amount and frequency of sugars-containing foods</w:t>
            </w:r>
            <w:r w:rsidRPr="00B151A5">
              <w:rPr>
                <w:b/>
                <w:sz w:val="22"/>
                <w:szCs w:val="22"/>
                <w:vertAlign w:val="superscript"/>
              </w:rPr>
              <w:t xml:space="preserve">scf </w:t>
            </w:r>
            <w:r w:rsidRPr="00B151A5">
              <w:rPr>
                <w:b/>
                <w:sz w:val="22"/>
                <w:szCs w:val="22"/>
              </w:rPr>
              <w:t>and/or sugars confectionery (servings/day or /week) and dental caries</w:t>
            </w:r>
            <w:r w:rsidRPr="00D12107">
              <w:rPr>
                <w:b/>
                <w:sz w:val="22"/>
                <w:szCs w:val="22"/>
                <w:vertAlign w:val="superscript"/>
              </w:rPr>
              <w:t>dd</w:t>
            </w:r>
          </w:p>
          <w:p w:rsidR="006863C5" w:rsidRPr="000C5AEC" w:rsidRDefault="006863C5" w:rsidP="00BE69CD">
            <w:pPr>
              <w:tabs>
                <w:tab w:val="left" w:pos="206"/>
              </w:tabs>
              <w:spacing w:line="480" w:lineRule="auto"/>
              <w:jc w:val="both"/>
              <w:rPr>
                <w:sz w:val="22"/>
                <w:szCs w:val="22"/>
              </w:rPr>
            </w:pPr>
            <w:r w:rsidRPr="00D12107">
              <w:rPr>
                <w:b/>
                <w:bCs/>
                <w:sz w:val="22"/>
                <w:szCs w:val="22"/>
              </w:rPr>
              <w:t>-</w:t>
            </w:r>
            <w:r w:rsidRPr="00D12107">
              <w:rPr>
                <w:b/>
                <w:bCs/>
                <w:sz w:val="22"/>
                <w:szCs w:val="22"/>
              </w:rPr>
              <w:tab/>
            </w:r>
            <w:r w:rsidRPr="00D12107">
              <w:rPr>
                <w:sz w:val="22"/>
                <w:szCs w:val="22"/>
              </w:rPr>
              <w:t>10 cohort studies (11 publications); 5 adjusted for tooth brushing (2  studies:  assoc. &gt; sugars confectionery, &gt; dental caries at</w:t>
            </w:r>
            <w:r w:rsidRPr="000C5AEC">
              <w:rPr>
                <w:sz w:val="22"/>
                <w:szCs w:val="22"/>
              </w:rPr>
              <w:t xml:space="preserve"> 18 months and 3.5 y.; 3 studies: no assoc. sugars-sweetened food/sweet confectionery, dental caries); 6 did not adjust for tooth brushing  (6  studies: assoc. &gt; sugars-containing foods/confectionery, &gt; dental caries)</w:t>
            </w:r>
          </w:p>
          <w:p w:rsidR="006863C5" w:rsidRPr="00AA258B" w:rsidRDefault="006863C5" w:rsidP="00BE69CD">
            <w:pPr>
              <w:tabs>
                <w:tab w:val="left" w:pos="206"/>
              </w:tabs>
              <w:spacing w:line="480" w:lineRule="auto"/>
              <w:jc w:val="both"/>
              <w:rPr>
                <w:b/>
                <w:bCs/>
                <w:sz w:val="22"/>
                <w:szCs w:val="22"/>
              </w:rPr>
            </w:pPr>
            <w:r w:rsidRPr="006A3BC3">
              <w:rPr>
                <w:sz w:val="22"/>
                <w:szCs w:val="22"/>
              </w:rPr>
              <w:t>-</w:t>
            </w:r>
            <w:r w:rsidRPr="006A3BC3">
              <w:rPr>
                <w:sz w:val="22"/>
                <w:szCs w:val="22"/>
              </w:rPr>
              <w:tab/>
              <w:t>1  study in the update search (not a</w:t>
            </w:r>
            <w:r w:rsidRPr="00E12DC0">
              <w:rPr>
                <w:sz w:val="22"/>
                <w:szCs w:val="22"/>
              </w:rPr>
              <w:t xml:space="preserve">djust. for tooth brushing; snacking on candy, cake, </w:t>
            </w:r>
            <w:r w:rsidRPr="00912508">
              <w:rPr>
                <w:sz w:val="22"/>
                <w:szCs w:val="22"/>
              </w:rPr>
              <w:t>cookies, ice cream or dried fruit: not assoc. with dental caries incidence, but 2 dietary snacking behaviours assoc. with caries)</w:t>
            </w:r>
          </w:p>
          <w:p w:rsidR="006863C5" w:rsidRPr="00480845" w:rsidRDefault="006863C5" w:rsidP="00BE69CD">
            <w:pPr>
              <w:spacing w:line="480" w:lineRule="auto"/>
              <w:contextualSpacing/>
              <w:jc w:val="both"/>
              <w:rPr>
                <w:sz w:val="22"/>
                <w:szCs w:val="22"/>
              </w:rPr>
            </w:pPr>
            <w:r w:rsidRPr="00E76491">
              <w:rPr>
                <w:b/>
                <w:bCs/>
                <w:sz w:val="22"/>
                <w:szCs w:val="22"/>
              </w:rPr>
              <w:t xml:space="preserve">e) </w:t>
            </w:r>
            <w:r w:rsidRPr="00B41424">
              <w:rPr>
                <w:b/>
                <w:sz w:val="22"/>
                <w:szCs w:val="22"/>
              </w:rPr>
              <w:t>Frequency of sugars-containing foods and/or sugars confectionery consumption (servings/day or /week) and dental caries</w:t>
            </w:r>
            <w:r w:rsidRPr="00B07C94">
              <w:rPr>
                <w:b/>
                <w:sz w:val="22"/>
                <w:szCs w:val="22"/>
                <w:vertAlign w:val="superscript"/>
              </w:rPr>
              <w:t>mpd</w:t>
            </w:r>
          </w:p>
          <w:p w:rsidR="006863C5" w:rsidRPr="00FB6E60" w:rsidRDefault="006863C5" w:rsidP="00BE69CD">
            <w:pPr>
              <w:tabs>
                <w:tab w:val="left" w:pos="218"/>
              </w:tabs>
              <w:spacing w:line="480" w:lineRule="auto"/>
              <w:jc w:val="both"/>
              <w:rPr>
                <w:sz w:val="22"/>
                <w:szCs w:val="22"/>
              </w:rPr>
            </w:pPr>
            <w:r w:rsidRPr="00A47985">
              <w:rPr>
                <w:b/>
                <w:bCs/>
                <w:sz w:val="22"/>
                <w:szCs w:val="22"/>
              </w:rPr>
              <w:t>-</w:t>
            </w:r>
            <w:r w:rsidRPr="00A47985">
              <w:rPr>
                <w:b/>
                <w:bCs/>
                <w:sz w:val="22"/>
                <w:szCs w:val="22"/>
              </w:rPr>
              <w:tab/>
            </w:r>
            <w:r w:rsidRPr="00F65CB6">
              <w:rPr>
                <w:sz w:val="22"/>
                <w:szCs w:val="22"/>
              </w:rPr>
              <w:t>8 cohort studies (9 publications); 5 adjusted for tooth brushing (3 studies: assoc. frequency of sugars consumption in confectionery, dental caries inci</w:t>
            </w:r>
            <w:r w:rsidRPr="00FB6E60">
              <w:rPr>
                <w:sz w:val="22"/>
                <w:szCs w:val="22"/>
              </w:rPr>
              <w:t xml:space="preserve">dence; 2 studies:  no assoc. sugars confectionery/sweet snacks, dental caries incidence), 3 did not adjust </w:t>
            </w:r>
            <w:r w:rsidRPr="00FB6E60">
              <w:rPr>
                <w:sz w:val="22"/>
                <w:szCs w:val="22"/>
              </w:rPr>
              <w:lastRenderedPageBreak/>
              <w:t xml:space="preserve">for tooth brushing (1: number of between-meal snacks containing &gt; 10% sugars: assoc. with 2-y., but not 3-y., dental caries increment; 2: no assoc. sugars confectionery/snack consumption, dental caries); </w:t>
            </w:r>
          </w:p>
          <w:p w:rsidR="006863C5" w:rsidRPr="00EF4422" w:rsidRDefault="006863C5" w:rsidP="00BE69CD">
            <w:pPr>
              <w:tabs>
                <w:tab w:val="left" w:pos="218"/>
              </w:tabs>
              <w:spacing w:line="480" w:lineRule="auto"/>
              <w:jc w:val="both"/>
              <w:rPr>
                <w:b/>
                <w:bCs/>
                <w:sz w:val="22"/>
                <w:szCs w:val="22"/>
              </w:rPr>
            </w:pPr>
            <w:r w:rsidRPr="00906EEF">
              <w:rPr>
                <w:sz w:val="22"/>
                <w:szCs w:val="22"/>
              </w:rPr>
              <w:t>-</w:t>
            </w:r>
            <w:r w:rsidRPr="00906EEF">
              <w:rPr>
                <w:sz w:val="22"/>
                <w:szCs w:val="22"/>
              </w:rPr>
              <w:tab/>
              <w:t>2 cohort studies in the update search (2 adjusted for tooth brushing); (1 study: assoc. frequency of sugars confectionery consumption at 1 y., dental caries at 15 y.; 1 study in children/adolescents</w:t>
            </w:r>
            <w:r w:rsidRPr="00D0330A">
              <w:rPr>
                <w:sz w:val="22"/>
                <w:szCs w:val="22"/>
              </w:rPr>
              <w:t xml:space="preserve"> with cerebral palsy: assoc. &gt; frequency of sugars consumption, &gt; dental caries)</w:t>
            </w:r>
          </w:p>
        </w:tc>
      </w:tr>
      <w:tr w:rsidR="006863C5" w:rsidRPr="00BE69CD" w:rsidTr="00BE69CD">
        <w:tc>
          <w:tcPr>
            <w:tcW w:w="1418" w:type="dxa"/>
          </w:tcPr>
          <w:p w:rsidR="006863C5" w:rsidRPr="00BE69CD" w:rsidRDefault="006863C5" w:rsidP="00BE69CD">
            <w:pPr>
              <w:spacing w:line="480" w:lineRule="auto"/>
              <w:jc w:val="both"/>
              <w:rPr>
                <w:sz w:val="22"/>
                <w:szCs w:val="22"/>
              </w:rPr>
            </w:pPr>
            <w:r w:rsidRPr="00BE69CD">
              <w:rPr>
                <w:sz w:val="22"/>
                <w:szCs w:val="22"/>
              </w:rPr>
              <w:lastRenderedPageBreak/>
              <w:t xml:space="preserve">Quality of evidence </w:t>
            </w:r>
          </w:p>
        </w:tc>
        <w:tc>
          <w:tcPr>
            <w:tcW w:w="5245" w:type="dxa"/>
          </w:tcPr>
          <w:p w:rsidR="006863C5" w:rsidRPr="00BE69CD" w:rsidRDefault="006863C5" w:rsidP="006863C5">
            <w:pPr>
              <w:pStyle w:val="Barvniseznampoudarek11"/>
              <w:numPr>
                <w:ilvl w:val="0"/>
                <w:numId w:val="5"/>
              </w:numPr>
              <w:autoSpaceDE w:val="0"/>
              <w:autoSpaceDN w:val="0"/>
              <w:adjustRightInd w:val="0"/>
              <w:spacing w:line="480" w:lineRule="auto"/>
              <w:ind w:left="0" w:firstLine="0"/>
              <w:contextualSpacing/>
              <w:jc w:val="both"/>
              <w:rPr>
                <w:sz w:val="22"/>
                <w:szCs w:val="22"/>
              </w:rPr>
            </w:pPr>
            <w:r w:rsidRPr="00BE69CD">
              <w:rPr>
                <w:sz w:val="22"/>
                <w:szCs w:val="22"/>
              </w:rPr>
              <w:t>Body wt. (children)</w:t>
            </w:r>
          </w:p>
        </w:tc>
        <w:tc>
          <w:tcPr>
            <w:tcW w:w="7655" w:type="dxa"/>
          </w:tcPr>
          <w:p w:rsidR="006863C5" w:rsidRPr="00BE69CD" w:rsidRDefault="006863C5" w:rsidP="006863C5">
            <w:pPr>
              <w:pStyle w:val="Barvniseznampoudarek11"/>
              <w:numPr>
                <w:ilvl w:val="0"/>
                <w:numId w:val="3"/>
              </w:numPr>
              <w:spacing w:line="480" w:lineRule="auto"/>
              <w:ind w:left="0" w:firstLine="0"/>
              <w:contextualSpacing/>
              <w:jc w:val="both"/>
              <w:rPr>
                <w:sz w:val="22"/>
                <w:szCs w:val="22"/>
              </w:rPr>
            </w:pPr>
            <w:r w:rsidRPr="00BE69CD">
              <w:rPr>
                <w:sz w:val="22"/>
                <w:szCs w:val="22"/>
              </w:rPr>
              <w:t>BMI and body fatness (children and adolescents)</w:t>
            </w:r>
          </w:p>
        </w:tc>
      </w:tr>
      <w:tr w:rsidR="006863C5" w:rsidRPr="00BE69CD" w:rsidTr="00BE69CD">
        <w:tc>
          <w:tcPr>
            <w:tcW w:w="1418" w:type="dxa"/>
          </w:tcPr>
          <w:p w:rsidR="006863C5" w:rsidRPr="00BE69CD" w:rsidRDefault="006863C5" w:rsidP="00BE69CD">
            <w:pPr>
              <w:spacing w:line="480" w:lineRule="auto"/>
              <w:jc w:val="both"/>
              <w:rPr>
                <w:sz w:val="22"/>
                <w:szCs w:val="22"/>
              </w:rPr>
            </w:pPr>
          </w:p>
        </w:tc>
        <w:tc>
          <w:tcPr>
            <w:tcW w:w="5245" w:type="dxa"/>
          </w:tcPr>
          <w:p w:rsidR="006863C5" w:rsidRPr="00BE69CD" w:rsidRDefault="006863C5" w:rsidP="00BE69CD">
            <w:pPr>
              <w:autoSpaceDE w:val="0"/>
              <w:autoSpaceDN w:val="0"/>
              <w:adjustRightInd w:val="0"/>
              <w:spacing w:line="480" w:lineRule="auto"/>
              <w:jc w:val="both"/>
              <w:rPr>
                <w:rFonts w:eastAsia="MyriadPro-Regular"/>
                <w:color w:val="000000"/>
                <w:sz w:val="22"/>
                <w:szCs w:val="22"/>
              </w:rPr>
            </w:pPr>
            <w:r w:rsidRPr="00BE69CD">
              <w:rPr>
                <w:rFonts w:eastAsia="MyriadPro-Regular"/>
                <w:color w:val="000000"/>
                <w:sz w:val="22"/>
                <w:szCs w:val="22"/>
              </w:rPr>
              <w:t>Reduction in free sugars intake and reduced body wt.: moderate</w:t>
            </w:r>
          </w:p>
          <w:p w:rsidR="006863C5" w:rsidRPr="00BE69CD" w:rsidRDefault="006863C5" w:rsidP="00BE69CD">
            <w:pPr>
              <w:autoSpaceDE w:val="0"/>
              <w:autoSpaceDN w:val="0"/>
              <w:adjustRightInd w:val="0"/>
              <w:spacing w:line="480" w:lineRule="auto"/>
              <w:jc w:val="both"/>
              <w:rPr>
                <w:rFonts w:eastAsia="MyriadPro-Regular"/>
                <w:color w:val="000000"/>
                <w:sz w:val="22"/>
                <w:szCs w:val="22"/>
              </w:rPr>
            </w:pPr>
            <w:r w:rsidRPr="00BE69CD">
              <w:rPr>
                <w:rFonts w:eastAsia="MyriadPro-Regular"/>
                <w:color w:val="000000"/>
                <w:sz w:val="22"/>
                <w:szCs w:val="22"/>
              </w:rPr>
              <w:t xml:space="preserve">Increase in free sugars intake and </w:t>
            </w:r>
            <w:r w:rsidRPr="00BE69CD">
              <w:rPr>
                <w:rFonts w:eastAsia="MyriadPro-Regular"/>
                <w:sz w:val="22"/>
                <w:szCs w:val="22"/>
              </w:rPr>
              <w:t xml:space="preserve">increased </w:t>
            </w:r>
            <w:r w:rsidRPr="00BE69CD">
              <w:rPr>
                <w:rFonts w:eastAsia="MyriadPro-Regular"/>
                <w:color w:val="000000"/>
                <w:sz w:val="22"/>
                <w:szCs w:val="22"/>
              </w:rPr>
              <w:t>body wt.: low</w:t>
            </w:r>
          </w:p>
          <w:p w:rsidR="006863C5" w:rsidRPr="00BE69CD" w:rsidRDefault="006863C5" w:rsidP="00BE69CD">
            <w:pPr>
              <w:autoSpaceDE w:val="0"/>
              <w:autoSpaceDN w:val="0"/>
              <w:adjustRightInd w:val="0"/>
              <w:spacing w:line="480" w:lineRule="auto"/>
              <w:jc w:val="both"/>
              <w:rPr>
                <w:sz w:val="22"/>
                <w:szCs w:val="22"/>
              </w:rPr>
            </w:pPr>
          </w:p>
        </w:tc>
        <w:tc>
          <w:tcPr>
            <w:tcW w:w="7655" w:type="dxa"/>
          </w:tcPr>
          <w:p w:rsidR="006863C5" w:rsidRPr="00E6472D" w:rsidRDefault="006863C5" w:rsidP="006863C5">
            <w:pPr>
              <w:pStyle w:val="Default"/>
              <w:numPr>
                <w:ilvl w:val="0"/>
                <w:numId w:val="10"/>
              </w:numPr>
              <w:spacing w:line="480" w:lineRule="auto"/>
              <w:ind w:left="317" w:hanging="283"/>
              <w:rPr>
                <w:rFonts w:ascii="Times New Roman" w:eastAsia="MyriadPro-Regular" w:hAnsi="Times New Roman"/>
                <w:color w:val="auto"/>
                <w:szCs w:val="22"/>
                <w:lang w:val="en-GB"/>
              </w:rPr>
            </w:pPr>
            <w:r w:rsidRPr="00095B02">
              <w:rPr>
                <w:rFonts w:ascii="Times New Roman" w:eastAsia="MyriadPro-Regular" w:hAnsi="Times New Roman"/>
                <w:b/>
                <w:szCs w:val="22"/>
                <w:lang w:val="en-GB"/>
              </w:rPr>
              <w:t>SSBs and BMI</w:t>
            </w:r>
            <w:r w:rsidRPr="00095B02">
              <w:rPr>
                <w:rFonts w:ascii="Times New Roman" w:eastAsia="MyriadPro-Regular" w:hAnsi="Times New Roman"/>
                <w:szCs w:val="22"/>
                <w:lang w:val="en-GB"/>
              </w:rPr>
              <w:t xml:space="preserve">: no assoc., limited evidence (cohort studies); </w:t>
            </w:r>
            <w:r w:rsidRPr="00095B02">
              <w:rPr>
                <w:rFonts w:ascii="Times New Roman" w:eastAsia="MyriadPro-Regular" w:hAnsi="Times New Roman"/>
                <w:szCs w:val="22"/>
                <w:lang w:val="en-GB"/>
              </w:rPr>
              <w:br/>
              <w:t xml:space="preserve">                             effect, limited evidence (RCTs)</w:t>
            </w:r>
          </w:p>
          <w:p w:rsidR="006863C5" w:rsidRPr="004A4E10" w:rsidRDefault="006863C5" w:rsidP="00BE69CD">
            <w:pPr>
              <w:spacing w:line="480" w:lineRule="auto"/>
              <w:rPr>
                <w:rFonts w:eastAsia="MyriadPro-Regular"/>
                <w:sz w:val="22"/>
                <w:szCs w:val="22"/>
              </w:rPr>
            </w:pPr>
            <w:r w:rsidRPr="00E6472D">
              <w:rPr>
                <w:rFonts w:eastAsia="MyriadPro-Regular"/>
                <w:sz w:val="22"/>
                <w:szCs w:val="22"/>
              </w:rPr>
              <w:lastRenderedPageBreak/>
              <w:t>There is inadequate energy compensation</w:t>
            </w:r>
            <w:r w:rsidRPr="00E068FB">
              <w:rPr>
                <w:rFonts w:eastAsia="MyriadPro-Regular"/>
                <w:sz w:val="22"/>
                <w:szCs w:val="22"/>
                <w:vertAlign w:val="superscript"/>
              </w:rPr>
              <w:t>ec</w:t>
            </w:r>
            <w:r w:rsidRPr="000B2AB3">
              <w:rPr>
                <w:rFonts w:eastAsia="MyriadPro-Regular"/>
                <w:sz w:val="22"/>
                <w:szCs w:val="22"/>
              </w:rPr>
              <w:t xml:space="preserve"> for energy delivered as liquid sugar. Greater consumption of SSBs is d</w:t>
            </w:r>
            <w:r w:rsidRPr="004A4E10">
              <w:rPr>
                <w:rFonts w:eastAsia="MyriadPro-Regular"/>
                <w:sz w:val="22"/>
                <w:szCs w:val="22"/>
              </w:rPr>
              <w:t>etrimental to health. The effect is biologically relevant.</w:t>
            </w:r>
          </w:p>
          <w:p w:rsidR="006863C5" w:rsidRPr="001244A8" w:rsidRDefault="006863C5" w:rsidP="00BE69CD">
            <w:pPr>
              <w:spacing w:line="480" w:lineRule="auto"/>
              <w:rPr>
                <w:rFonts w:eastAsia="MyriadPro-Regular"/>
                <w:sz w:val="22"/>
                <w:szCs w:val="22"/>
              </w:rPr>
            </w:pPr>
            <w:r w:rsidRPr="001244A8">
              <w:rPr>
                <w:rFonts w:eastAsia="MyriadPro-Regular"/>
                <w:b/>
                <w:sz w:val="22"/>
                <w:szCs w:val="22"/>
              </w:rPr>
              <w:t>b) SSBs and body fatness</w:t>
            </w:r>
            <w:r w:rsidRPr="001244A8">
              <w:rPr>
                <w:rFonts w:eastAsia="MyriadPro-Regular"/>
                <w:sz w:val="22"/>
                <w:szCs w:val="22"/>
              </w:rPr>
              <w:t>: no assoc., limited evidence (cohort studies)</w:t>
            </w:r>
          </w:p>
          <w:p w:rsidR="006863C5" w:rsidRPr="001D03B5" w:rsidRDefault="006863C5" w:rsidP="00BE69CD">
            <w:pPr>
              <w:spacing w:line="480" w:lineRule="auto"/>
              <w:rPr>
                <w:sz w:val="22"/>
                <w:szCs w:val="22"/>
              </w:rPr>
            </w:pPr>
            <w:r w:rsidRPr="009E391D">
              <w:rPr>
                <w:rFonts w:eastAsia="MyriadPro-Regular"/>
                <w:sz w:val="22"/>
                <w:szCs w:val="22"/>
              </w:rPr>
              <w:t>No consistent evidence of a sig. change in body fat amount or distribution with SSBs consumption.</w:t>
            </w:r>
          </w:p>
        </w:tc>
      </w:tr>
      <w:tr w:rsidR="006863C5" w:rsidRPr="00BE69CD" w:rsidTr="00BE69CD">
        <w:tc>
          <w:tcPr>
            <w:tcW w:w="1418" w:type="dxa"/>
          </w:tcPr>
          <w:p w:rsidR="006863C5" w:rsidRPr="00BE69CD" w:rsidRDefault="006863C5" w:rsidP="00BE69CD">
            <w:pPr>
              <w:spacing w:line="480" w:lineRule="auto"/>
              <w:jc w:val="both"/>
              <w:rPr>
                <w:sz w:val="22"/>
                <w:szCs w:val="22"/>
              </w:rPr>
            </w:pPr>
          </w:p>
        </w:tc>
        <w:tc>
          <w:tcPr>
            <w:tcW w:w="5245" w:type="dxa"/>
          </w:tcPr>
          <w:p w:rsidR="006863C5" w:rsidRPr="00BE69CD" w:rsidRDefault="006863C5" w:rsidP="00BE69CD">
            <w:pPr>
              <w:autoSpaceDE w:val="0"/>
              <w:autoSpaceDN w:val="0"/>
              <w:adjustRightInd w:val="0"/>
              <w:spacing w:line="480" w:lineRule="auto"/>
              <w:rPr>
                <w:rFonts w:eastAsia="MyriadPro-Regular"/>
                <w:color w:val="000000"/>
                <w:sz w:val="22"/>
                <w:szCs w:val="22"/>
              </w:rPr>
            </w:pPr>
            <w:r w:rsidRPr="00BE69CD">
              <w:rPr>
                <w:b/>
                <w:bCs/>
                <w:sz w:val="22"/>
                <w:szCs w:val="22"/>
              </w:rPr>
              <w:t>2.) Dental caries</w:t>
            </w:r>
            <w:r w:rsidRPr="00BE69CD">
              <w:rPr>
                <w:b/>
                <w:bCs/>
                <w:sz w:val="22"/>
                <w:szCs w:val="22"/>
              </w:rPr>
              <w:br/>
            </w:r>
            <w:r w:rsidRPr="00BE69CD">
              <w:rPr>
                <w:rFonts w:eastAsia="MyriadPro-Regular"/>
                <w:sz w:val="22"/>
                <w:szCs w:val="22"/>
              </w:rPr>
              <w:t>Positive assoc. between free sugars intake and dental caries</w:t>
            </w:r>
            <w:r w:rsidRPr="00BE69CD">
              <w:rPr>
                <w:rFonts w:eastAsia="MyriadPro-Regular"/>
                <w:color w:val="000000"/>
                <w:sz w:val="22"/>
                <w:szCs w:val="22"/>
              </w:rPr>
              <w:t>: moderate</w:t>
            </w:r>
            <w:r w:rsidRPr="00BE69CD">
              <w:rPr>
                <w:rFonts w:eastAsia="MyriadPro-Regular"/>
                <w:color w:val="000000"/>
                <w:sz w:val="22"/>
                <w:szCs w:val="22"/>
              </w:rPr>
              <w:br/>
              <w:t>in:</w:t>
            </w:r>
          </w:p>
          <w:p w:rsidR="006863C5" w:rsidRPr="00BE69CD" w:rsidRDefault="006863C5" w:rsidP="00BE69CD">
            <w:pPr>
              <w:pStyle w:val="Barvniseznampoudarek11"/>
              <w:autoSpaceDE w:val="0"/>
              <w:autoSpaceDN w:val="0"/>
              <w:adjustRightInd w:val="0"/>
              <w:spacing w:line="480" w:lineRule="auto"/>
              <w:ind w:left="0"/>
              <w:rPr>
                <w:rFonts w:eastAsia="MyriadPro-Regular"/>
                <w:b w:val="0"/>
                <w:bCs w:val="0"/>
                <w:sz w:val="22"/>
                <w:szCs w:val="22"/>
              </w:rPr>
            </w:pPr>
            <w:r w:rsidRPr="00BE69CD">
              <w:rPr>
                <w:rFonts w:eastAsia="MyriadPro-Regular"/>
                <w:b w:val="0"/>
                <w:bCs w:val="0"/>
                <w:sz w:val="22"/>
                <w:szCs w:val="22"/>
              </w:rPr>
              <w:t xml:space="preserve">All ages (including &lt;5 y. to &gt;65 y.); </w:t>
            </w:r>
            <w:r w:rsidRPr="00BE69CD">
              <w:rPr>
                <w:rFonts w:eastAsia="MyriadPro-Regular"/>
                <w:b w:val="0"/>
                <w:bCs w:val="0"/>
                <w:sz w:val="22"/>
                <w:szCs w:val="22"/>
              </w:rPr>
              <w:br/>
              <w:t xml:space="preserve">developing, transitional and industrialized countries; </w:t>
            </w:r>
            <w:r w:rsidRPr="00BE69CD">
              <w:rPr>
                <w:rFonts w:eastAsia="MyriadPro-Regular"/>
                <w:b w:val="0"/>
                <w:bCs w:val="0"/>
                <w:sz w:val="22"/>
                <w:szCs w:val="22"/>
              </w:rPr>
              <w:br/>
              <w:t>all decades of publication of results.</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sz w:val="22"/>
                <w:szCs w:val="22"/>
              </w:rPr>
            </w:pP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color w:val="000000"/>
                <w:sz w:val="22"/>
                <w:szCs w:val="22"/>
              </w:rPr>
            </w:pPr>
            <w:r w:rsidRPr="00BE69CD">
              <w:rPr>
                <w:rFonts w:eastAsia="MyriadPro-Regular"/>
                <w:b w:val="0"/>
                <w:bCs w:val="0"/>
                <w:sz w:val="22"/>
                <w:szCs w:val="22"/>
              </w:rPr>
              <w:t xml:space="preserve">Positive assoc. between free sugars </w:t>
            </w:r>
            <w:r w:rsidRPr="00BE69CD">
              <w:rPr>
                <w:rFonts w:eastAsia="MyriadPro-Regular"/>
                <w:b w:val="0"/>
                <w:bCs w:val="0"/>
                <w:color w:val="000000"/>
                <w:sz w:val="22"/>
                <w:szCs w:val="22"/>
              </w:rPr>
              <w:t>intake &lt; 5% and caries:</w:t>
            </w:r>
          </w:p>
          <w:p w:rsidR="006863C5" w:rsidRPr="00BE69CD" w:rsidRDefault="006863C5" w:rsidP="00BE69CD">
            <w:pPr>
              <w:pStyle w:val="Barvniseznampoudarek11"/>
              <w:autoSpaceDE w:val="0"/>
              <w:autoSpaceDN w:val="0"/>
              <w:adjustRightInd w:val="0"/>
              <w:spacing w:line="480" w:lineRule="auto"/>
              <w:ind w:left="0"/>
              <w:jc w:val="both"/>
              <w:rPr>
                <w:rFonts w:eastAsia="MyriadPro-Regular"/>
                <w:b w:val="0"/>
                <w:bCs w:val="0"/>
                <w:color w:val="000000"/>
                <w:sz w:val="22"/>
                <w:szCs w:val="22"/>
              </w:rPr>
            </w:pPr>
            <w:r w:rsidRPr="00BE69CD">
              <w:rPr>
                <w:rFonts w:eastAsia="MyriadPro-Regular"/>
                <w:b w:val="0"/>
                <w:bCs w:val="0"/>
                <w:color w:val="000000"/>
                <w:sz w:val="22"/>
                <w:szCs w:val="22"/>
              </w:rPr>
              <w:t xml:space="preserve">- </w:t>
            </w:r>
            <w:r w:rsidRPr="00BE69CD">
              <w:rPr>
                <w:b w:val="0"/>
                <w:bCs w:val="0"/>
                <w:sz w:val="22"/>
                <w:szCs w:val="22"/>
              </w:rPr>
              <w:t>all studies from Japan</w:t>
            </w:r>
          </w:p>
          <w:p w:rsidR="006863C5" w:rsidRPr="00BE69CD" w:rsidRDefault="006863C5" w:rsidP="00BE69CD">
            <w:pPr>
              <w:pStyle w:val="Barvniseznampoudarek11"/>
              <w:autoSpaceDE w:val="0"/>
              <w:autoSpaceDN w:val="0"/>
              <w:adjustRightInd w:val="0"/>
              <w:spacing w:line="480" w:lineRule="auto"/>
              <w:ind w:left="0"/>
              <w:jc w:val="both"/>
              <w:rPr>
                <w:b w:val="0"/>
                <w:bCs w:val="0"/>
                <w:sz w:val="22"/>
                <w:szCs w:val="22"/>
              </w:rPr>
            </w:pPr>
          </w:p>
        </w:tc>
        <w:tc>
          <w:tcPr>
            <w:tcW w:w="7655" w:type="dxa"/>
          </w:tcPr>
          <w:p w:rsidR="006863C5" w:rsidRPr="00BE69CD" w:rsidRDefault="006863C5" w:rsidP="00BE69CD">
            <w:pPr>
              <w:spacing w:line="480" w:lineRule="auto"/>
              <w:rPr>
                <w:rFonts w:eastAsia="MyriadPro-Regular"/>
                <w:b/>
                <w:bCs/>
                <w:sz w:val="22"/>
                <w:szCs w:val="22"/>
              </w:rPr>
            </w:pPr>
            <w:r w:rsidRPr="00BE69CD">
              <w:rPr>
                <w:b/>
                <w:bCs/>
                <w:sz w:val="22"/>
                <w:szCs w:val="22"/>
              </w:rPr>
              <w:lastRenderedPageBreak/>
              <w:t>2.) Dental caries</w:t>
            </w:r>
          </w:p>
          <w:p w:rsidR="006863C5" w:rsidRPr="00BE69CD" w:rsidRDefault="006863C5" w:rsidP="006863C5">
            <w:pPr>
              <w:pStyle w:val="Barvniseznampoudarek11"/>
              <w:numPr>
                <w:ilvl w:val="0"/>
                <w:numId w:val="11"/>
              </w:numPr>
              <w:spacing w:line="480" w:lineRule="auto"/>
              <w:ind w:left="317" w:hanging="283"/>
              <w:contextualSpacing/>
              <w:rPr>
                <w:rFonts w:eastAsia="MyriadPro-Regular"/>
                <w:b w:val="0"/>
                <w:bCs w:val="0"/>
                <w:sz w:val="22"/>
                <w:szCs w:val="22"/>
              </w:rPr>
            </w:pPr>
            <w:r w:rsidRPr="00BE69CD">
              <w:rPr>
                <w:b w:val="0"/>
                <w:bCs w:val="0"/>
                <w:sz w:val="22"/>
                <w:szCs w:val="22"/>
              </w:rPr>
              <w:t>Amount of sugars (g/day, % energy) and dental caries</w:t>
            </w:r>
            <w:r w:rsidRPr="00BE69CD">
              <w:rPr>
                <w:b w:val="0"/>
                <w:bCs w:val="0"/>
                <w:sz w:val="22"/>
                <w:szCs w:val="22"/>
                <w:vertAlign w:val="superscript"/>
              </w:rPr>
              <w:t>mpd</w:t>
            </w:r>
            <w:r w:rsidRPr="00BE69CD">
              <w:rPr>
                <w:b w:val="0"/>
                <w:bCs w:val="0"/>
                <w:sz w:val="22"/>
                <w:szCs w:val="22"/>
              </w:rPr>
              <w:t xml:space="preserve">: </w:t>
            </w:r>
            <w:r w:rsidRPr="00BE69CD">
              <w:rPr>
                <w:b w:val="0"/>
                <w:bCs w:val="0"/>
                <w:sz w:val="22"/>
                <w:szCs w:val="22"/>
              </w:rPr>
              <w:br/>
            </w:r>
            <w:r w:rsidRPr="00BE69CD">
              <w:rPr>
                <w:rFonts w:eastAsia="MyriadPro-Regular"/>
                <w:bCs w:val="0"/>
                <w:sz w:val="22"/>
                <w:szCs w:val="22"/>
              </w:rPr>
              <w:t>positive assoc., moderate evidence (cohort studies)</w:t>
            </w:r>
          </w:p>
          <w:p w:rsidR="006863C5" w:rsidRPr="00BE69CD" w:rsidRDefault="006863C5" w:rsidP="00BE69CD">
            <w:pPr>
              <w:spacing w:line="480" w:lineRule="auto"/>
              <w:rPr>
                <w:rFonts w:eastAsia="MyriadPro-Regular"/>
                <w:sz w:val="22"/>
                <w:szCs w:val="22"/>
              </w:rPr>
            </w:pPr>
            <w:r w:rsidRPr="00BE69CD">
              <w:rPr>
                <w:rFonts w:eastAsia="MyriadPro-Regular"/>
                <w:sz w:val="22"/>
                <w:szCs w:val="22"/>
              </w:rPr>
              <w:t>Greater consumption of sugars is detrimental to oral health. The assoc. is biologically relevant.</w:t>
            </w:r>
          </w:p>
          <w:p w:rsidR="006863C5" w:rsidRPr="00E6472D" w:rsidRDefault="006863C5" w:rsidP="006863C5">
            <w:pPr>
              <w:pStyle w:val="Default"/>
              <w:numPr>
                <w:ilvl w:val="0"/>
                <w:numId w:val="11"/>
              </w:numPr>
              <w:tabs>
                <w:tab w:val="left" w:pos="373"/>
              </w:tabs>
              <w:spacing w:line="480" w:lineRule="auto"/>
              <w:ind w:left="0" w:firstLine="0"/>
              <w:rPr>
                <w:rFonts w:ascii="Times New Roman" w:eastAsia="Times New Roman" w:hAnsi="Times New Roman"/>
                <w:color w:val="auto"/>
                <w:szCs w:val="22"/>
                <w:lang w:val="en-GB"/>
              </w:rPr>
            </w:pPr>
            <w:r w:rsidRPr="00095B02">
              <w:rPr>
                <w:rFonts w:ascii="Times New Roman" w:eastAsia="Times New Roman" w:hAnsi="Times New Roman"/>
                <w:b/>
                <w:szCs w:val="22"/>
                <w:lang w:val="en-GB"/>
              </w:rPr>
              <w:t>Frequency of sugars and dental caries</w:t>
            </w:r>
            <w:r w:rsidRPr="00095B02">
              <w:rPr>
                <w:rFonts w:ascii="Times New Roman" w:eastAsia="Times New Roman" w:hAnsi="Times New Roman"/>
                <w:b/>
                <w:szCs w:val="22"/>
                <w:vertAlign w:val="superscript"/>
                <w:lang w:val="en-GB"/>
              </w:rPr>
              <w:t>mpd</w:t>
            </w:r>
            <w:r w:rsidRPr="00095B02">
              <w:rPr>
                <w:rFonts w:ascii="Times New Roman" w:eastAsia="Times New Roman" w:hAnsi="Times New Roman"/>
                <w:szCs w:val="22"/>
                <w:lang w:val="en-GB"/>
              </w:rPr>
              <w:t xml:space="preserve">: </w:t>
            </w:r>
            <w:r w:rsidRPr="00095B02">
              <w:rPr>
                <w:rFonts w:ascii="Times New Roman" w:eastAsia="Times New Roman" w:hAnsi="Times New Roman"/>
                <w:szCs w:val="22"/>
                <w:lang w:val="en-GB"/>
              </w:rPr>
              <w:br/>
              <w:t xml:space="preserve">no assoc.,  limited evidence </w:t>
            </w:r>
            <w:r w:rsidRPr="00095B02">
              <w:rPr>
                <w:rFonts w:ascii="Times New Roman" w:eastAsia="MyriadPro-Regular" w:hAnsi="Times New Roman"/>
                <w:szCs w:val="22"/>
                <w:lang w:val="en-GB"/>
              </w:rPr>
              <w:t xml:space="preserve">(cohort studies) </w:t>
            </w:r>
          </w:p>
          <w:p w:rsidR="006863C5" w:rsidRPr="001244A8" w:rsidRDefault="006863C5" w:rsidP="006863C5">
            <w:pPr>
              <w:pStyle w:val="Barvniseznampoudarek11"/>
              <w:numPr>
                <w:ilvl w:val="0"/>
                <w:numId w:val="11"/>
              </w:numPr>
              <w:tabs>
                <w:tab w:val="left" w:pos="265"/>
              </w:tabs>
              <w:spacing w:line="480" w:lineRule="auto"/>
              <w:ind w:left="0" w:firstLine="0"/>
              <w:contextualSpacing/>
              <w:rPr>
                <w:b w:val="0"/>
                <w:bCs w:val="0"/>
                <w:sz w:val="22"/>
                <w:szCs w:val="22"/>
              </w:rPr>
            </w:pPr>
            <w:r w:rsidRPr="00E6472D">
              <w:rPr>
                <w:b w:val="0"/>
                <w:bCs w:val="0"/>
                <w:sz w:val="22"/>
                <w:szCs w:val="22"/>
              </w:rPr>
              <w:t>Amount and frequency of SSBs and dental caries</w:t>
            </w:r>
            <w:r w:rsidRPr="00E068FB">
              <w:rPr>
                <w:b w:val="0"/>
                <w:bCs w:val="0"/>
                <w:sz w:val="22"/>
                <w:szCs w:val="22"/>
                <w:vertAlign w:val="superscript"/>
              </w:rPr>
              <w:t>dd</w:t>
            </w:r>
            <w:r w:rsidRPr="000B2AB3">
              <w:rPr>
                <w:b w:val="0"/>
                <w:bCs w:val="0"/>
                <w:sz w:val="22"/>
                <w:szCs w:val="22"/>
              </w:rPr>
              <w:t xml:space="preserve">: </w:t>
            </w:r>
            <w:r w:rsidRPr="000B2AB3">
              <w:rPr>
                <w:b w:val="0"/>
                <w:bCs w:val="0"/>
                <w:sz w:val="22"/>
                <w:szCs w:val="22"/>
              </w:rPr>
              <w:br/>
            </w:r>
            <w:r w:rsidRPr="004A4E10">
              <w:rPr>
                <w:bCs w:val="0"/>
                <w:sz w:val="22"/>
                <w:szCs w:val="22"/>
              </w:rPr>
              <w:t xml:space="preserve">assoc., adequate evidence </w:t>
            </w:r>
            <w:r w:rsidRPr="001244A8">
              <w:rPr>
                <w:rFonts w:eastAsia="MyriadPro-Regular"/>
                <w:bCs w:val="0"/>
                <w:sz w:val="22"/>
                <w:szCs w:val="22"/>
              </w:rPr>
              <w:t xml:space="preserve">(cohort studies); </w:t>
            </w:r>
          </w:p>
          <w:p w:rsidR="006863C5" w:rsidRPr="001D03B5" w:rsidRDefault="006863C5" w:rsidP="00BE69CD">
            <w:pPr>
              <w:spacing w:line="480" w:lineRule="auto"/>
              <w:rPr>
                <w:sz w:val="22"/>
                <w:szCs w:val="22"/>
              </w:rPr>
            </w:pPr>
            <w:r w:rsidRPr="009E391D">
              <w:rPr>
                <w:sz w:val="22"/>
                <w:szCs w:val="22"/>
              </w:rPr>
              <w:t>Greater consumption of SSBs is detrimental to oral health. The assoc</w:t>
            </w:r>
            <w:r w:rsidRPr="001D03B5">
              <w:rPr>
                <w:sz w:val="22"/>
                <w:szCs w:val="22"/>
              </w:rPr>
              <w:t>. is biologically relevant.</w:t>
            </w:r>
          </w:p>
          <w:p w:rsidR="006863C5" w:rsidRPr="003269B8" w:rsidRDefault="006863C5" w:rsidP="006863C5">
            <w:pPr>
              <w:pStyle w:val="Barvniseznampoudarek11"/>
              <w:numPr>
                <w:ilvl w:val="0"/>
                <w:numId w:val="11"/>
              </w:numPr>
              <w:tabs>
                <w:tab w:val="left" w:pos="176"/>
                <w:tab w:val="left" w:pos="317"/>
              </w:tabs>
              <w:spacing w:line="480" w:lineRule="auto"/>
              <w:ind w:left="0" w:firstLine="0"/>
              <w:contextualSpacing/>
              <w:rPr>
                <w:b w:val="0"/>
                <w:bCs w:val="0"/>
                <w:sz w:val="22"/>
                <w:szCs w:val="22"/>
              </w:rPr>
            </w:pPr>
            <w:r w:rsidRPr="001D03B5">
              <w:rPr>
                <w:b w:val="0"/>
                <w:bCs w:val="0"/>
                <w:sz w:val="22"/>
                <w:szCs w:val="22"/>
              </w:rPr>
              <w:lastRenderedPageBreak/>
              <w:t>Amount and frequency of sugars-containing foods /confectionery and dental caries</w:t>
            </w:r>
            <w:r w:rsidRPr="00E22B32">
              <w:rPr>
                <w:b w:val="0"/>
                <w:bCs w:val="0"/>
                <w:sz w:val="22"/>
                <w:szCs w:val="22"/>
                <w:vertAlign w:val="superscript"/>
              </w:rPr>
              <w:t>dd</w:t>
            </w:r>
            <w:r w:rsidRPr="00812091">
              <w:rPr>
                <w:b w:val="0"/>
                <w:bCs w:val="0"/>
                <w:sz w:val="22"/>
                <w:szCs w:val="22"/>
              </w:rPr>
              <w:t xml:space="preserve">: assoc.,  limited evidence </w:t>
            </w:r>
            <w:r w:rsidRPr="003269B8">
              <w:rPr>
                <w:rFonts w:eastAsia="MyriadPro-Regular"/>
                <w:b w:val="0"/>
                <w:bCs w:val="0"/>
                <w:sz w:val="22"/>
                <w:szCs w:val="22"/>
              </w:rPr>
              <w:t>(cohort studies)</w:t>
            </w:r>
          </w:p>
          <w:p w:rsidR="006863C5" w:rsidRPr="008E2D38" w:rsidRDefault="006863C5" w:rsidP="00BE69CD">
            <w:pPr>
              <w:spacing w:line="480" w:lineRule="auto"/>
              <w:rPr>
                <w:sz w:val="22"/>
                <w:szCs w:val="22"/>
              </w:rPr>
            </w:pPr>
            <w:r w:rsidRPr="002719C9">
              <w:rPr>
                <w:sz w:val="22"/>
                <w:szCs w:val="22"/>
              </w:rPr>
              <w:t>Greater consumption of sugars containing foods and/or sugars confectionery is detrimental to oral hea</w:t>
            </w:r>
            <w:r w:rsidRPr="008E2D38">
              <w:rPr>
                <w:sz w:val="22"/>
                <w:szCs w:val="22"/>
              </w:rPr>
              <w:t>lth. The assoc. is biologically relevant.</w:t>
            </w:r>
          </w:p>
          <w:p w:rsidR="006863C5" w:rsidRPr="00D12107" w:rsidRDefault="006863C5" w:rsidP="006863C5">
            <w:pPr>
              <w:pStyle w:val="Barvniseznampoudarek11"/>
              <w:numPr>
                <w:ilvl w:val="0"/>
                <w:numId w:val="11"/>
              </w:numPr>
              <w:tabs>
                <w:tab w:val="left" w:pos="317"/>
              </w:tabs>
              <w:spacing w:line="480" w:lineRule="auto"/>
              <w:ind w:left="0" w:firstLine="0"/>
              <w:contextualSpacing/>
              <w:rPr>
                <w:b w:val="0"/>
                <w:bCs w:val="0"/>
                <w:sz w:val="22"/>
                <w:szCs w:val="22"/>
              </w:rPr>
            </w:pPr>
            <w:r w:rsidRPr="008E2D38">
              <w:rPr>
                <w:b w:val="0"/>
                <w:bCs w:val="0"/>
                <w:sz w:val="22"/>
                <w:szCs w:val="22"/>
              </w:rPr>
              <w:t>Frequency</w:t>
            </w:r>
            <w:r w:rsidRPr="00B151A5">
              <w:rPr>
                <w:b w:val="0"/>
                <w:bCs w:val="0"/>
                <w:sz w:val="22"/>
                <w:szCs w:val="22"/>
              </w:rPr>
              <w:t xml:space="preserve"> of sugars-containing foods /confectionery and dental caries</w:t>
            </w:r>
            <w:r w:rsidRPr="00B151A5">
              <w:rPr>
                <w:b w:val="0"/>
                <w:bCs w:val="0"/>
                <w:sz w:val="22"/>
                <w:szCs w:val="22"/>
                <w:vertAlign w:val="superscript"/>
              </w:rPr>
              <w:t>mpd</w:t>
            </w:r>
            <w:r w:rsidRPr="00B151A5">
              <w:rPr>
                <w:b w:val="0"/>
                <w:bCs w:val="0"/>
                <w:sz w:val="22"/>
                <w:szCs w:val="22"/>
              </w:rPr>
              <w:t xml:space="preserve">: assoc., moderate evidence </w:t>
            </w:r>
            <w:r w:rsidRPr="00D12107">
              <w:rPr>
                <w:rFonts w:eastAsia="MyriadPro-Regular"/>
                <w:b w:val="0"/>
                <w:bCs w:val="0"/>
                <w:sz w:val="22"/>
                <w:szCs w:val="22"/>
              </w:rPr>
              <w:t>(cohort studies)</w:t>
            </w:r>
          </w:p>
          <w:p w:rsidR="006863C5" w:rsidRPr="000C5AEC" w:rsidRDefault="006863C5" w:rsidP="00BE69CD">
            <w:pPr>
              <w:spacing w:line="480" w:lineRule="auto"/>
              <w:rPr>
                <w:sz w:val="22"/>
                <w:szCs w:val="22"/>
              </w:rPr>
            </w:pPr>
            <w:r w:rsidRPr="00D12107">
              <w:rPr>
                <w:sz w:val="22"/>
                <w:szCs w:val="22"/>
              </w:rPr>
              <w:t xml:space="preserve">Higher frequency of consumption of sugars-containing foods and/or sugars in confectionery is detrimental to oral health. The assoc. is biologically </w:t>
            </w:r>
            <w:r w:rsidRPr="000C5AEC">
              <w:rPr>
                <w:sz w:val="22"/>
                <w:szCs w:val="22"/>
              </w:rPr>
              <w:t>relevant.</w:t>
            </w:r>
          </w:p>
        </w:tc>
      </w:tr>
    </w:tbl>
    <w:p w:rsidR="006863C5" w:rsidRPr="00BE69CD" w:rsidRDefault="006863C5" w:rsidP="006863C5">
      <w:pPr>
        <w:spacing w:line="480" w:lineRule="auto"/>
        <w:jc w:val="both"/>
        <w:rPr>
          <w:sz w:val="22"/>
          <w:szCs w:val="22"/>
          <w:vertAlign w:val="superscript"/>
        </w:rPr>
      </w:pPr>
      <w:r w:rsidRPr="00BE69CD">
        <w:rPr>
          <w:color w:val="000000"/>
          <w:sz w:val="22"/>
          <w:szCs w:val="22"/>
        </w:rPr>
        <w:lastRenderedPageBreak/>
        <w:t>RCTs = Randomised controlled trials.</w:t>
      </w:r>
    </w:p>
    <w:p w:rsidR="006863C5" w:rsidRPr="00E6472D" w:rsidRDefault="006863C5" w:rsidP="006863C5">
      <w:pPr>
        <w:spacing w:line="480" w:lineRule="auto"/>
        <w:jc w:val="both"/>
        <w:rPr>
          <w:sz w:val="22"/>
          <w:szCs w:val="22"/>
        </w:rPr>
      </w:pPr>
      <w:r w:rsidRPr="00BE69CD">
        <w:rPr>
          <w:sz w:val="22"/>
          <w:szCs w:val="22"/>
          <w:vertAlign w:val="superscript"/>
        </w:rPr>
        <w:t>S</w:t>
      </w:r>
      <w:r w:rsidRPr="00BE69CD">
        <w:rPr>
          <w:sz w:val="22"/>
          <w:szCs w:val="22"/>
        </w:rPr>
        <w:t xml:space="preserve">Sugars: total sugars, free sugars, added sugars, sucrose or non-milk extrinsic sugars </w:t>
      </w:r>
      <w:r w:rsidRPr="00E6472D">
        <w:rPr>
          <w:b/>
          <w:bCs/>
          <w:sz w:val="22"/>
          <w:szCs w:val="22"/>
          <w:vertAlign w:val="superscript"/>
        </w:rPr>
        <w:fldChar w:fldCharType="begin" w:fldLock="1"/>
      </w:r>
      <w:r>
        <w:rPr>
          <w:b/>
          <w:bCs/>
          <w:sz w:val="22"/>
          <w:szCs w:val="22"/>
          <w:vertAlign w:val="superscript"/>
        </w:rPr>
        <w:instrText>ADDIN CSL_CITATION { "citationItems" : [ { "id" : "ITEM-1", "itemData" : { "abstract" : "A systematic review of studies in humans was conducted to update evidence on the association between the amount of sugars intake and dental caries and on the effect of restricting sugars intake to &lt; 10% and &lt; 5% energy (E) on caries to inform the updating of World Health Organization guidelines on sugars consumption. Data sources included MEDLINE, EMBASE, Cochrane Database, Cochrane Central Register of Controlled Trials, Latin American and Caribbean Health Sciences, China National Knowledge Infrastructure, Wanfang, and South African Department of Health. Eligible studies reported the absolute amount of sugars and dental caries, measured as prevalence, incidence, or severity. The review was conducted and reported in accordance with the PRISMA statement, and the evidence was assessed according to GRADE Working Group guidelines. From 5,990 papers identified, 55 studies were eligible - 3 intervention, 8 cohort, 20 population, and 24 cross-sectional. Data variability limited meta-analysis. Of the studies, 42 out of 50 of those in children and 5 out of 5 in adults reported at least one positive association between sugars and caries. There is evidence of moderate quality showing that caries is lower when free-sugars intake is &lt; 10% E. With the &lt; 5% E cut-off, a significant relationship was observed, but the evidence was judged to be of very low quality. The findings are relevant to minimizing caries risk throughout the life course.", "author" : [ { "dropping-particle" : "", "family" : "Moynihan", "given" : "P J", "non-dropping-particle" : "", "parse-names" : false, "suffix" : "" }, { "dropping-particle" : "", "family" : "Kelly", "given" : "S A M", "non-dropping-particle" : "", "parse-names" : false, "suffix" : "" } ], "container-title" : "Journal of dental research", "id" : "ITEM-1", "issue" : "1", "issued" : { "date-parts" : [ [ "2014", "1" ] ] }, "page" : "8-18", "title" : "Effect on caries of restricting sugars intake: Systematic review to inform WHO guidelines.", "type" : "article-journal", "volume" : "93" }, "uris" : [ "http://www.mendeley.com/documents/?uuid=78195b54-44d9-42c5-996f-67758c49fed6" ] } ], "mendeley" : { "formattedCitation" : "(102)", "plainTextFormattedCitation" : "(102)", "previouslyFormattedCitation" : "(102)" }, "properties" : { "noteIndex" : 0 }, "schema" : "https://github.com/citation-style-language/schema/raw/master/csl-citation.json" }</w:instrText>
      </w:r>
      <w:r w:rsidRPr="00BE69CD">
        <w:rPr>
          <w:b/>
          <w:bCs/>
          <w:sz w:val="22"/>
          <w:szCs w:val="22"/>
          <w:vertAlign w:val="superscript"/>
        </w:rPr>
        <w:fldChar w:fldCharType="separate"/>
      </w:r>
      <w:r w:rsidRPr="008E2D38">
        <w:rPr>
          <w:noProof/>
          <w:sz w:val="22"/>
          <w:szCs w:val="22"/>
        </w:rPr>
        <w:t>(102)</w:t>
      </w:r>
      <w:r w:rsidRPr="00E6472D">
        <w:rPr>
          <w:b/>
          <w:bCs/>
          <w:sz w:val="22"/>
          <w:szCs w:val="22"/>
          <w:vertAlign w:val="superscript"/>
        </w:rPr>
        <w:fldChar w:fldCharType="end"/>
      </w:r>
      <w:r w:rsidRPr="00E6472D">
        <w:rPr>
          <w:b/>
          <w:bCs/>
          <w:sz w:val="22"/>
          <w:szCs w:val="22"/>
        </w:rPr>
        <w:t>.</w:t>
      </w:r>
    </w:p>
    <w:p w:rsidR="006863C5" w:rsidRPr="00E068FB" w:rsidRDefault="006863C5" w:rsidP="006863C5">
      <w:pPr>
        <w:spacing w:line="480" w:lineRule="auto"/>
        <w:jc w:val="both"/>
        <w:rPr>
          <w:sz w:val="22"/>
          <w:szCs w:val="22"/>
        </w:rPr>
      </w:pPr>
    </w:p>
    <w:p w:rsidR="006863C5" w:rsidRPr="004A4E10" w:rsidRDefault="006863C5" w:rsidP="006863C5">
      <w:pPr>
        <w:spacing w:line="480" w:lineRule="auto"/>
        <w:jc w:val="both"/>
        <w:rPr>
          <w:sz w:val="22"/>
          <w:szCs w:val="22"/>
        </w:rPr>
      </w:pPr>
      <w:r w:rsidRPr="000B2AB3">
        <w:rPr>
          <w:sz w:val="22"/>
          <w:szCs w:val="22"/>
          <w:vertAlign w:val="superscript"/>
        </w:rPr>
        <w:t>dc</w:t>
      </w:r>
      <w:r w:rsidRPr="004A4E10">
        <w:rPr>
          <w:sz w:val="22"/>
          <w:szCs w:val="22"/>
        </w:rPr>
        <w:t>SACN contains the evidence on dietary carbohydrate and: a) colo-rectal health  in adults, childhood, infancy; b) cardio-metabolic health (cardiovascular disease, insulin resistance, glycaemic response, obesity); c) oral health.</w:t>
      </w:r>
    </w:p>
    <w:p w:rsidR="006863C5" w:rsidRPr="001244A8" w:rsidRDefault="006863C5" w:rsidP="006863C5">
      <w:pPr>
        <w:spacing w:line="480" w:lineRule="auto"/>
        <w:jc w:val="both"/>
        <w:rPr>
          <w:sz w:val="22"/>
          <w:szCs w:val="22"/>
        </w:rPr>
      </w:pPr>
    </w:p>
    <w:p w:rsidR="006863C5" w:rsidRPr="001D03B5" w:rsidRDefault="006863C5" w:rsidP="006863C5">
      <w:pPr>
        <w:spacing w:line="480" w:lineRule="auto"/>
        <w:jc w:val="both"/>
        <w:rPr>
          <w:rFonts w:eastAsia="MyriadPro-Regular"/>
          <w:sz w:val="22"/>
          <w:szCs w:val="22"/>
        </w:rPr>
      </w:pPr>
      <w:r w:rsidRPr="001244A8">
        <w:rPr>
          <w:rFonts w:eastAsia="MyriadPro-Regular"/>
          <w:sz w:val="22"/>
          <w:szCs w:val="22"/>
        </w:rPr>
        <w:t>To</w:t>
      </w:r>
      <w:r w:rsidRPr="009E391D">
        <w:rPr>
          <w:rFonts w:eastAsia="MyriadPro-Regular"/>
          <w:sz w:val="22"/>
          <w:szCs w:val="22"/>
        </w:rPr>
        <w:t>tal carbohydrates = sugars and sugars-sweetened foods/ beverages; starch and starch-rich foods; dietary fibre; non-digestible oligosaccharides, resistant starch, polyols and polydextrose; and the glycaemic characteristics of carbohydrate-rich foods and die</w:t>
      </w:r>
      <w:r w:rsidRPr="001D03B5">
        <w:rPr>
          <w:rFonts w:eastAsia="MyriadPro-Regular"/>
          <w:sz w:val="22"/>
          <w:szCs w:val="22"/>
        </w:rPr>
        <w:t>ts (glycaemic index and glycaemic load).</w:t>
      </w:r>
    </w:p>
    <w:p w:rsidR="006863C5" w:rsidRPr="00E22B32" w:rsidRDefault="006863C5" w:rsidP="006863C5">
      <w:pPr>
        <w:spacing w:line="480" w:lineRule="auto"/>
        <w:jc w:val="both"/>
        <w:rPr>
          <w:rFonts w:eastAsia="MyriadPro-Regular"/>
          <w:sz w:val="22"/>
          <w:szCs w:val="22"/>
        </w:rPr>
      </w:pPr>
    </w:p>
    <w:p w:rsidR="006863C5" w:rsidRPr="00B151A5" w:rsidRDefault="006863C5" w:rsidP="006863C5">
      <w:pPr>
        <w:spacing w:line="480" w:lineRule="auto"/>
        <w:jc w:val="both"/>
        <w:rPr>
          <w:rFonts w:eastAsia="MyriadPro-Regular"/>
          <w:color w:val="000000"/>
          <w:sz w:val="22"/>
          <w:szCs w:val="22"/>
        </w:rPr>
      </w:pPr>
      <w:r w:rsidRPr="00812091">
        <w:rPr>
          <w:rFonts w:eastAsia="MyriadPro-Regular"/>
          <w:color w:val="000000"/>
          <w:sz w:val="22"/>
          <w:szCs w:val="22"/>
          <w:vertAlign w:val="superscript"/>
        </w:rPr>
        <w:lastRenderedPageBreak/>
        <w:t>adl</w:t>
      </w:r>
      <w:r w:rsidRPr="003269B8">
        <w:rPr>
          <w:rFonts w:eastAsia="MyriadPro-Regular"/>
          <w:color w:val="000000"/>
          <w:sz w:val="22"/>
          <w:szCs w:val="22"/>
        </w:rPr>
        <w:t>Adults (</w:t>
      </w:r>
      <w:r w:rsidRPr="003269B8">
        <w:rPr>
          <w:sz w:val="22"/>
          <w:szCs w:val="22"/>
        </w:rPr>
        <w:t>SACN includes)</w:t>
      </w:r>
      <w:r w:rsidRPr="002719C9">
        <w:rPr>
          <w:rFonts w:eastAsia="MyriadPro-Regular"/>
          <w:color w:val="000000"/>
          <w:sz w:val="22"/>
          <w:szCs w:val="22"/>
        </w:rPr>
        <w:t>: Sugars and coronary events, blood pressure; fasting: blood lipids, LDL/HDL cholesterol/triacylglycerol concentration; energy intake; type 2 diabetes mellitus; blood: glucose, insulin; ind</w:t>
      </w:r>
      <w:r w:rsidRPr="008E2D38">
        <w:rPr>
          <w:rFonts w:eastAsia="MyriadPro-Regular"/>
          <w:color w:val="000000"/>
          <w:sz w:val="22"/>
          <w:szCs w:val="22"/>
        </w:rPr>
        <w:t xml:space="preserve">ividual sugars (sucrose; glucose, fructose, lactose)  and type 2 diabetes mellitus; </w:t>
      </w:r>
      <w:r w:rsidRPr="008E2D38">
        <w:rPr>
          <w:rFonts w:eastAsia="MyriadPro-Regular"/>
          <w:sz w:val="22"/>
          <w:szCs w:val="22"/>
        </w:rPr>
        <w:t xml:space="preserve">SSBs and </w:t>
      </w:r>
      <w:r w:rsidRPr="00B151A5">
        <w:rPr>
          <w:rFonts w:eastAsia="MyriadPro-Regular"/>
          <w:color w:val="000000"/>
          <w:sz w:val="22"/>
          <w:szCs w:val="22"/>
        </w:rPr>
        <w:t>type 2 diabetes mellitus, colon cancer (data are not presented here).</w:t>
      </w:r>
    </w:p>
    <w:p w:rsidR="006863C5" w:rsidRPr="00D12107" w:rsidRDefault="006863C5" w:rsidP="006863C5">
      <w:pPr>
        <w:spacing w:line="480" w:lineRule="auto"/>
        <w:jc w:val="both"/>
        <w:rPr>
          <w:rFonts w:eastAsia="MyriadPro-Regular"/>
          <w:color w:val="000000"/>
          <w:sz w:val="22"/>
          <w:szCs w:val="22"/>
        </w:rPr>
      </w:pPr>
    </w:p>
    <w:p w:rsidR="006863C5" w:rsidRPr="00912508" w:rsidRDefault="006863C5" w:rsidP="006863C5">
      <w:pPr>
        <w:spacing w:line="480" w:lineRule="auto"/>
        <w:jc w:val="both"/>
        <w:rPr>
          <w:sz w:val="22"/>
          <w:szCs w:val="22"/>
        </w:rPr>
      </w:pPr>
      <w:r w:rsidRPr="00D12107">
        <w:rPr>
          <w:sz w:val="22"/>
          <w:szCs w:val="22"/>
        </w:rPr>
        <w:t>CB =</w:t>
      </w:r>
      <w:r w:rsidRPr="000C5AEC" w:rsidDel="009A3F44">
        <w:rPr>
          <w:sz w:val="22"/>
          <w:szCs w:val="22"/>
          <w:vertAlign w:val="superscript"/>
        </w:rPr>
        <w:t xml:space="preserve"> </w:t>
      </w:r>
      <w:r w:rsidRPr="006A3BC3">
        <w:rPr>
          <w:sz w:val="22"/>
          <w:szCs w:val="22"/>
          <w:vertAlign w:val="superscript"/>
        </w:rPr>
        <w:t xml:space="preserve"> </w:t>
      </w:r>
      <w:r w:rsidRPr="00E12DC0">
        <w:rPr>
          <w:sz w:val="22"/>
          <w:szCs w:val="22"/>
        </w:rPr>
        <w:t>Carbonated Bevera</w:t>
      </w:r>
      <w:r w:rsidRPr="00912508">
        <w:rPr>
          <w:sz w:val="22"/>
          <w:szCs w:val="22"/>
        </w:rPr>
        <w:t>ges): SSBs and non-cal. sweetened beverages.</w:t>
      </w:r>
    </w:p>
    <w:p w:rsidR="006863C5" w:rsidRPr="00AA258B" w:rsidRDefault="006863C5" w:rsidP="006863C5">
      <w:pPr>
        <w:spacing w:line="480" w:lineRule="auto"/>
        <w:jc w:val="both"/>
        <w:rPr>
          <w:sz w:val="22"/>
          <w:szCs w:val="22"/>
        </w:rPr>
      </w:pPr>
    </w:p>
    <w:p w:rsidR="006863C5" w:rsidRPr="00B41424" w:rsidRDefault="006863C5" w:rsidP="006863C5">
      <w:pPr>
        <w:spacing w:line="480" w:lineRule="auto"/>
        <w:jc w:val="both"/>
        <w:rPr>
          <w:sz w:val="22"/>
          <w:szCs w:val="22"/>
        </w:rPr>
      </w:pPr>
      <w:r w:rsidRPr="00E76491">
        <w:rPr>
          <w:rFonts w:eastAsia="MyriadPro-Regular"/>
          <w:color w:val="000000"/>
          <w:sz w:val="22"/>
          <w:szCs w:val="22"/>
        </w:rPr>
        <w:t xml:space="preserve">SSBs = </w:t>
      </w:r>
      <w:r w:rsidRPr="00B41424">
        <w:rPr>
          <w:sz w:val="22"/>
          <w:szCs w:val="22"/>
        </w:rPr>
        <w:t>sugars-sweetened carbonated beverages, non-carbonated fruit drinks and fruit juice; some studies did not define SSBs.</w:t>
      </w:r>
    </w:p>
    <w:p w:rsidR="006863C5" w:rsidRPr="00B07C94" w:rsidRDefault="006863C5" w:rsidP="006863C5">
      <w:pPr>
        <w:spacing w:line="480" w:lineRule="auto"/>
        <w:jc w:val="both"/>
        <w:rPr>
          <w:sz w:val="22"/>
          <w:szCs w:val="22"/>
        </w:rPr>
      </w:pPr>
    </w:p>
    <w:p w:rsidR="006863C5" w:rsidRPr="00480845" w:rsidRDefault="006863C5" w:rsidP="006863C5">
      <w:pPr>
        <w:spacing w:line="480" w:lineRule="auto"/>
        <w:jc w:val="both"/>
        <w:rPr>
          <w:sz w:val="22"/>
          <w:szCs w:val="22"/>
        </w:rPr>
      </w:pPr>
      <w:r w:rsidRPr="00480845">
        <w:rPr>
          <w:sz w:val="22"/>
          <w:szCs w:val="22"/>
        </w:rPr>
        <w:t>Sugars-containing foods = sweets/candy, between meal sweet food intake, sugars-containing foods/snacks, sucrose rich foods and sugar-starch foods.</w:t>
      </w:r>
    </w:p>
    <w:p w:rsidR="006863C5" w:rsidRPr="00A47985" w:rsidRDefault="006863C5" w:rsidP="006863C5">
      <w:pPr>
        <w:spacing w:line="480" w:lineRule="auto"/>
        <w:jc w:val="both"/>
        <w:rPr>
          <w:sz w:val="22"/>
          <w:szCs w:val="22"/>
        </w:rPr>
      </w:pPr>
    </w:p>
    <w:p w:rsidR="006863C5" w:rsidRPr="00FB6E60" w:rsidRDefault="006863C5" w:rsidP="006863C5">
      <w:pPr>
        <w:pStyle w:val="CM22"/>
        <w:spacing w:line="480" w:lineRule="auto"/>
        <w:jc w:val="both"/>
        <w:rPr>
          <w:rFonts w:ascii="Times New Roman" w:eastAsia="MyriadPro-Regular" w:hAnsi="Times New Roman" w:cs="Times New Roman"/>
          <w:sz w:val="22"/>
          <w:szCs w:val="22"/>
          <w:lang w:val="en-GB"/>
        </w:rPr>
      </w:pPr>
      <w:r w:rsidRPr="00F65CB6">
        <w:rPr>
          <w:rFonts w:ascii="Times New Roman" w:eastAsia="MyriadPro-Regular" w:hAnsi="Times New Roman" w:cs="Times New Roman"/>
          <w:sz w:val="22"/>
          <w:szCs w:val="22"/>
          <w:vertAlign w:val="superscript"/>
          <w:lang w:val="en-GB"/>
        </w:rPr>
        <w:t>s</w:t>
      </w:r>
      <w:r w:rsidRPr="00FB6E60">
        <w:rPr>
          <w:rFonts w:ascii="Times New Roman" w:eastAsia="MyriadPro-Regular" w:hAnsi="Times New Roman" w:cs="Times New Roman"/>
          <w:sz w:val="22"/>
          <w:szCs w:val="22"/>
          <w:lang w:val="en-GB"/>
        </w:rPr>
        <w:t>In the studies exploring the relationship between sugars and oral health it was unclear what was meant by ‘sugars’ (mixture of mono-and di-saccharides or individual mono- and di-saccharides, e.g. sucrose).</w:t>
      </w:r>
    </w:p>
    <w:p w:rsidR="006863C5" w:rsidRPr="00FB6E60" w:rsidRDefault="006863C5" w:rsidP="006863C5">
      <w:pPr>
        <w:pStyle w:val="Default"/>
        <w:spacing w:line="480" w:lineRule="auto"/>
        <w:jc w:val="both"/>
        <w:rPr>
          <w:rFonts w:ascii="Times New Roman" w:eastAsia="MyriadPro-Regular" w:hAnsi="Times New Roman"/>
          <w:lang w:val="en-GB" w:eastAsia="sl-SI"/>
        </w:rPr>
      </w:pPr>
    </w:p>
    <w:p w:rsidR="006863C5" w:rsidRPr="003B7115" w:rsidRDefault="006863C5" w:rsidP="006863C5">
      <w:pPr>
        <w:spacing w:line="480" w:lineRule="auto"/>
        <w:jc w:val="both"/>
        <w:rPr>
          <w:sz w:val="22"/>
          <w:szCs w:val="22"/>
        </w:rPr>
      </w:pPr>
      <w:r w:rsidRPr="00906EEF">
        <w:rPr>
          <w:rFonts w:eastAsia="MyriadPro-Regular"/>
          <w:sz w:val="22"/>
          <w:szCs w:val="22"/>
          <w:vertAlign w:val="superscript"/>
        </w:rPr>
        <w:t>ec</w:t>
      </w:r>
      <w:r w:rsidRPr="00D0330A">
        <w:rPr>
          <w:sz w:val="22"/>
          <w:szCs w:val="22"/>
        </w:rPr>
        <w:t xml:space="preserve">Energy compensation: degree of voluntary reduction in intake of other foods/drinks; </w:t>
      </w:r>
      <w:r w:rsidRPr="00EF4422">
        <w:rPr>
          <w:b/>
          <w:bCs/>
          <w:sz w:val="22"/>
          <w:szCs w:val="22"/>
          <w:vertAlign w:val="superscript"/>
        </w:rPr>
        <w:t>mpd</w:t>
      </w:r>
      <w:r w:rsidRPr="00B86027">
        <w:rPr>
          <w:sz w:val="22"/>
          <w:szCs w:val="22"/>
        </w:rPr>
        <w:t>in</w:t>
      </w:r>
      <w:r w:rsidRPr="00F31145">
        <w:rPr>
          <w:sz w:val="22"/>
          <w:szCs w:val="22"/>
        </w:rPr>
        <w:t xml:space="preserve"> </w:t>
      </w:r>
      <w:r w:rsidRPr="00F31145">
        <w:rPr>
          <w:sz w:val="22"/>
          <w:szCs w:val="22"/>
          <w:u w:val="single"/>
        </w:rPr>
        <w:t>m</w:t>
      </w:r>
      <w:r w:rsidRPr="00F31145">
        <w:rPr>
          <w:sz w:val="22"/>
          <w:szCs w:val="22"/>
        </w:rPr>
        <w:t xml:space="preserve">ixed and </w:t>
      </w:r>
      <w:r w:rsidRPr="00F5454F">
        <w:rPr>
          <w:sz w:val="22"/>
          <w:szCs w:val="22"/>
          <w:u w:val="single"/>
        </w:rPr>
        <w:t>p</w:t>
      </w:r>
      <w:r w:rsidRPr="00F5454F">
        <w:rPr>
          <w:sz w:val="22"/>
          <w:szCs w:val="22"/>
        </w:rPr>
        <w:t xml:space="preserve">ermanent </w:t>
      </w:r>
      <w:r w:rsidRPr="001738EC">
        <w:rPr>
          <w:sz w:val="22"/>
          <w:szCs w:val="22"/>
          <w:u w:val="single"/>
        </w:rPr>
        <w:t>d</w:t>
      </w:r>
      <w:r w:rsidRPr="00A933AE">
        <w:rPr>
          <w:sz w:val="22"/>
          <w:szCs w:val="22"/>
        </w:rPr>
        <w:t xml:space="preserve">entition; </w:t>
      </w:r>
      <w:r w:rsidRPr="00095B02">
        <w:rPr>
          <w:sz w:val="22"/>
          <w:szCs w:val="22"/>
          <w:vertAlign w:val="superscript"/>
        </w:rPr>
        <w:t>dd</w:t>
      </w:r>
      <w:r w:rsidRPr="00095B02">
        <w:rPr>
          <w:sz w:val="22"/>
          <w:szCs w:val="22"/>
        </w:rPr>
        <w:t xml:space="preserve">in </w:t>
      </w:r>
      <w:r w:rsidRPr="003B7115">
        <w:rPr>
          <w:sz w:val="22"/>
          <w:szCs w:val="22"/>
          <w:u w:val="single"/>
        </w:rPr>
        <w:t>d</w:t>
      </w:r>
      <w:r w:rsidRPr="003B7115">
        <w:rPr>
          <w:sz w:val="22"/>
          <w:szCs w:val="22"/>
        </w:rPr>
        <w:t xml:space="preserve">eciduous </w:t>
      </w:r>
      <w:r w:rsidRPr="003B7115">
        <w:rPr>
          <w:sz w:val="22"/>
          <w:szCs w:val="22"/>
          <w:u w:val="single"/>
        </w:rPr>
        <w:t>d</w:t>
      </w:r>
      <w:r w:rsidRPr="003B7115">
        <w:rPr>
          <w:sz w:val="22"/>
          <w:szCs w:val="22"/>
        </w:rPr>
        <w:t>entition.</w:t>
      </w:r>
    </w:p>
    <w:p w:rsidR="006863C5" w:rsidRPr="009C7827" w:rsidRDefault="006863C5" w:rsidP="006863C5">
      <w:pPr>
        <w:spacing w:line="480" w:lineRule="auto"/>
        <w:jc w:val="both"/>
        <w:rPr>
          <w:sz w:val="22"/>
          <w:szCs w:val="22"/>
        </w:rPr>
      </w:pPr>
    </w:p>
    <w:p w:rsidR="006863C5" w:rsidRPr="0081481F" w:rsidRDefault="006863C5" w:rsidP="006863C5">
      <w:pPr>
        <w:autoSpaceDE w:val="0"/>
        <w:autoSpaceDN w:val="0"/>
        <w:adjustRightInd w:val="0"/>
        <w:spacing w:line="480" w:lineRule="auto"/>
        <w:jc w:val="both"/>
        <w:rPr>
          <w:rFonts w:eastAsia="MyriadPro-Regular"/>
          <w:sz w:val="22"/>
          <w:szCs w:val="22"/>
        </w:rPr>
      </w:pPr>
      <w:r w:rsidRPr="009C7827">
        <w:rPr>
          <w:rFonts w:eastAsia="MyriadPro-Regular"/>
          <w:sz w:val="22"/>
          <w:szCs w:val="22"/>
        </w:rPr>
        <w:t xml:space="preserve">GRADE = Grading of Recommendations Assessment, Development and Evaluation, </w:t>
      </w:r>
      <w:r w:rsidRPr="0081481F">
        <w:rPr>
          <w:rFonts w:eastAsia="MyriadPro-Regular"/>
          <w:color w:val="0000FF"/>
          <w:sz w:val="22"/>
          <w:szCs w:val="22"/>
        </w:rPr>
        <w:t>http://www.gradeworkinggroup.org/.</w:t>
      </w:r>
    </w:p>
    <w:p w:rsidR="001728A0" w:rsidRDefault="006863C5">
      <w:bookmarkStart w:id="0" w:name="_GoBack"/>
      <w:bookmarkEnd w:id="0"/>
    </w:p>
    <w:sectPr w:rsidR="001728A0" w:rsidSect="001620E1">
      <w:footerReference w:type="default" r:id="rId5"/>
      <w:pgSz w:w="16838" w:h="11906"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BE Regular">
    <w:altName w:val="Times New Roman"/>
    <w:panose1 w:val="00000000000000000000"/>
    <w:charset w:val="00"/>
    <w:family w:val="roman"/>
    <w:notTrueType/>
    <w:pitch w:val="default"/>
    <w:sig w:usb0="00000003" w:usb1="00000000" w:usb2="00000000" w:usb3="00000000" w:csb0="0000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TOYRH J+ Agenda">
    <w:altName w:val="Arial"/>
    <w:panose1 w:val="00000000000000000000"/>
    <w:charset w:val="00"/>
    <w:family w:val="swiss"/>
    <w:notTrueType/>
    <w:pitch w:val="default"/>
    <w:sig w:usb0="00000003" w:usb1="00000000" w:usb2="00000000" w:usb3="00000000" w:csb0="00000001" w:csb1="00000000"/>
  </w:font>
  <w:font w:name="FreeSerif">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BC3" w:rsidRDefault="006863C5">
    <w:pPr>
      <w:pStyle w:val="Footer"/>
      <w:jc w:val="right"/>
    </w:pPr>
    <w:r>
      <w:fldChar w:fldCharType="begin"/>
    </w:r>
    <w:r>
      <w:instrText xml:space="preserve"> PAGE   \* MERGEFORMAT </w:instrText>
    </w:r>
    <w:r>
      <w:fldChar w:fldCharType="separate"/>
    </w:r>
    <w:r>
      <w:rPr>
        <w:noProof/>
      </w:rPr>
      <w:t>1</w:t>
    </w:r>
    <w:r>
      <w:fldChar w:fldCharType="end"/>
    </w:r>
  </w:p>
  <w:p w:rsidR="006A3BC3" w:rsidRDefault="006863C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BA3"/>
    <w:multiLevelType w:val="hybridMultilevel"/>
    <w:tmpl w:val="E0A0D456"/>
    <w:lvl w:ilvl="0" w:tplc="DB26FCBC">
      <w:start w:val="1"/>
      <w:numFmt w:val="decimal"/>
      <w:lvlText w:val="%1.)"/>
      <w:lvlJc w:val="left"/>
      <w:pPr>
        <w:ind w:left="754" w:hanging="360"/>
      </w:pPr>
      <w:rPr>
        <w:rFonts w:ascii="Calibri" w:eastAsia="Times New Roman" w:hAnsi="Calibri" w:cs="Times New Roman" w:hint="default"/>
        <w:b w:val="0"/>
        <w:bCs w:val="0"/>
        <w:color w:val="auto"/>
        <w:u w:val="none"/>
      </w:rPr>
    </w:lvl>
    <w:lvl w:ilvl="1" w:tplc="04240019" w:tentative="1">
      <w:start w:val="1"/>
      <w:numFmt w:val="lowerLetter"/>
      <w:lvlText w:val="%2."/>
      <w:lvlJc w:val="left"/>
      <w:pPr>
        <w:ind w:left="1474" w:hanging="360"/>
      </w:pPr>
      <w:rPr>
        <w:rFonts w:cs="Times New Roman"/>
      </w:rPr>
    </w:lvl>
    <w:lvl w:ilvl="2" w:tplc="0424001B" w:tentative="1">
      <w:start w:val="1"/>
      <w:numFmt w:val="lowerRoman"/>
      <w:lvlText w:val="%3."/>
      <w:lvlJc w:val="right"/>
      <w:pPr>
        <w:ind w:left="2194" w:hanging="180"/>
      </w:pPr>
      <w:rPr>
        <w:rFonts w:cs="Times New Roman"/>
      </w:rPr>
    </w:lvl>
    <w:lvl w:ilvl="3" w:tplc="0424000F" w:tentative="1">
      <w:start w:val="1"/>
      <w:numFmt w:val="decimal"/>
      <w:lvlText w:val="%4."/>
      <w:lvlJc w:val="left"/>
      <w:pPr>
        <w:ind w:left="2914" w:hanging="360"/>
      </w:pPr>
      <w:rPr>
        <w:rFonts w:cs="Times New Roman"/>
      </w:rPr>
    </w:lvl>
    <w:lvl w:ilvl="4" w:tplc="04240019" w:tentative="1">
      <w:start w:val="1"/>
      <w:numFmt w:val="lowerLetter"/>
      <w:lvlText w:val="%5."/>
      <w:lvlJc w:val="left"/>
      <w:pPr>
        <w:ind w:left="3634" w:hanging="360"/>
      </w:pPr>
      <w:rPr>
        <w:rFonts w:cs="Times New Roman"/>
      </w:rPr>
    </w:lvl>
    <w:lvl w:ilvl="5" w:tplc="0424001B" w:tentative="1">
      <w:start w:val="1"/>
      <w:numFmt w:val="lowerRoman"/>
      <w:lvlText w:val="%6."/>
      <w:lvlJc w:val="right"/>
      <w:pPr>
        <w:ind w:left="4354" w:hanging="180"/>
      </w:pPr>
      <w:rPr>
        <w:rFonts w:cs="Times New Roman"/>
      </w:rPr>
    </w:lvl>
    <w:lvl w:ilvl="6" w:tplc="0424000F" w:tentative="1">
      <w:start w:val="1"/>
      <w:numFmt w:val="decimal"/>
      <w:lvlText w:val="%7."/>
      <w:lvlJc w:val="left"/>
      <w:pPr>
        <w:ind w:left="5074" w:hanging="360"/>
      </w:pPr>
      <w:rPr>
        <w:rFonts w:cs="Times New Roman"/>
      </w:rPr>
    </w:lvl>
    <w:lvl w:ilvl="7" w:tplc="04240019" w:tentative="1">
      <w:start w:val="1"/>
      <w:numFmt w:val="lowerLetter"/>
      <w:lvlText w:val="%8."/>
      <w:lvlJc w:val="left"/>
      <w:pPr>
        <w:ind w:left="5794" w:hanging="360"/>
      </w:pPr>
      <w:rPr>
        <w:rFonts w:cs="Times New Roman"/>
      </w:rPr>
    </w:lvl>
    <w:lvl w:ilvl="8" w:tplc="0424001B" w:tentative="1">
      <w:start w:val="1"/>
      <w:numFmt w:val="lowerRoman"/>
      <w:lvlText w:val="%9."/>
      <w:lvlJc w:val="right"/>
      <w:pPr>
        <w:ind w:left="6514" w:hanging="180"/>
      </w:pPr>
      <w:rPr>
        <w:rFonts w:cs="Times New Roman"/>
      </w:rPr>
    </w:lvl>
  </w:abstractNum>
  <w:abstractNum w:abstractNumId="1" w15:restartNumberingAfterBreak="0">
    <w:nsid w:val="0A882C57"/>
    <w:multiLevelType w:val="hybridMultilevel"/>
    <w:tmpl w:val="6A9A2BAE"/>
    <w:lvl w:ilvl="0" w:tplc="DD20D74C">
      <w:start w:val="2"/>
      <w:numFmt w:val="lowerLetter"/>
      <w:lvlText w:val="%1)"/>
      <w:lvlJc w:val="left"/>
      <w:pPr>
        <w:ind w:left="394"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BDD6837"/>
    <w:multiLevelType w:val="hybridMultilevel"/>
    <w:tmpl w:val="8962FE20"/>
    <w:lvl w:ilvl="0" w:tplc="92E8312A">
      <w:start w:val="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8D594B"/>
    <w:multiLevelType w:val="hybridMultilevel"/>
    <w:tmpl w:val="E34C97E4"/>
    <w:lvl w:ilvl="0" w:tplc="09880DB2">
      <w:start w:val="1"/>
      <w:numFmt w:val="lowerLetter"/>
      <w:lvlText w:val="%1)"/>
      <w:lvlJc w:val="left"/>
      <w:pPr>
        <w:ind w:left="720" w:hanging="360"/>
      </w:pPr>
      <w:rPr>
        <w:rFonts w:ascii="Garamond BE Regular" w:hAnsi="Garamond BE Regular"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36E11E46"/>
    <w:multiLevelType w:val="hybridMultilevel"/>
    <w:tmpl w:val="6D7A5308"/>
    <w:lvl w:ilvl="0" w:tplc="04240011">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41E70603"/>
    <w:multiLevelType w:val="hybridMultilevel"/>
    <w:tmpl w:val="7CE84F1C"/>
    <w:lvl w:ilvl="0" w:tplc="CC22E366">
      <w:start w:val="1"/>
      <w:numFmt w:val="decimal"/>
      <w:lvlText w:val="%1.)"/>
      <w:lvlJc w:val="left"/>
      <w:pPr>
        <w:ind w:left="720" w:hanging="360"/>
      </w:pPr>
      <w:rPr>
        <w:rFonts w:cs="Times New Roman" w:hint="default"/>
        <w:b/>
        <w:bCs/>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43F60522"/>
    <w:multiLevelType w:val="hybridMultilevel"/>
    <w:tmpl w:val="6F429394"/>
    <w:lvl w:ilvl="0" w:tplc="2FCAD406">
      <w:numFmt w:val="bullet"/>
      <w:lvlText w:val="-"/>
      <w:lvlJc w:val="left"/>
      <w:pPr>
        <w:ind w:left="720" w:hanging="360"/>
      </w:pPr>
      <w:rPr>
        <w:rFonts w:ascii="Times New Roman" w:eastAsia="MyriadPro-Regular" w:hAnsi="Times New Roman"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CF034A"/>
    <w:multiLevelType w:val="hybridMultilevel"/>
    <w:tmpl w:val="CBA4DE98"/>
    <w:lvl w:ilvl="0" w:tplc="AA4EE5F6">
      <w:start w:val="1"/>
      <w:numFmt w:val="lowerLetter"/>
      <w:lvlText w:val="%1)"/>
      <w:lvlJc w:val="left"/>
      <w:pPr>
        <w:ind w:left="720" w:hanging="360"/>
      </w:pPr>
      <w:rPr>
        <w:rFonts w:cs="Times New Roman" w:hint="default"/>
        <w:b/>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4C133DF9"/>
    <w:multiLevelType w:val="hybridMultilevel"/>
    <w:tmpl w:val="B3E873C4"/>
    <w:lvl w:ilvl="0" w:tplc="3092D772">
      <w:start w:val="1"/>
      <w:numFmt w:val="lowerLetter"/>
      <w:lvlText w:val="%1)"/>
      <w:lvlJc w:val="left"/>
      <w:pPr>
        <w:ind w:left="720" w:hanging="360"/>
      </w:pPr>
      <w:rPr>
        <w:rFonts w:cs="Times New Roman" w:hint="default"/>
        <w:b/>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729F1DAB"/>
    <w:multiLevelType w:val="hybridMultilevel"/>
    <w:tmpl w:val="CCBCDF9C"/>
    <w:lvl w:ilvl="0" w:tplc="02061F36">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7F3E4F6A"/>
    <w:multiLevelType w:val="hybridMultilevel"/>
    <w:tmpl w:val="19122144"/>
    <w:lvl w:ilvl="0" w:tplc="41C6DC62">
      <w:start w:val="5"/>
      <w:numFmt w:val="bullet"/>
      <w:lvlText w:val="-"/>
      <w:lvlJc w:val="left"/>
      <w:pPr>
        <w:ind w:left="720" w:hanging="360"/>
      </w:pPr>
      <w:rPr>
        <w:rFonts w:ascii="Times New Roman" w:eastAsia="MyriadPro-Regular"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0"/>
  </w:num>
  <w:num w:numId="6">
    <w:abstractNumId w:val="3"/>
  </w:num>
  <w:num w:numId="7">
    <w:abstractNumId w:val="2"/>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C5"/>
    <w:rsid w:val="005B3232"/>
    <w:rsid w:val="006863C5"/>
    <w:rsid w:val="00944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E74C1-2F24-4A39-8A59-A36EA232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C5"/>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63C5"/>
    <w:pPr>
      <w:tabs>
        <w:tab w:val="center" w:pos="4536"/>
        <w:tab w:val="right" w:pos="9072"/>
      </w:tabs>
    </w:pPr>
    <w:rPr>
      <w:rFonts w:eastAsia="Calibri"/>
      <w:szCs w:val="20"/>
      <w:lang w:val="cs-CZ" w:eastAsia="cs-CZ"/>
    </w:rPr>
  </w:style>
  <w:style w:type="character" w:customStyle="1" w:styleId="FooterChar">
    <w:name w:val="Footer Char"/>
    <w:basedOn w:val="DefaultParagraphFont"/>
    <w:link w:val="Footer"/>
    <w:rsid w:val="006863C5"/>
    <w:rPr>
      <w:rFonts w:ascii="Times New Roman" w:eastAsia="Calibri" w:hAnsi="Times New Roman" w:cs="Times New Roman"/>
      <w:sz w:val="24"/>
      <w:szCs w:val="20"/>
      <w:lang w:val="cs-CZ" w:eastAsia="cs-CZ"/>
    </w:rPr>
  </w:style>
  <w:style w:type="paragraph" w:customStyle="1" w:styleId="Barvniseznampoudarek11">
    <w:name w:val="Barvni seznam – poudarek 11"/>
    <w:basedOn w:val="Normal"/>
    <w:qFormat/>
    <w:rsid w:val="006863C5"/>
    <w:pPr>
      <w:ind w:left="720"/>
    </w:pPr>
    <w:rPr>
      <w:b/>
      <w:bCs/>
    </w:rPr>
  </w:style>
  <w:style w:type="paragraph" w:customStyle="1" w:styleId="Default">
    <w:name w:val="Default"/>
    <w:link w:val="DefaultChar"/>
    <w:rsid w:val="006863C5"/>
    <w:pPr>
      <w:autoSpaceDE w:val="0"/>
      <w:autoSpaceDN w:val="0"/>
      <w:adjustRightInd w:val="0"/>
      <w:spacing w:after="0" w:line="240" w:lineRule="auto"/>
    </w:pPr>
    <w:rPr>
      <w:rFonts w:ascii="Garamond BE Regular" w:eastAsia="Calibri" w:hAnsi="Garamond BE Regular" w:cs="Times New Roman"/>
      <w:color w:val="000000"/>
      <w:szCs w:val="20"/>
      <w:lang w:val="cs-CZ" w:eastAsia="cs-CZ"/>
    </w:rPr>
  </w:style>
  <w:style w:type="character" w:customStyle="1" w:styleId="DefaultChar">
    <w:name w:val="Default Char"/>
    <w:link w:val="Default"/>
    <w:rsid w:val="006863C5"/>
    <w:rPr>
      <w:rFonts w:ascii="Garamond BE Regular" w:eastAsia="Calibri" w:hAnsi="Garamond BE Regular" w:cs="Times New Roman"/>
      <w:color w:val="000000"/>
      <w:szCs w:val="20"/>
      <w:lang w:val="cs-CZ" w:eastAsia="cs-CZ"/>
    </w:rPr>
  </w:style>
  <w:style w:type="paragraph" w:customStyle="1" w:styleId="CM61">
    <w:name w:val="CM61"/>
    <w:basedOn w:val="Default"/>
    <w:next w:val="Default"/>
    <w:uiPriority w:val="99"/>
    <w:rsid w:val="006863C5"/>
    <w:rPr>
      <w:rFonts w:ascii="TOYRH J+ Agenda" w:hAnsi="TOYRH J+ Agenda" w:cs="TOYRH J+ Agenda"/>
      <w:color w:val="auto"/>
      <w:sz w:val="24"/>
      <w:szCs w:val="24"/>
      <w:lang w:val="sl-SI"/>
    </w:rPr>
  </w:style>
  <w:style w:type="paragraph" w:customStyle="1" w:styleId="CM22">
    <w:name w:val="CM22"/>
    <w:basedOn w:val="Default"/>
    <w:next w:val="Default"/>
    <w:rsid w:val="006863C5"/>
    <w:pPr>
      <w:spacing w:line="260" w:lineRule="atLeast"/>
    </w:pPr>
    <w:rPr>
      <w:rFonts w:ascii="TOYRH J+ Agenda" w:hAnsi="TOYRH J+ Agenda" w:cs="TOYRH J+ Agenda"/>
      <w:color w:val="auto"/>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9490</Words>
  <Characters>54093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Fewtrell</dc:creator>
  <cp:keywords/>
  <dc:description/>
  <cp:lastModifiedBy>Mary Fewtrell</cp:lastModifiedBy>
  <cp:revision>1</cp:revision>
  <dcterms:created xsi:type="dcterms:W3CDTF">2017-07-06T13:04:00Z</dcterms:created>
  <dcterms:modified xsi:type="dcterms:W3CDTF">2017-07-06T13:05:00Z</dcterms:modified>
</cp:coreProperties>
</file>