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6E" w:rsidRDefault="005606A3" w:rsidP="005606A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Supplemental Digital </w:t>
      </w:r>
      <w:r w:rsidRPr="00205598">
        <w:rPr>
          <w:rFonts w:ascii="Arial" w:hAnsi="Arial" w:cs="Arial"/>
          <w:b/>
          <w:sz w:val="24"/>
          <w:szCs w:val="24"/>
          <w:lang w:val="en-US"/>
        </w:rPr>
        <w:t>Table</w:t>
      </w:r>
      <w:r w:rsidR="0066392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236C6">
        <w:rPr>
          <w:rFonts w:ascii="Arial" w:hAnsi="Arial" w:cs="Arial"/>
          <w:b/>
          <w:sz w:val="24"/>
          <w:szCs w:val="24"/>
          <w:lang w:val="en-US"/>
        </w:rPr>
        <w:t>2</w:t>
      </w:r>
      <w:bookmarkStart w:id="0" w:name="_GoBack"/>
      <w:bookmarkEnd w:id="0"/>
      <w:r w:rsidRPr="00205598">
        <w:rPr>
          <w:rFonts w:ascii="Arial" w:hAnsi="Arial" w:cs="Arial"/>
          <w:b/>
          <w:sz w:val="24"/>
          <w:szCs w:val="24"/>
          <w:lang w:val="en-US"/>
        </w:rPr>
        <w:t>.</w:t>
      </w:r>
    </w:p>
    <w:p w:rsidR="005606A3" w:rsidRPr="00205598" w:rsidRDefault="00FA756E" w:rsidP="005606A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Items of </w:t>
      </w:r>
      <w:r w:rsidR="005606A3" w:rsidRPr="00205598">
        <w:rPr>
          <w:rFonts w:ascii="Arial" w:hAnsi="Arial" w:cs="Arial"/>
          <w:sz w:val="24"/>
          <w:szCs w:val="24"/>
          <w:lang w:val="en-US"/>
        </w:rPr>
        <w:t>ESPGHAN</w:t>
      </w:r>
      <w:r>
        <w:rPr>
          <w:rFonts w:ascii="Arial" w:hAnsi="Arial" w:cs="Arial"/>
          <w:sz w:val="24"/>
          <w:szCs w:val="24"/>
          <w:lang w:val="en-US"/>
        </w:rPr>
        <w:t xml:space="preserve">’s </w:t>
      </w:r>
      <w:r w:rsidR="005606A3" w:rsidRPr="00205598">
        <w:rPr>
          <w:rFonts w:ascii="Arial" w:hAnsi="Arial" w:cs="Arial"/>
          <w:sz w:val="24"/>
          <w:szCs w:val="24"/>
          <w:lang w:val="en-US"/>
        </w:rPr>
        <w:t>Basic Knowledge Syllabus</w:t>
      </w:r>
      <w:r w:rsidR="00E236C6">
        <w:rPr>
          <w:rFonts w:ascii="Arial" w:hAnsi="Arial" w:cs="Arial"/>
          <w:sz w:val="24"/>
          <w:szCs w:val="24"/>
          <w:lang w:val="en-US"/>
        </w:rPr>
        <w:t xml:space="preserve"> Fully Met, Partially Met</w:t>
      </w:r>
      <w:r>
        <w:rPr>
          <w:rFonts w:ascii="Arial" w:hAnsi="Arial" w:cs="Arial"/>
          <w:sz w:val="24"/>
          <w:szCs w:val="24"/>
          <w:lang w:val="en-US"/>
        </w:rPr>
        <w:t xml:space="preserve"> and Unmet</w:t>
      </w:r>
      <w:r w:rsidR="005606A3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tbl>
      <w:tblPr>
        <w:tblW w:w="9723" w:type="dxa"/>
        <w:tblInd w:w="55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993"/>
        <w:gridCol w:w="1417"/>
        <w:gridCol w:w="1061"/>
      </w:tblGrid>
      <w:tr w:rsidR="005606A3" w:rsidRPr="006C461B" w:rsidTr="003D2A68">
        <w:trPr>
          <w:trHeight w:val="300"/>
        </w:trPr>
        <w:tc>
          <w:tcPr>
            <w:tcW w:w="6252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5606A3" w:rsidRPr="00205598" w:rsidRDefault="005606A3" w:rsidP="003D2A68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606A3" w:rsidRPr="006C461B" w:rsidRDefault="005606A3" w:rsidP="003D2A6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6C461B">
              <w:rPr>
                <w:b/>
                <w:bCs/>
                <w:lang w:val="en-US"/>
              </w:rPr>
              <w:t>Fully met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606A3" w:rsidRPr="006C461B" w:rsidRDefault="005606A3" w:rsidP="003D2A6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6C461B">
              <w:rPr>
                <w:b/>
                <w:bCs/>
                <w:lang w:val="en-US"/>
              </w:rPr>
              <w:t>Partially met</w:t>
            </w:r>
          </w:p>
        </w:tc>
        <w:tc>
          <w:tcPr>
            <w:tcW w:w="106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606A3" w:rsidRPr="006C461B" w:rsidRDefault="005606A3" w:rsidP="003D2A68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6C461B">
              <w:rPr>
                <w:b/>
                <w:bCs/>
                <w:lang w:val="en-US"/>
              </w:rPr>
              <w:t>Unmet</w:t>
            </w:r>
          </w:p>
        </w:tc>
      </w:tr>
      <w:tr w:rsidR="005606A3" w:rsidRPr="006C461B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606A3" w:rsidRPr="006C461B" w:rsidRDefault="005606A3" w:rsidP="003D2A68">
            <w:pPr>
              <w:spacing w:after="0" w:line="240" w:lineRule="auto"/>
              <w:rPr>
                <w:b/>
                <w:bCs/>
                <w:color w:val="FFFFFF"/>
                <w:lang w:val="en-US"/>
              </w:rPr>
            </w:pPr>
            <w:r w:rsidRPr="006C461B">
              <w:rPr>
                <w:b/>
                <w:bCs/>
                <w:color w:val="FFFFFF"/>
                <w:lang w:val="en-US"/>
              </w:rPr>
              <w:t>GASTROENTEROLOGY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06A3" w:rsidRPr="006C461B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06A3" w:rsidRPr="006C461B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06A3" w:rsidRPr="006C461B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</w:p>
        </w:tc>
      </w:tr>
      <w:tr w:rsidR="005606A3" w:rsidRPr="00E236C6" w:rsidTr="003D2A68">
        <w:trPr>
          <w:trHeight w:val="51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 xml:space="preserve">− Know the causes of growth failure/failure to thrive, </w:t>
            </w:r>
            <w:r>
              <w:rPr>
                <w:lang w:val="en-US"/>
              </w:rPr>
              <w:t>malnutrition and chronic diarrh</w:t>
            </w:r>
            <w:r w:rsidRPr="006826D3">
              <w:rPr>
                <w:lang w:val="en-US"/>
              </w:rPr>
              <w:t>ea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798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 xml:space="preserve">− Know the causes of </w:t>
            </w:r>
            <w:proofErr w:type="spellStart"/>
            <w:r w:rsidRPr="006826D3">
              <w:rPr>
                <w:lang w:val="en-US"/>
              </w:rPr>
              <w:t>maldigestion</w:t>
            </w:r>
            <w:proofErr w:type="spellEnd"/>
            <w:r w:rsidRPr="006826D3">
              <w:rPr>
                <w:lang w:val="en-US"/>
              </w:rPr>
              <w:t xml:space="preserve"> and malabsorption disorders (e.g. coeliac disease, cystic fibrosis, pancreatic insufficiency, immunodeficiencies)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 xml:space="preserve">− Know the causes of intractable </w:t>
            </w:r>
            <w:proofErr w:type="spellStart"/>
            <w:r w:rsidRPr="006826D3">
              <w:rPr>
                <w:lang w:val="en-US"/>
              </w:rPr>
              <w:t>diarrhoea</w:t>
            </w:r>
            <w:proofErr w:type="spellEnd"/>
            <w:r w:rsidRPr="006826D3">
              <w:rPr>
                <w:lang w:val="en-US"/>
              </w:rPr>
              <w:t xml:space="preserve"> syndrome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chronic inflammatory bowel diseases (IBD)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3D2A68">
            <w:pPr>
              <w:pStyle w:val="Paragrafoelenco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6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composition of different diets/feeds used to treat IBD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and manage gastrointestinal food allergy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and manage Helicobacter pylori gastritis and peptic ulcer disease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7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and manage gastro</w:t>
            </w:r>
            <w:r>
              <w:rPr>
                <w:lang w:val="en-US"/>
              </w:rPr>
              <w:t xml:space="preserve">-esophageal reflux disease and </w:t>
            </w:r>
            <w:r w:rsidRPr="006826D3">
              <w:rPr>
                <w:lang w:val="en-US"/>
              </w:rPr>
              <w:t xml:space="preserve">esophagitis in pre-term and term infants and in children with </w:t>
            </w:r>
            <w:proofErr w:type="spellStart"/>
            <w:r w:rsidRPr="006826D3">
              <w:rPr>
                <w:lang w:val="en-US"/>
              </w:rPr>
              <w:t>neuro</w:t>
            </w:r>
            <w:proofErr w:type="spellEnd"/>
            <w:r w:rsidRPr="006826D3">
              <w:rPr>
                <w:lang w:val="en-US"/>
              </w:rPr>
              <w:t>-developmental disabilities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congenital anomalies of the gastrointestinal tract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and recogni</w:t>
            </w:r>
            <w:r>
              <w:rPr>
                <w:lang w:val="en-US"/>
              </w:rPr>
              <w:t>z</w:t>
            </w:r>
            <w:r w:rsidRPr="006826D3">
              <w:rPr>
                <w:lang w:val="en-US"/>
              </w:rPr>
              <w:t>e intestinal failure e.g. short bowel syndrome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and recogni</w:t>
            </w:r>
            <w:r>
              <w:rPr>
                <w:lang w:val="en-US"/>
              </w:rPr>
              <w:t>z</w:t>
            </w:r>
            <w:r w:rsidRPr="006826D3">
              <w:rPr>
                <w:lang w:val="en-US"/>
              </w:rPr>
              <w:t>e functional bowel disorders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differential diagnosis and be able to investigate a patient with acute abdominal pain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Acute gastroenteritis: be able to assess dehydration and start its management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6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Gastrointestinal bleeding: differential diagnosis and be able to resuscitate a patient in the acute phase of bleeding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47D2A" w:rsidTr="003D2A68">
        <w:trPr>
          <w:trHeight w:val="2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</w:pPr>
            <w:r w:rsidRPr="006826D3">
              <w:t xml:space="preserve">− Know </w:t>
            </w:r>
            <w:proofErr w:type="spellStart"/>
            <w:r w:rsidRPr="006826D3">
              <w:t>gastrointestinal</w:t>
            </w:r>
            <w:proofErr w:type="spellEnd"/>
            <w:r w:rsidR="0066392B">
              <w:t xml:space="preserve"> </w:t>
            </w:r>
            <w:proofErr w:type="spellStart"/>
            <w:r w:rsidRPr="006826D3">
              <w:t>motility</w:t>
            </w:r>
            <w:proofErr w:type="spellEnd"/>
            <w:r w:rsidR="0066392B">
              <w:t xml:space="preserve"> </w:t>
            </w:r>
            <w:proofErr w:type="spellStart"/>
            <w:r w:rsidRPr="006826D3">
              <w:t>disorders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3D2A68">
            <w:pPr>
              <w:pStyle w:val="Paragrafoelenco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causes of intestinal obstruction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Recogni</w:t>
            </w:r>
            <w:r>
              <w:rPr>
                <w:lang w:val="en-US"/>
              </w:rPr>
              <w:t>z</w:t>
            </w:r>
            <w:r w:rsidRPr="006826D3">
              <w:rPr>
                <w:lang w:val="en-US"/>
              </w:rPr>
              <w:t>e when a surgical opinion is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 xml:space="preserve">− Be able to investigate pyloric stenosis, </w:t>
            </w:r>
            <w:proofErr w:type="spellStart"/>
            <w:r w:rsidRPr="006826D3">
              <w:rPr>
                <w:lang w:val="en-US"/>
              </w:rPr>
              <w:t>Hirschsprung's</w:t>
            </w:r>
            <w:proofErr w:type="spellEnd"/>
            <w:r w:rsidRPr="006826D3">
              <w:rPr>
                <w:lang w:val="en-US"/>
              </w:rPr>
              <w:t xml:space="preserve"> disease and intussusception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differential diagnosis of bilious vomiting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Be able to differentiate and investigate abdominal masses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Chronic constipation: be able to differentiate between primary and secondary constipation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47D2A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</w:pPr>
            <w:r w:rsidRPr="006826D3">
              <w:t xml:space="preserve">− Know </w:t>
            </w:r>
            <w:proofErr w:type="spellStart"/>
            <w:r w:rsidRPr="006826D3">
              <w:t>pancreatitis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3D2A68">
            <w:pPr>
              <w:pStyle w:val="Paragrafoelenco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7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Be able to advise on post-operative management especially where rehabilitation with enteral or parenteral nutrition support is required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5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Be able to interpret a small bowel biopsy and an upper and lower gastrointestinal endoscopy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Be able to interpret a DEXA bone densitometry result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Be able to interpret breath tests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Be able to interpret a pH-impedance study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47D2A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826D3">
              <w:rPr>
                <w:b/>
                <w:bCs/>
                <w:color w:val="FFFFFF"/>
              </w:rPr>
              <w:t>HEPATOLOGY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2D4C4C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2D4C4C" w:rsidRDefault="005606A3" w:rsidP="003D2A68">
            <w:pPr>
              <w:pStyle w:val="Paragrafoelenco"/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2D4C4C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  <w:tr w:rsidR="005606A3" w:rsidRPr="00E236C6" w:rsidTr="003D2A68">
        <w:trPr>
          <w:trHeight w:val="3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common causes of prolonged neonatal jaundice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 xml:space="preserve">− Know the differential diagnosis of conjugated </w:t>
            </w:r>
            <w:proofErr w:type="spellStart"/>
            <w:r w:rsidRPr="006826D3">
              <w:rPr>
                <w:lang w:val="en-US"/>
              </w:rPr>
              <w:t>hyperbilirubinemia</w:t>
            </w:r>
            <w:proofErr w:type="spellEnd"/>
            <w:r w:rsidRPr="006826D3">
              <w:rPr>
                <w:lang w:val="en-US"/>
              </w:rPr>
              <w:t xml:space="preserve"> of infancy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lastRenderedPageBreak/>
              <w:t>− Be able to promptly recognize biliary atresia and know its clinical features and outcome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1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infectious causes of liver disease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about the metabolic and toxic liver disorders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7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causes of chronic liver disease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causes and management of acute liver failure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3D2A68">
            <w:pPr>
              <w:pStyle w:val="Paragrafoelenco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and manage complications of end-stage liver disease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correct timing to refer for liver transplantation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presentation of portal hypertension and its medical, endoscopic and surgical management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2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differences between pre-hepatic and hepatic portal hypertension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7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 xml:space="preserve">− Be able to liaise with </w:t>
            </w:r>
            <w:proofErr w:type="spellStart"/>
            <w:r w:rsidRPr="006826D3">
              <w:rPr>
                <w:lang w:val="en-US"/>
              </w:rPr>
              <w:t>intensivists</w:t>
            </w:r>
            <w:proofErr w:type="spellEnd"/>
            <w:r w:rsidRPr="006826D3">
              <w:rPr>
                <w:lang w:val="en-US"/>
              </w:rPr>
              <w:t>, liver transplant surgeons and transplant coordinators regarding management of liver failure and its complications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47D2A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6826D3">
              <w:rPr>
                <w:b/>
                <w:bCs/>
                <w:color w:val="FFFFFF"/>
              </w:rPr>
              <w:t>NUTRITION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F407F1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F407F1" w:rsidRDefault="005606A3" w:rsidP="003D2A68">
            <w:pPr>
              <w:pStyle w:val="Paragrafoelenco"/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F407F1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</w:tr>
      <w:tr w:rsidR="005606A3" w:rsidRPr="00E236C6" w:rsidTr="003D2A68">
        <w:trPr>
          <w:trHeight w:val="46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Understand the basis of normal infant/childhood growth and feeding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Understand assessment of feeding ability and nutritional status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4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physiology of nutrient digestion, absorption, metabolism and elimination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51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Recogni</w:t>
            </w:r>
            <w:r>
              <w:rPr>
                <w:lang w:val="en-US"/>
              </w:rPr>
              <w:t>z</w:t>
            </w:r>
            <w:r w:rsidRPr="006826D3">
              <w:rPr>
                <w:lang w:val="en-US"/>
              </w:rPr>
              <w:t>e and manage feeding disorders including anorexia nervosa and bulimia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Understand the mechanisms of malnutrition in gastrointestinal and liver disease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Understand methods of nutritional support and their use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3D2A68">
            <w:pPr>
              <w:pStyle w:val="Paragrafoelenco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dietary requirements of children.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short and long term effects of malnutrition in the infant, child and adolescent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Be able to manage iron deficiency anemia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5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- Know the techniques for measuring dynamic nutritional parameters (e.g. resting energy expenditure)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5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Understand the role of nutritional support teams in hospital and community settings, and the roles of individual team members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different types of growth charts available and how to use them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29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indications and contraindications for commencing enteral and parenteral nutritional support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the composition of different enteral feeds and of parenteral nutrition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9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Be able to devise a feeding management plan in conjunction with other team members for patients requiring home enteral tube feeding or parenteral nutrition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 xml:space="preserve">− Know how to investigate and manage a </w:t>
            </w:r>
            <w:proofErr w:type="spellStart"/>
            <w:r w:rsidRPr="006826D3">
              <w:rPr>
                <w:lang w:val="en-US"/>
              </w:rPr>
              <w:t>parenterally</w:t>
            </w:r>
            <w:proofErr w:type="spellEnd"/>
            <w:r w:rsidRPr="006826D3">
              <w:rPr>
                <w:lang w:val="en-US"/>
              </w:rPr>
              <w:t xml:space="preserve"> fed patient with pyrexia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47D2A" w:rsidTr="003D2A68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606A3" w:rsidRPr="00E83A67" w:rsidRDefault="005606A3" w:rsidP="003D2A68">
            <w:pPr>
              <w:spacing w:after="0" w:line="240" w:lineRule="auto"/>
              <w:rPr>
                <w:b/>
                <w:bCs/>
                <w:color w:val="FFFFFF"/>
                <w:lang w:val="en-US"/>
              </w:rPr>
            </w:pPr>
            <w:r w:rsidRPr="00E83A67">
              <w:rPr>
                <w:b/>
                <w:bCs/>
                <w:color w:val="FFFFFF"/>
                <w:lang w:val="en-US"/>
              </w:rPr>
              <w:t>INVESTIGATIONS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E83A67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E83A67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606A3" w:rsidRPr="00E83A67" w:rsidRDefault="005606A3" w:rsidP="003D2A68">
            <w:pPr>
              <w:spacing w:after="0" w:line="240" w:lineRule="auto"/>
              <w:jc w:val="center"/>
              <w:rPr>
                <w:b/>
                <w:bCs/>
                <w:color w:val="FFFFFF"/>
                <w:lang w:val="en-US"/>
              </w:rPr>
            </w:pPr>
          </w:p>
        </w:tc>
      </w:tr>
      <w:tr w:rsidR="005606A3" w:rsidRPr="00E236C6" w:rsidTr="003D2A68">
        <w:trPr>
          <w:trHeight w:val="9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 xml:space="preserve">− Understand the basis of tests for </w:t>
            </w:r>
            <w:proofErr w:type="spellStart"/>
            <w:r w:rsidRPr="006826D3">
              <w:rPr>
                <w:lang w:val="en-US"/>
              </w:rPr>
              <w:t>maldigestion</w:t>
            </w:r>
            <w:proofErr w:type="spellEnd"/>
            <w:r w:rsidRPr="006826D3">
              <w:rPr>
                <w:lang w:val="en-US"/>
              </w:rPr>
              <w:t xml:space="preserve"> and mal</w:t>
            </w:r>
            <w:r>
              <w:rPr>
                <w:lang w:val="en-US"/>
              </w:rPr>
              <w:t xml:space="preserve">absorption, liver dysfunction, </w:t>
            </w:r>
            <w:r w:rsidRPr="006826D3">
              <w:rPr>
                <w:lang w:val="en-US"/>
              </w:rPr>
              <w:t xml:space="preserve">esophageal pH/luminal impedance monitoring and </w:t>
            </w:r>
            <w:proofErr w:type="spellStart"/>
            <w:r w:rsidRPr="006826D3">
              <w:rPr>
                <w:lang w:val="en-US"/>
              </w:rPr>
              <w:t>manometric</w:t>
            </w:r>
            <w:proofErr w:type="spellEnd"/>
            <w:r w:rsidRPr="006826D3">
              <w:rPr>
                <w:lang w:val="en-US"/>
              </w:rPr>
              <w:t xml:space="preserve"> studies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606A3" w:rsidRPr="00E236C6" w:rsidTr="003D2A68">
        <w:trPr>
          <w:trHeight w:val="4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6A3" w:rsidRPr="006826D3" w:rsidRDefault="005606A3" w:rsidP="003D2A68">
            <w:pPr>
              <w:spacing w:after="0" w:line="240" w:lineRule="auto"/>
              <w:rPr>
                <w:lang w:val="en-US"/>
              </w:rPr>
            </w:pPr>
            <w:r w:rsidRPr="006826D3">
              <w:rPr>
                <w:lang w:val="en-US"/>
              </w:rPr>
              <w:t>− Know indications and usefulness of relevant imaging and endoscopic techniques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FB1CCB" w:rsidRDefault="005606A3" w:rsidP="005606A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6A3" w:rsidRPr="006826D3" w:rsidRDefault="005606A3" w:rsidP="003D2A6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285988" w:rsidRPr="005606A3" w:rsidRDefault="00285988" w:rsidP="0066392B">
      <w:pPr>
        <w:rPr>
          <w:lang w:val="en-US"/>
        </w:rPr>
      </w:pPr>
    </w:p>
    <w:sectPr w:rsidR="00285988" w:rsidRPr="005606A3" w:rsidSect="005606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F33"/>
    <w:multiLevelType w:val="hybridMultilevel"/>
    <w:tmpl w:val="76C83C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606A3"/>
    <w:rsid w:val="00183437"/>
    <w:rsid w:val="00285988"/>
    <w:rsid w:val="003B5B43"/>
    <w:rsid w:val="005606A3"/>
    <w:rsid w:val="0066392B"/>
    <w:rsid w:val="0081380C"/>
    <w:rsid w:val="00E236C6"/>
    <w:rsid w:val="00FA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A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6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56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06A3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5</cp:revision>
  <cp:lastPrinted>2017-04-12T09:35:00Z</cp:lastPrinted>
  <dcterms:created xsi:type="dcterms:W3CDTF">2017-04-12T09:39:00Z</dcterms:created>
  <dcterms:modified xsi:type="dcterms:W3CDTF">2017-05-19T09:45:00Z</dcterms:modified>
</cp:coreProperties>
</file>