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43" w:rsidRPr="00A40935" w:rsidRDefault="00D52F43" w:rsidP="00D52F43">
      <w:pPr>
        <w:rPr>
          <w:rFonts w:ascii="Calibri" w:eastAsiaTheme="minorHAnsi" w:hAnsi="Calibri" w:cs="Helvetica"/>
          <w:lang w:val="en-US"/>
        </w:rPr>
      </w:pPr>
      <w:r w:rsidRPr="00A40935">
        <w:rPr>
          <w:rFonts w:ascii="Calibri" w:hAnsi="Calibri"/>
          <w:b/>
        </w:rPr>
        <w:t>Supplementary table 1: Disease subtype by commencement of biologic</w:t>
      </w:r>
    </w:p>
    <w:tbl>
      <w:tblPr>
        <w:tblStyle w:val="TableGrid"/>
        <w:tblW w:w="0" w:type="auto"/>
        <w:tblLook w:val="00A0"/>
      </w:tblPr>
      <w:tblGrid>
        <w:gridCol w:w="1596"/>
        <w:gridCol w:w="1406"/>
        <w:gridCol w:w="1401"/>
        <w:gridCol w:w="1635"/>
        <w:gridCol w:w="1300"/>
      </w:tblGrid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% (n)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IFX Originator (IFX-O)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IFX Biosimilar</w:t>
            </w:r>
          </w:p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(IFX-B)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Adalimumab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Total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Crohn’s disease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61% (129)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30% (63)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9% (19)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211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Active luminal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60% (99)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29% (48)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11% (18)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165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Fistulating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92% (11)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8% (1)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12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Severe perianal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56% (14)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40% (10)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4% (1)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25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Not known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67% (4)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33% (2)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6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Other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33% (1)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66% (2)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3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Inflammatory Bowel Disease - Unclassified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70% (14)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25% (5)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5% (1)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20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Acute severe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60% (6)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30% (3)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10% (1)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10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Chronic refractory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78% (7)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22% (2)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9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Other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100% (1)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1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Ulcerative Colitis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68% (32)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30% (14)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2% (1)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47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Acute severe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75% (18)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25% (6)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24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kern w:val="24"/>
              </w:rPr>
            </w:pPr>
            <w:r w:rsidRPr="00A40935">
              <w:rPr>
                <w:rFonts w:ascii="Calibri" w:eastAsia="Calibri" w:hAnsi="Calibri" w:cs="Calibri"/>
                <w:kern w:val="24"/>
              </w:rPr>
              <w:t>Chronic refractory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61% (14)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35% (8)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4% (1)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23</w:t>
            </w:r>
          </w:p>
        </w:tc>
      </w:tr>
      <w:tr w:rsidR="00D52F43" w:rsidRPr="00A40935">
        <w:tc>
          <w:tcPr>
            <w:tcW w:w="1596" w:type="dxa"/>
          </w:tcPr>
          <w:p w:rsidR="00D52F43" w:rsidRPr="00A40935" w:rsidRDefault="00D52F43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Total</w:t>
            </w:r>
          </w:p>
        </w:tc>
        <w:tc>
          <w:tcPr>
            <w:tcW w:w="1406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63% (175)</w:t>
            </w:r>
          </w:p>
        </w:tc>
        <w:tc>
          <w:tcPr>
            <w:tcW w:w="1401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29% (82)</w:t>
            </w:r>
          </w:p>
        </w:tc>
        <w:tc>
          <w:tcPr>
            <w:tcW w:w="1635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8% (21)</w:t>
            </w:r>
          </w:p>
        </w:tc>
        <w:tc>
          <w:tcPr>
            <w:tcW w:w="1300" w:type="dxa"/>
          </w:tcPr>
          <w:p w:rsidR="00D52F43" w:rsidRPr="00A40935" w:rsidRDefault="00D52F43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278</w:t>
            </w:r>
          </w:p>
        </w:tc>
      </w:tr>
    </w:tbl>
    <w:p w:rsidR="00D52F43" w:rsidRPr="00A40935" w:rsidRDefault="00D52F43" w:rsidP="00D52F43">
      <w:pPr>
        <w:rPr>
          <w:rFonts w:ascii="Calibri" w:hAnsi="Calibri"/>
          <w:b/>
        </w:rPr>
      </w:pPr>
    </w:p>
    <w:p w:rsidR="003E30AA" w:rsidRDefault="00D52F43" w:rsidP="00D52F43">
      <w:r w:rsidRPr="00A40935">
        <w:rPr>
          <w:rFonts w:ascii="Calibri" w:hAnsi="Calibri"/>
        </w:rPr>
        <w:t>IBD = inflammatory bowel disease.</w:t>
      </w:r>
    </w:p>
    <w:sectPr w:rsidR="003E30AA" w:rsidSect="00987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D39"/>
    <w:multiLevelType w:val="hybridMultilevel"/>
    <w:tmpl w:val="0A3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4DC"/>
    <w:multiLevelType w:val="hybridMultilevel"/>
    <w:tmpl w:val="6D9C5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B6A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1A6FE4"/>
    <w:multiLevelType w:val="hybridMultilevel"/>
    <w:tmpl w:val="9DFE9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624A9"/>
    <w:multiLevelType w:val="hybridMultilevel"/>
    <w:tmpl w:val="4EF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738B3"/>
    <w:multiLevelType w:val="multilevel"/>
    <w:tmpl w:val="B47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2F43"/>
    <w:rsid w:val="00D52F4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4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2F43"/>
    <w:pPr>
      <w:keepNext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rsid w:val="00D52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52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52F43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D5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D52F43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3"/>
    <w:rPr>
      <w:rFonts w:ascii="Lucida Grande" w:eastAsia="Times New Roman" w:hAnsi="Lucida Grande" w:cs="Times New Roman"/>
      <w:sz w:val="18"/>
      <w:szCs w:val="18"/>
      <w:lang w:eastAsia="en-GB"/>
    </w:rPr>
  </w:style>
  <w:style w:type="character" w:styleId="Hyperlink">
    <w:name w:val="Hyperlink"/>
    <w:uiPriority w:val="99"/>
    <w:rsid w:val="00D52F43"/>
    <w:rPr>
      <w:color w:val="0000FF"/>
      <w:u w:val="single"/>
    </w:rPr>
  </w:style>
  <w:style w:type="paragraph" w:styleId="Footer">
    <w:name w:val="footer"/>
    <w:basedOn w:val="Normal"/>
    <w:link w:val="FooterChar"/>
    <w:rsid w:val="00D52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2F43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D5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2F43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52F4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52F43"/>
    <w:rPr>
      <w:rFonts w:ascii="Times New Roman" w:eastAsia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F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F4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F4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52F4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52F43"/>
  </w:style>
  <w:style w:type="paragraph" w:styleId="NormalWeb">
    <w:name w:val="Normal (Web)"/>
    <w:basedOn w:val="Normal"/>
    <w:uiPriority w:val="99"/>
    <w:rsid w:val="00D52F43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highlight">
    <w:name w:val="highlight"/>
    <w:basedOn w:val="DefaultParagraphFont"/>
    <w:rsid w:val="00D52F43"/>
  </w:style>
  <w:style w:type="table" w:styleId="TableGrid">
    <w:name w:val="Table Grid"/>
    <w:basedOn w:val="TableNormal"/>
    <w:uiPriority w:val="39"/>
    <w:rsid w:val="00D52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52F43"/>
    <w:rPr>
      <w:sz w:val="18"/>
      <w:szCs w:val="18"/>
    </w:rPr>
  </w:style>
  <w:style w:type="character" w:customStyle="1" w:styleId="ref-title">
    <w:name w:val="ref-title"/>
    <w:basedOn w:val="DefaultParagraphFont"/>
    <w:rsid w:val="00D52F43"/>
  </w:style>
  <w:style w:type="character" w:customStyle="1" w:styleId="ref-journal">
    <w:name w:val="ref-journal"/>
    <w:basedOn w:val="DefaultParagraphFont"/>
    <w:rsid w:val="00D52F43"/>
  </w:style>
  <w:style w:type="character" w:customStyle="1" w:styleId="ref-vol">
    <w:name w:val="ref-vol"/>
    <w:basedOn w:val="DefaultParagraphFont"/>
    <w:rsid w:val="00D52F43"/>
  </w:style>
  <w:style w:type="character" w:customStyle="1" w:styleId="mixed-citation">
    <w:name w:val="mixed-citation"/>
    <w:basedOn w:val="DefaultParagraphFont"/>
    <w:rsid w:val="00D52F43"/>
  </w:style>
  <w:style w:type="paragraph" w:styleId="Revision">
    <w:name w:val="Revision"/>
    <w:hidden/>
    <w:rsid w:val="00D52F43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rsid w:val="00D52F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2F43"/>
    <w:pPr>
      <w:ind w:left="720"/>
      <w:contextualSpacing/>
    </w:pPr>
  </w:style>
  <w:style w:type="character" w:styleId="Strong">
    <w:name w:val="Strong"/>
    <w:basedOn w:val="DefaultParagraphFont"/>
    <w:uiPriority w:val="22"/>
    <w:rsid w:val="00D52F4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Chanchlani</dc:creator>
  <cp:keywords/>
  <cp:lastModifiedBy>Neil Chanchlani</cp:lastModifiedBy>
  <cp:revision>1</cp:revision>
  <dcterms:created xsi:type="dcterms:W3CDTF">2018-01-15T20:07:00Z</dcterms:created>
  <dcterms:modified xsi:type="dcterms:W3CDTF">2018-01-15T20:07:00Z</dcterms:modified>
</cp:coreProperties>
</file>