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E9" w:rsidRPr="00A40935" w:rsidRDefault="004532C6" w:rsidP="00575DE9">
      <w:pPr>
        <w:rPr>
          <w:rFonts w:ascii="Calibri" w:hAnsi="Calibri"/>
          <w:b/>
        </w:rPr>
      </w:pPr>
      <w:r>
        <w:rPr>
          <w:rFonts w:ascii="Calibri" w:hAnsi="Calibri"/>
          <w:b/>
        </w:rPr>
        <w:t>Supplementary table 4</w:t>
      </w:r>
      <w:r w:rsidR="00575DE9" w:rsidRPr="00A40935">
        <w:rPr>
          <w:rFonts w:ascii="Calibri" w:hAnsi="Calibri"/>
          <w:b/>
        </w:rPr>
        <w:t xml:space="preserve">: Disease severity at initial treatment. </w:t>
      </w:r>
    </w:p>
    <w:p w:rsidR="00575DE9" w:rsidRPr="00A40935" w:rsidRDefault="00575DE9" w:rsidP="00575DE9">
      <w:pPr>
        <w:rPr>
          <w:rFonts w:ascii="Calibri" w:eastAsiaTheme="minorHAnsi" w:hAnsi="Calibri"/>
        </w:rPr>
      </w:pPr>
    </w:p>
    <w:tbl>
      <w:tblPr>
        <w:tblStyle w:val="TableGrid"/>
        <w:tblW w:w="0" w:type="auto"/>
        <w:tblLook w:val="00A0"/>
      </w:tblPr>
      <w:tblGrid>
        <w:gridCol w:w="2235"/>
        <w:gridCol w:w="1701"/>
        <w:gridCol w:w="1559"/>
        <w:gridCol w:w="1559"/>
        <w:gridCol w:w="1462"/>
      </w:tblGrid>
      <w:tr w:rsidR="00575DE9" w:rsidRPr="00A40935">
        <w:tc>
          <w:tcPr>
            <w:tcW w:w="2235" w:type="dxa"/>
          </w:tcPr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Disease severity at initial treatment (per patient)</w:t>
            </w:r>
          </w:p>
        </w:tc>
        <w:tc>
          <w:tcPr>
            <w:tcW w:w="1701" w:type="dxa"/>
          </w:tcPr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CD</w:t>
            </w:r>
          </w:p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N=211</w:t>
            </w:r>
          </w:p>
        </w:tc>
        <w:tc>
          <w:tcPr>
            <w:tcW w:w="1559" w:type="dxa"/>
          </w:tcPr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UC</w:t>
            </w:r>
          </w:p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N=47</w:t>
            </w:r>
          </w:p>
        </w:tc>
        <w:tc>
          <w:tcPr>
            <w:tcW w:w="1559" w:type="dxa"/>
          </w:tcPr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IBDU</w:t>
            </w:r>
          </w:p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N=20</w:t>
            </w:r>
          </w:p>
        </w:tc>
        <w:tc>
          <w:tcPr>
            <w:tcW w:w="1462" w:type="dxa"/>
          </w:tcPr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All IBD</w:t>
            </w:r>
          </w:p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N=278</w:t>
            </w:r>
          </w:p>
        </w:tc>
      </w:tr>
      <w:tr w:rsidR="00575DE9" w:rsidRPr="00A40935">
        <w:tc>
          <w:tcPr>
            <w:tcW w:w="2235" w:type="dxa"/>
          </w:tcPr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PGA</w:t>
            </w:r>
          </w:p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Mild</w:t>
            </w:r>
          </w:p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Moderate</w:t>
            </w:r>
          </w:p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Severe</w:t>
            </w:r>
          </w:p>
        </w:tc>
        <w:tc>
          <w:tcPr>
            <w:tcW w:w="1701" w:type="dxa"/>
          </w:tcPr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n=163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8% (13)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58% (94)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34% (56)</w:t>
            </w:r>
          </w:p>
        </w:tc>
        <w:tc>
          <w:tcPr>
            <w:tcW w:w="1559" w:type="dxa"/>
          </w:tcPr>
          <w:p w:rsidR="00575DE9" w:rsidRPr="00A40935" w:rsidRDefault="00575DE9" w:rsidP="00B1407F">
            <w:pPr>
              <w:rPr>
                <w:rFonts w:ascii="Calibri" w:hAnsi="Calibri"/>
              </w:rPr>
            </w:pP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6% (3)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47% (22)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47% (22)</w:t>
            </w:r>
          </w:p>
        </w:tc>
        <w:tc>
          <w:tcPr>
            <w:tcW w:w="1559" w:type="dxa"/>
          </w:tcPr>
          <w:p w:rsidR="00575DE9" w:rsidRPr="00A40935" w:rsidRDefault="00575DE9" w:rsidP="00B1407F">
            <w:pPr>
              <w:rPr>
                <w:rFonts w:ascii="Calibri" w:hAnsi="Calibri"/>
              </w:rPr>
            </w:pP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5% (1)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50% (10)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45% (9)</w:t>
            </w:r>
          </w:p>
        </w:tc>
        <w:tc>
          <w:tcPr>
            <w:tcW w:w="1462" w:type="dxa"/>
          </w:tcPr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n=230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7% (17)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55% (126)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38% (87)</w:t>
            </w:r>
          </w:p>
        </w:tc>
      </w:tr>
      <w:tr w:rsidR="00575DE9" w:rsidRPr="00A40935">
        <w:tc>
          <w:tcPr>
            <w:tcW w:w="2235" w:type="dxa"/>
          </w:tcPr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eastAsia="Calibri" w:hAnsi="Calibri" w:cs="Calibri"/>
                <w:b/>
                <w:kern w:val="24"/>
              </w:rPr>
              <w:t>PCDAI</w:t>
            </w:r>
          </w:p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eastAsia="Calibri" w:hAnsi="Calibri" w:cs="Calibri"/>
                <w:b/>
                <w:kern w:val="24"/>
              </w:rPr>
              <w:t>median (IQR)</w:t>
            </w:r>
          </w:p>
          <w:p w:rsidR="00575DE9" w:rsidRPr="00A40935" w:rsidRDefault="00575DE9" w:rsidP="00B1407F">
            <w:pPr>
              <w:rPr>
                <w:rFonts w:ascii="Calibri" w:eastAsia="Calibri" w:hAnsi="Calibri" w:cs="Calibri"/>
                <w:b/>
                <w:kern w:val="24"/>
              </w:rPr>
            </w:pPr>
            <w:r w:rsidRPr="00A40935">
              <w:rPr>
                <w:rFonts w:ascii="Calibri" w:eastAsia="Calibri" w:hAnsi="Calibri" w:cs="Calibri"/>
                <w:b/>
                <w:kern w:val="24"/>
              </w:rPr>
              <w:t>≤10(Remission)</w:t>
            </w:r>
          </w:p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eastAsia="Calibri" w:hAnsi="Calibri" w:cs="Calibri"/>
                <w:b/>
                <w:kern w:val="24"/>
              </w:rPr>
              <w:t>11-30 (Mild)</w:t>
            </w:r>
          </w:p>
          <w:p w:rsidR="00575DE9" w:rsidRPr="00A40935" w:rsidRDefault="00575DE9" w:rsidP="00B1407F">
            <w:pPr>
              <w:rPr>
                <w:rFonts w:ascii="Calibri" w:eastAsia="Calibri" w:hAnsi="Calibri" w:cs="Calibri"/>
                <w:b/>
                <w:kern w:val="24"/>
              </w:rPr>
            </w:pPr>
            <w:r w:rsidRPr="00A40935">
              <w:rPr>
                <w:rFonts w:ascii="Calibri" w:eastAsia="Calibri" w:hAnsi="Calibri" w:cs="Calibri"/>
                <w:b/>
                <w:kern w:val="24"/>
              </w:rPr>
              <w:t xml:space="preserve">31-37.5(Moderate)  </w:t>
            </w:r>
          </w:p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eastAsia="Calibri" w:hAnsi="Calibri" w:cs="Calibri"/>
                <w:b/>
                <w:kern w:val="24"/>
                <w:u w:val="single"/>
              </w:rPr>
              <w:t>&gt;</w:t>
            </w:r>
            <w:r w:rsidRPr="00A40935">
              <w:rPr>
                <w:rFonts w:ascii="Calibri" w:eastAsia="Calibri" w:hAnsi="Calibri" w:cs="Calibri"/>
                <w:b/>
                <w:kern w:val="24"/>
              </w:rPr>
              <w:t>40 (Severe)</w:t>
            </w:r>
          </w:p>
        </w:tc>
        <w:tc>
          <w:tcPr>
            <w:tcW w:w="1701" w:type="dxa"/>
          </w:tcPr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n=71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32.5 (20-42.5)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8% (6)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37% (26)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15% (11)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39% (28)</w:t>
            </w:r>
          </w:p>
        </w:tc>
        <w:tc>
          <w:tcPr>
            <w:tcW w:w="1559" w:type="dxa"/>
          </w:tcPr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n=0</w:t>
            </w:r>
          </w:p>
        </w:tc>
        <w:tc>
          <w:tcPr>
            <w:tcW w:w="1559" w:type="dxa"/>
          </w:tcPr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n=0</w:t>
            </w:r>
          </w:p>
        </w:tc>
        <w:tc>
          <w:tcPr>
            <w:tcW w:w="1462" w:type="dxa"/>
          </w:tcPr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n=71</w:t>
            </w:r>
          </w:p>
        </w:tc>
      </w:tr>
      <w:tr w:rsidR="00575DE9" w:rsidRPr="00A40935">
        <w:tc>
          <w:tcPr>
            <w:tcW w:w="2235" w:type="dxa"/>
          </w:tcPr>
          <w:p w:rsidR="00575DE9" w:rsidRPr="00A40935" w:rsidRDefault="00575DE9" w:rsidP="00B1407F">
            <w:pPr>
              <w:rPr>
                <w:rFonts w:ascii="Calibri" w:eastAsia="Calibri" w:hAnsi="Calibri" w:cs="Calibri"/>
                <w:b/>
                <w:kern w:val="24"/>
              </w:rPr>
            </w:pPr>
            <w:r w:rsidRPr="00A40935">
              <w:rPr>
                <w:rFonts w:ascii="Calibri" w:eastAsia="Calibri" w:hAnsi="Calibri" w:cs="Calibri"/>
                <w:b/>
                <w:kern w:val="24"/>
              </w:rPr>
              <w:t>wPCDAI</w:t>
            </w:r>
          </w:p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eastAsia="Calibri" w:hAnsi="Calibri" w:cs="Calibri"/>
                <w:b/>
                <w:kern w:val="24"/>
              </w:rPr>
              <w:t>median (IQR)</w:t>
            </w:r>
          </w:p>
          <w:p w:rsidR="00575DE9" w:rsidRPr="00A40935" w:rsidRDefault="00575DE9" w:rsidP="00B1407F">
            <w:pPr>
              <w:rPr>
                <w:rFonts w:ascii="Calibri" w:eastAsia="Calibri" w:hAnsi="Calibri" w:cs="Calibri"/>
                <w:b/>
                <w:kern w:val="24"/>
              </w:rPr>
            </w:pPr>
            <w:r w:rsidRPr="00A40935">
              <w:rPr>
                <w:rFonts w:ascii="Calibri" w:eastAsia="Calibri" w:hAnsi="Calibri" w:cs="Calibri"/>
                <w:b/>
                <w:kern w:val="24"/>
              </w:rPr>
              <w:t>≤10(Remission)</w:t>
            </w:r>
          </w:p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eastAsia="Calibri" w:hAnsi="Calibri" w:cs="Calibri"/>
                <w:b/>
                <w:kern w:val="24"/>
              </w:rPr>
              <w:t>11-30 (Mild)</w:t>
            </w:r>
          </w:p>
          <w:p w:rsidR="00575DE9" w:rsidRPr="00A40935" w:rsidRDefault="00575DE9" w:rsidP="00B1407F">
            <w:pPr>
              <w:rPr>
                <w:rFonts w:ascii="Calibri" w:eastAsia="Calibri" w:hAnsi="Calibri" w:cs="Calibri"/>
                <w:b/>
                <w:kern w:val="24"/>
              </w:rPr>
            </w:pPr>
            <w:r w:rsidRPr="00A40935">
              <w:rPr>
                <w:rFonts w:ascii="Calibri" w:eastAsia="Calibri" w:hAnsi="Calibri" w:cs="Calibri"/>
                <w:b/>
                <w:kern w:val="24"/>
              </w:rPr>
              <w:t xml:space="preserve">31-37.5(Moderate)  </w:t>
            </w:r>
          </w:p>
          <w:p w:rsidR="00575DE9" w:rsidRPr="00A40935" w:rsidRDefault="00575DE9" w:rsidP="00B1407F">
            <w:pPr>
              <w:rPr>
                <w:rFonts w:ascii="Calibri" w:eastAsia="Calibri" w:hAnsi="Calibri" w:cs="Calibri"/>
                <w:b/>
                <w:kern w:val="24"/>
              </w:rPr>
            </w:pPr>
            <w:r w:rsidRPr="00A40935">
              <w:rPr>
                <w:rFonts w:ascii="Calibri" w:eastAsia="Calibri" w:hAnsi="Calibri" w:cs="Calibri"/>
                <w:b/>
                <w:kern w:val="24"/>
                <w:u w:val="single"/>
              </w:rPr>
              <w:t>&gt;</w:t>
            </w:r>
            <w:r w:rsidRPr="00A40935">
              <w:rPr>
                <w:rFonts w:ascii="Calibri" w:eastAsia="Calibri" w:hAnsi="Calibri" w:cs="Calibri"/>
                <w:b/>
                <w:kern w:val="24"/>
              </w:rPr>
              <w:t>40 (Severe)</w:t>
            </w:r>
          </w:p>
        </w:tc>
        <w:tc>
          <w:tcPr>
            <w:tcW w:w="1701" w:type="dxa"/>
          </w:tcPr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n=23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50 (35, 65)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4% (1)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17% (4)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22% (5)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56% (13)</w:t>
            </w:r>
          </w:p>
        </w:tc>
        <w:tc>
          <w:tcPr>
            <w:tcW w:w="1559" w:type="dxa"/>
          </w:tcPr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n=0</w:t>
            </w:r>
          </w:p>
        </w:tc>
        <w:tc>
          <w:tcPr>
            <w:tcW w:w="1559" w:type="dxa"/>
          </w:tcPr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n=0</w:t>
            </w:r>
          </w:p>
        </w:tc>
        <w:tc>
          <w:tcPr>
            <w:tcW w:w="1462" w:type="dxa"/>
          </w:tcPr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n=23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50 (35, 65)</w:t>
            </w:r>
          </w:p>
        </w:tc>
      </w:tr>
      <w:tr w:rsidR="00575DE9" w:rsidRPr="00A40935">
        <w:tc>
          <w:tcPr>
            <w:tcW w:w="2235" w:type="dxa"/>
          </w:tcPr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eastAsia="Calibri" w:hAnsi="Calibri" w:cs="Calibri"/>
                <w:b/>
                <w:kern w:val="24"/>
              </w:rPr>
              <w:t>PUCAI</w:t>
            </w:r>
          </w:p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eastAsia="Calibri" w:hAnsi="Calibri" w:cs="Calibri"/>
                <w:b/>
                <w:kern w:val="24"/>
              </w:rPr>
              <w:t>median (IQR)</w:t>
            </w:r>
          </w:p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eastAsia="Calibri" w:hAnsi="Calibri" w:cs="Calibri"/>
                <w:b/>
                <w:kern w:val="24"/>
              </w:rPr>
              <w:t>0-9 (Remission)</w:t>
            </w:r>
          </w:p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eastAsia="Calibri" w:hAnsi="Calibri" w:cs="Calibri"/>
                <w:b/>
                <w:kern w:val="24"/>
              </w:rPr>
              <w:t>10-34 (Mild)</w:t>
            </w:r>
          </w:p>
          <w:p w:rsidR="00575DE9" w:rsidRPr="00A40935" w:rsidRDefault="00575DE9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eastAsia="Calibri" w:hAnsi="Calibri" w:cs="Calibri"/>
                <w:b/>
                <w:kern w:val="24"/>
              </w:rPr>
              <w:t>35-64 (Moderate)</w:t>
            </w:r>
          </w:p>
          <w:p w:rsidR="00575DE9" w:rsidRPr="00A40935" w:rsidRDefault="00575DE9" w:rsidP="00B1407F">
            <w:pPr>
              <w:rPr>
                <w:rFonts w:ascii="Calibri" w:eastAsia="Calibri" w:hAnsi="Calibri" w:cs="Calibri"/>
                <w:b/>
                <w:kern w:val="24"/>
              </w:rPr>
            </w:pPr>
            <w:r w:rsidRPr="00A40935">
              <w:rPr>
                <w:rFonts w:ascii="Calibri" w:eastAsia="Calibri" w:hAnsi="Calibri" w:cs="Calibri"/>
                <w:b/>
                <w:kern w:val="24"/>
              </w:rPr>
              <w:t>65-85 (Severe)</w:t>
            </w:r>
          </w:p>
        </w:tc>
        <w:tc>
          <w:tcPr>
            <w:tcW w:w="1701" w:type="dxa"/>
          </w:tcPr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n=0</w:t>
            </w:r>
          </w:p>
        </w:tc>
        <w:tc>
          <w:tcPr>
            <w:tcW w:w="1559" w:type="dxa"/>
          </w:tcPr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n=26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45 (25, 65)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4% (1)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31% (8)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38% (10)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27% (7)</w:t>
            </w:r>
          </w:p>
        </w:tc>
        <w:tc>
          <w:tcPr>
            <w:tcW w:w="1559" w:type="dxa"/>
          </w:tcPr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n=9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60 (50, 70)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0% (0)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11% (1)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56% (5)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33% (3)</w:t>
            </w:r>
          </w:p>
        </w:tc>
        <w:tc>
          <w:tcPr>
            <w:tcW w:w="1462" w:type="dxa"/>
          </w:tcPr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n=35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50 (30, 65)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3% (1)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26% (9)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43% (15)</w:t>
            </w:r>
          </w:p>
          <w:p w:rsidR="00575DE9" w:rsidRPr="00A40935" w:rsidRDefault="00575DE9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29% (10)</w:t>
            </w:r>
          </w:p>
        </w:tc>
      </w:tr>
    </w:tbl>
    <w:p w:rsidR="00575DE9" w:rsidRPr="00A40935" w:rsidRDefault="00575DE9" w:rsidP="00575DE9">
      <w:pPr>
        <w:rPr>
          <w:rFonts w:ascii="Calibri" w:hAnsi="Calibri"/>
          <w:b/>
        </w:rPr>
      </w:pPr>
    </w:p>
    <w:p w:rsidR="00575DE9" w:rsidRPr="00A40935" w:rsidRDefault="00575DE9" w:rsidP="00575DE9">
      <w:pPr>
        <w:rPr>
          <w:rFonts w:ascii="Calibri" w:hAnsi="Calibri"/>
        </w:rPr>
      </w:pPr>
      <w:r w:rsidRPr="00A40935">
        <w:rPr>
          <w:rFonts w:ascii="Calibri" w:hAnsi="Calibri"/>
        </w:rPr>
        <w:t>PGA, Physician Global Assessment; IQR, Inter Quartile Range; PCDAI, Paediatric Crohn’s Disease Activity Index; PUCAI, Paediatric Ulcerative Colitis Activity Index.</w:t>
      </w:r>
    </w:p>
    <w:p w:rsidR="003E30AA" w:rsidRDefault="004532C6"/>
    <w:sectPr w:rsidR="003E30AA" w:rsidSect="009878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5DE9"/>
    <w:rsid w:val="004532C6"/>
    <w:rsid w:val="00575DE9"/>
    <w:rsid w:val="006D1AE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E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575D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Macintosh Word</Application>
  <DocSecurity>0</DocSecurity>
  <Lines>6</Lines>
  <Paragraphs>1</Paragraphs>
  <ScaleCrop>false</ScaleCrop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Chanchlani</dc:creator>
  <cp:keywords/>
  <cp:lastModifiedBy>Neil Chanchlani</cp:lastModifiedBy>
  <cp:revision>2</cp:revision>
  <dcterms:created xsi:type="dcterms:W3CDTF">2018-01-15T20:07:00Z</dcterms:created>
  <dcterms:modified xsi:type="dcterms:W3CDTF">2018-01-16T13:54:00Z</dcterms:modified>
</cp:coreProperties>
</file>