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DB" w:rsidRPr="00A40935" w:rsidRDefault="00E42CFE" w:rsidP="00422EDB">
      <w:pPr>
        <w:rPr>
          <w:rFonts w:ascii="Calibri" w:hAnsi="Calibri"/>
          <w:b/>
        </w:rPr>
      </w:pPr>
      <w:r>
        <w:rPr>
          <w:rFonts w:ascii="Calibri" w:hAnsi="Calibri"/>
          <w:b/>
        </w:rPr>
        <w:t>Supplementary table 6</w:t>
      </w:r>
      <w:r w:rsidR="00422EDB" w:rsidRPr="00A40935">
        <w:rPr>
          <w:rFonts w:ascii="Calibri" w:hAnsi="Calibri"/>
          <w:b/>
        </w:rPr>
        <w:t>: Adverse reaction recorded, at initial treatment and 3-month follow-up.</w:t>
      </w:r>
    </w:p>
    <w:p w:rsidR="00422EDB" w:rsidRPr="00A40935" w:rsidRDefault="00422EDB" w:rsidP="00422EDB">
      <w:pPr>
        <w:rPr>
          <w:rFonts w:ascii="Calibri" w:hAnsi="Calibri"/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52"/>
        <w:gridCol w:w="3052"/>
        <w:gridCol w:w="3052"/>
      </w:tblGrid>
      <w:tr w:rsidR="00422EDB" w:rsidRPr="00A40935">
        <w:trPr>
          <w:trHeight w:val="275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This table shows the percentage of all paediatric patients for whom an adverse reaction was recorded by type of reaction between 1 March 2015 and 29 February 2016. </w:t>
            </w:r>
            <w:r w:rsidRPr="00A40935">
              <w:rPr>
                <w:rFonts w:ascii="Calibri" w:hAnsi="Calibri" w:cs="Calibri"/>
                <w:b/>
                <w:bCs/>
              </w:rPr>
              <w:t xml:space="preserve">Adverse reactions, % (n)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  <w:b/>
                <w:bCs/>
              </w:rPr>
              <w:t xml:space="preserve">Initial treatment </w:t>
            </w:r>
          </w:p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  <w:b/>
                <w:bCs/>
              </w:rPr>
              <w:t xml:space="preserve">(n=278)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  <w:b/>
                <w:bCs/>
              </w:rPr>
              <w:t xml:space="preserve">3-month follow-up </w:t>
            </w:r>
          </w:p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  <w:b/>
                <w:bCs/>
              </w:rPr>
              <w:t xml:space="preserve">(n=121) </w:t>
            </w:r>
          </w:p>
        </w:tc>
      </w:tr>
      <w:tr w:rsidR="00422EDB" w:rsidRPr="00A40935">
        <w:trPr>
          <w:trHeight w:val="274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Adverse reaction recorded </w:t>
            </w:r>
          </w:p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Yes=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1% (4)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5% (6) </w:t>
            </w:r>
          </w:p>
        </w:tc>
      </w:tr>
      <w:tr w:rsidR="00422EDB" w:rsidRPr="00A40935">
        <w:trPr>
          <w:trHeight w:val="140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Abdominal pain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Alopecia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Angioedema of upper airway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Arthralgia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Blood abnormality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0.8% (1)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Bronchospasm (cough/wheeze/dyspnoea)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Cardiac failure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Chest pain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Chills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Confirmed demyelination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Death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Difficulty breathing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0.8% (1)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Dizziness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Fatigue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Fever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2% (2)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Flushing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Headache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Hypotension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Infection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Injection site reaction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Itching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Limb weakness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Malignancy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Nausea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Panic attacks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Rash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2% (2)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Serum sickness-like reaction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1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Urticaria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0% (0) </w:t>
            </w:r>
          </w:p>
        </w:tc>
      </w:tr>
      <w:tr w:rsidR="00422EDB" w:rsidRPr="00A40935">
        <w:trPr>
          <w:trHeight w:val="140"/>
        </w:trPr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</w:rPr>
            </w:pPr>
            <w:r w:rsidRPr="00A40935">
              <w:rPr>
                <w:rFonts w:ascii="Calibri" w:hAnsi="Calibri" w:cs="Calibri"/>
              </w:rPr>
              <w:t xml:space="preserve">Other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1% (4) </w:t>
            </w:r>
          </w:p>
        </w:tc>
        <w:tc>
          <w:tcPr>
            <w:tcW w:w="3052" w:type="dxa"/>
          </w:tcPr>
          <w:p w:rsidR="00422EDB" w:rsidRPr="00A40935" w:rsidRDefault="00422EDB" w:rsidP="00B1407F">
            <w:pPr>
              <w:rPr>
                <w:rFonts w:ascii="Calibri" w:hAnsi="Calibri" w:cs="Calibri"/>
                <w:szCs w:val="20"/>
              </w:rPr>
            </w:pPr>
            <w:r w:rsidRPr="00A40935">
              <w:rPr>
                <w:rFonts w:ascii="Calibri" w:hAnsi="Calibri" w:cs="Calibri"/>
                <w:szCs w:val="20"/>
              </w:rPr>
              <w:t xml:space="preserve">2% (2) </w:t>
            </w:r>
          </w:p>
        </w:tc>
      </w:tr>
    </w:tbl>
    <w:p w:rsidR="00422EDB" w:rsidRPr="00A40935" w:rsidRDefault="00422EDB" w:rsidP="00422EDB">
      <w:pPr>
        <w:spacing w:line="480" w:lineRule="auto"/>
        <w:rPr>
          <w:rFonts w:ascii="Calibri" w:hAnsi="Calibri"/>
          <w:b/>
        </w:rPr>
      </w:pPr>
    </w:p>
    <w:p w:rsidR="003E30AA" w:rsidRDefault="00E42CFE"/>
    <w:sectPr w:rsidR="003E30AA" w:rsidSect="009878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2EDB"/>
    <w:rsid w:val="00422EDB"/>
    <w:rsid w:val="00D34AFE"/>
    <w:rsid w:val="00E42CF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D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Macintosh Word</Application>
  <DocSecurity>0</DocSecurity>
  <Lines>9</Lines>
  <Paragraphs>2</Paragraphs>
  <ScaleCrop>false</ScaleCrop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Chanchlani</dc:creator>
  <cp:keywords/>
  <cp:lastModifiedBy>Neil Chanchlani</cp:lastModifiedBy>
  <cp:revision>2</cp:revision>
  <dcterms:created xsi:type="dcterms:W3CDTF">2018-01-15T20:08:00Z</dcterms:created>
  <dcterms:modified xsi:type="dcterms:W3CDTF">2018-01-16T13:55:00Z</dcterms:modified>
</cp:coreProperties>
</file>