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1890"/>
        <w:gridCol w:w="1710"/>
        <w:gridCol w:w="1800"/>
        <w:gridCol w:w="1800"/>
      </w:tblGrid>
      <w:tr w:rsidR="00571712" w:rsidRPr="00651AA5" w14:paraId="3ECCEA65" w14:textId="77777777" w:rsidTr="003F48F1">
        <w:tc>
          <w:tcPr>
            <w:tcW w:w="2605" w:type="dxa"/>
          </w:tcPr>
          <w:p w14:paraId="2EFA4690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5271CE84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Cox Regression</w:t>
            </w:r>
          </w:p>
        </w:tc>
        <w:tc>
          <w:tcPr>
            <w:tcW w:w="3600" w:type="dxa"/>
            <w:gridSpan w:val="2"/>
          </w:tcPr>
          <w:p w14:paraId="730C6D6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Negative Binomial Regression</w:t>
            </w:r>
          </w:p>
        </w:tc>
      </w:tr>
      <w:tr w:rsidR="00571712" w:rsidRPr="00651AA5" w14:paraId="2A636A11" w14:textId="77777777" w:rsidTr="003F48F1">
        <w:tc>
          <w:tcPr>
            <w:tcW w:w="2605" w:type="dxa"/>
          </w:tcPr>
          <w:p w14:paraId="5648FB88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8E67E4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Univariable</w:t>
            </w:r>
          </w:p>
          <w:p w14:paraId="4D864207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710" w:type="dxa"/>
            <w:vAlign w:val="center"/>
          </w:tcPr>
          <w:p w14:paraId="329FEC26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Multivariable</w:t>
            </w:r>
          </w:p>
          <w:p w14:paraId="3C332CF8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800" w:type="dxa"/>
            <w:vAlign w:val="center"/>
          </w:tcPr>
          <w:p w14:paraId="125104A8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Univariable</w:t>
            </w:r>
          </w:p>
          <w:p w14:paraId="492C5D59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IRR (95% CI)</w:t>
            </w:r>
          </w:p>
        </w:tc>
        <w:tc>
          <w:tcPr>
            <w:tcW w:w="1800" w:type="dxa"/>
            <w:vAlign w:val="center"/>
          </w:tcPr>
          <w:p w14:paraId="460601A3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Multivariable</w:t>
            </w:r>
          </w:p>
          <w:p w14:paraId="6F79B00A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IRR (95% CI)</w:t>
            </w:r>
          </w:p>
        </w:tc>
      </w:tr>
      <w:tr w:rsidR="00571712" w:rsidRPr="00651AA5" w14:paraId="452D44F0" w14:textId="77777777" w:rsidTr="003F48F1">
        <w:tc>
          <w:tcPr>
            <w:tcW w:w="2605" w:type="dxa"/>
          </w:tcPr>
          <w:p w14:paraId="42E8E086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Diagnosis (vs CD)</w:t>
            </w:r>
          </w:p>
          <w:p w14:paraId="7AFA400E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 xml:space="preserve">  UC</w:t>
            </w:r>
          </w:p>
          <w:p w14:paraId="6D784EF2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 xml:space="preserve">  IBDU</w:t>
            </w:r>
          </w:p>
        </w:tc>
        <w:tc>
          <w:tcPr>
            <w:tcW w:w="1890" w:type="dxa"/>
            <w:vAlign w:val="center"/>
          </w:tcPr>
          <w:p w14:paraId="3B798F7A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821502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0.90 (0.43-1.89)</w:t>
            </w:r>
          </w:p>
          <w:p w14:paraId="366CD7D3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2.22 (0.68-7.27)</w:t>
            </w:r>
          </w:p>
        </w:tc>
        <w:tc>
          <w:tcPr>
            <w:tcW w:w="1710" w:type="dxa"/>
            <w:vAlign w:val="center"/>
          </w:tcPr>
          <w:p w14:paraId="08A09B4A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720D0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0.91 (0.43-1.93)</w:t>
            </w:r>
          </w:p>
          <w:p w14:paraId="7669656E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2.27 (0.69-7.50)</w:t>
            </w:r>
          </w:p>
        </w:tc>
        <w:tc>
          <w:tcPr>
            <w:tcW w:w="1800" w:type="dxa"/>
            <w:vAlign w:val="center"/>
          </w:tcPr>
          <w:p w14:paraId="44652226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DBE8F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1.33 (0.36-4.94)</w:t>
            </w:r>
          </w:p>
          <w:p w14:paraId="6D8436EC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2.85 (0.26-30.76)</w:t>
            </w:r>
          </w:p>
        </w:tc>
        <w:tc>
          <w:tcPr>
            <w:tcW w:w="1800" w:type="dxa"/>
            <w:vAlign w:val="center"/>
          </w:tcPr>
          <w:p w14:paraId="043BDFC5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042891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1.27 (0.37-4.37)</w:t>
            </w:r>
          </w:p>
          <w:p w14:paraId="2294E54B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4.13 (0.39-43.44)</w:t>
            </w:r>
          </w:p>
        </w:tc>
      </w:tr>
      <w:tr w:rsidR="00571712" w:rsidRPr="00651AA5" w14:paraId="259F115A" w14:textId="77777777" w:rsidTr="003F48F1">
        <w:tc>
          <w:tcPr>
            <w:tcW w:w="2605" w:type="dxa"/>
          </w:tcPr>
          <w:p w14:paraId="74BA8B18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Ethnicity (vs non-Jewish Caucasian)</w:t>
            </w:r>
          </w:p>
          <w:p w14:paraId="337704BE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 xml:space="preserve">  Jewish Caucasian</w:t>
            </w:r>
          </w:p>
          <w:p w14:paraId="77FDAB96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 xml:space="preserve">  Other</w:t>
            </w:r>
          </w:p>
        </w:tc>
        <w:tc>
          <w:tcPr>
            <w:tcW w:w="1890" w:type="dxa"/>
            <w:vAlign w:val="center"/>
          </w:tcPr>
          <w:p w14:paraId="59AC8D08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AB4957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297BDB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0.99 (0.45-2.15)</w:t>
            </w:r>
          </w:p>
          <w:p w14:paraId="23812D98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0.86 (0.36-2.07)</w:t>
            </w:r>
          </w:p>
        </w:tc>
        <w:tc>
          <w:tcPr>
            <w:tcW w:w="1710" w:type="dxa"/>
            <w:vAlign w:val="center"/>
          </w:tcPr>
          <w:p w14:paraId="2DBEDA11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C07A59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225657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1.05 (0.48-2.29)</w:t>
            </w:r>
          </w:p>
          <w:p w14:paraId="3C570F5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0.74 (0.30-1.87)</w:t>
            </w:r>
          </w:p>
        </w:tc>
        <w:tc>
          <w:tcPr>
            <w:tcW w:w="1800" w:type="dxa"/>
            <w:vAlign w:val="center"/>
          </w:tcPr>
          <w:p w14:paraId="72F34361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6CDFD7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D421D5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0.72 (0.20-2.67)</w:t>
            </w:r>
          </w:p>
          <w:p w14:paraId="4522C36B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0.64 (0.13-3.23)</w:t>
            </w:r>
          </w:p>
        </w:tc>
        <w:tc>
          <w:tcPr>
            <w:tcW w:w="1800" w:type="dxa"/>
            <w:vAlign w:val="center"/>
          </w:tcPr>
          <w:p w14:paraId="61AFADF2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B10118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83C9F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0.81 (0.22-2.96)</w:t>
            </w:r>
          </w:p>
          <w:p w14:paraId="1AE6DC53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0.72 (0.15-3.37)</w:t>
            </w:r>
          </w:p>
        </w:tc>
      </w:tr>
      <w:tr w:rsidR="00571712" w:rsidRPr="00651AA5" w14:paraId="0E90A286" w14:textId="77777777" w:rsidTr="003F48F1">
        <w:tc>
          <w:tcPr>
            <w:tcW w:w="2605" w:type="dxa"/>
          </w:tcPr>
          <w:p w14:paraId="6269822F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Age at diagnosis</w:t>
            </w:r>
          </w:p>
        </w:tc>
        <w:tc>
          <w:tcPr>
            <w:tcW w:w="1890" w:type="dxa"/>
            <w:vAlign w:val="center"/>
          </w:tcPr>
          <w:p w14:paraId="04B432C6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0.99 (0.91-1.07)</w:t>
            </w:r>
          </w:p>
        </w:tc>
        <w:tc>
          <w:tcPr>
            <w:tcW w:w="1710" w:type="dxa"/>
            <w:vAlign w:val="center"/>
          </w:tcPr>
          <w:p w14:paraId="100C8669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0.98 (0.91-1.06)</w:t>
            </w:r>
          </w:p>
        </w:tc>
        <w:tc>
          <w:tcPr>
            <w:tcW w:w="1800" w:type="dxa"/>
            <w:vAlign w:val="center"/>
          </w:tcPr>
          <w:p w14:paraId="4B8D31A0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0.94 (0.81-1.08)</w:t>
            </w:r>
          </w:p>
        </w:tc>
        <w:tc>
          <w:tcPr>
            <w:tcW w:w="1800" w:type="dxa"/>
            <w:vAlign w:val="center"/>
          </w:tcPr>
          <w:p w14:paraId="02B5ABE8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0.93 (0.81-1.07)</w:t>
            </w:r>
          </w:p>
        </w:tc>
      </w:tr>
      <w:tr w:rsidR="00571712" w:rsidRPr="00651AA5" w14:paraId="6BD85F97" w14:textId="77777777" w:rsidTr="003F48F1">
        <w:tc>
          <w:tcPr>
            <w:tcW w:w="2605" w:type="dxa"/>
          </w:tcPr>
          <w:p w14:paraId="5DB7ADD8" w14:textId="77777777" w:rsidR="00571712" w:rsidRPr="00651AA5" w:rsidRDefault="00571712" w:rsidP="003F48F1">
            <w:pPr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Number of first-degree relatives</w:t>
            </w:r>
          </w:p>
        </w:tc>
        <w:tc>
          <w:tcPr>
            <w:tcW w:w="1890" w:type="dxa"/>
            <w:vAlign w:val="center"/>
          </w:tcPr>
          <w:p w14:paraId="6A952D07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1.17 (0.98-1.39)</w:t>
            </w:r>
          </w:p>
        </w:tc>
        <w:tc>
          <w:tcPr>
            <w:tcW w:w="1710" w:type="dxa"/>
            <w:vAlign w:val="center"/>
          </w:tcPr>
          <w:p w14:paraId="77ED6584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1.20 (1.00-1.45)</w:t>
            </w:r>
          </w:p>
        </w:tc>
        <w:tc>
          <w:tcPr>
            <w:tcW w:w="1800" w:type="dxa"/>
            <w:vAlign w:val="center"/>
          </w:tcPr>
          <w:p w14:paraId="695C8272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1.28 (0.93-1.74)</w:t>
            </w:r>
          </w:p>
        </w:tc>
        <w:tc>
          <w:tcPr>
            <w:tcW w:w="1800" w:type="dxa"/>
            <w:vAlign w:val="center"/>
          </w:tcPr>
          <w:p w14:paraId="1D05353E" w14:textId="77777777" w:rsidR="00571712" w:rsidRPr="00651AA5" w:rsidRDefault="00571712" w:rsidP="003F48F1">
            <w:pPr>
              <w:jc w:val="center"/>
              <w:rPr>
                <w:color w:val="000000"/>
                <w:sz w:val="22"/>
                <w:szCs w:val="22"/>
              </w:rPr>
            </w:pPr>
            <w:r w:rsidRPr="00651AA5">
              <w:rPr>
                <w:color w:val="000000"/>
                <w:sz w:val="22"/>
                <w:szCs w:val="22"/>
              </w:rPr>
              <w:t>1.33 (0.98-1.80)</w:t>
            </w:r>
          </w:p>
        </w:tc>
      </w:tr>
    </w:tbl>
    <w:p w14:paraId="3ECD1D1A" w14:textId="77777777" w:rsidR="00571712" w:rsidRPr="00651AA5" w:rsidRDefault="00571712" w:rsidP="00571712">
      <w:pPr>
        <w:rPr>
          <w:sz w:val="22"/>
          <w:szCs w:val="22"/>
        </w:rPr>
      </w:pPr>
      <w:r w:rsidRPr="00651AA5">
        <w:rPr>
          <w:sz w:val="22"/>
          <w:szCs w:val="22"/>
        </w:rPr>
        <w:t>HR = hazard ratio</w:t>
      </w:r>
    </w:p>
    <w:p w14:paraId="5DE24882" w14:textId="77777777" w:rsidR="00571712" w:rsidRPr="00651AA5" w:rsidRDefault="00571712" w:rsidP="00571712">
      <w:pPr>
        <w:rPr>
          <w:sz w:val="22"/>
          <w:szCs w:val="22"/>
        </w:rPr>
      </w:pPr>
      <w:r w:rsidRPr="00651AA5">
        <w:rPr>
          <w:sz w:val="22"/>
          <w:szCs w:val="22"/>
        </w:rPr>
        <w:t>CI = confidence interval</w:t>
      </w:r>
    </w:p>
    <w:p w14:paraId="4D0489CE" w14:textId="77777777" w:rsidR="00571712" w:rsidRPr="00651AA5" w:rsidRDefault="00571712" w:rsidP="00571712">
      <w:pPr>
        <w:rPr>
          <w:sz w:val="22"/>
          <w:szCs w:val="22"/>
        </w:rPr>
      </w:pPr>
      <w:r w:rsidRPr="00651AA5">
        <w:rPr>
          <w:sz w:val="22"/>
          <w:szCs w:val="22"/>
        </w:rPr>
        <w:t>IRR = incidence rate ratio</w:t>
      </w:r>
    </w:p>
    <w:p w14:paraId="4E24226F" w14:textId="77777777" w:rsidR="00962661" w:rsidRDefault="00962661">
      <w:bookmarkStart w:id="0" w:name="_GoBack"/>
      <w:bookmarkEnd w:id="0"/>
    </w:p>
    <w:sectPr w:rsidR="0096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12"/>
    <w:rsid w:val="00571712"/>
    <w:rsid w:val="009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E44C"/>
  <w15:chartTrackingRefBased/>
  <w15:docId w15:val="{82B714FE-8DED-4BDC-A390-A6067DC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7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Capone</dc:creator>
  <cp:keywords/>
  <dc:description/>
  <cp:lastModifiedBy>Kristin Capone</cp:lastModifiedBy>
  <cp:revision>1</cp:revision>
  <dcterms:created xsi:type="dcterms:W3CDTF">2018-11-06T02:59:00Z</dcterms:created>
  <dcterms:modified xsi:type="dcterms:W3CDTF">2018-11-06T02:59:00Z</dcterms:modified>
</cp:coreProperties>
</file>