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vertAnchor="text" w:horzAnchor="margin" w:tblpY="444"/>
        <w:tblW w:w="0" w:type="auto"/>
        <w:tblLook w:val="04A0" w:firstRow="1" w:lastRow="0" w:firstColumn="1" w:lastColumn="0" w:noHBand="0" w:noVBand="1"/>
      </w:tblPr>
      <w:tblGrid>
        <w:gridCol w:w="3636"/>
        <w:gridCol w:w="2376"/>
        <w:gridCol w:w="2222"/>
        <w:gridCol w:w="828"/>
      </w:tblGrid>
      <w:tr w:rsidR="001F39BB" w:rsidRPr="004F0542" w:rsidTr="00D8028A">
        <w:tc>
          <w:tcPr>
            <w:tcW w:w="3636" w:type="dxa"/>
            <w:vMerge w:val="restart"/>
          </w:tcPr>
          <w:p w:rsidR="001F39BB" w:rsidRPr="004F0542" w:rsidRDefault="001F39BB" w:rsidP="00D8028A">
            <w:pPr>
              <w:rPr>
                <w:b/>
                <w:lang w:val="en-GB"/>
              </w:rPr>
            </w:pPr>
            <w:bookmarkStart w:id="0" w:name="_GoBack"/>
            <w:bookmarkEnd w:id="0"/>
            <w:r w:rsidRPr="004F0542">
              <w:rPr>
                <w:b/>
                <w:lang w:val="en-GB"/>
              </w:rPr>
              <w:t>Patients’ characteristics</w:t>
            </w:r>
          </w:p>
        </w:tc>
        <w:tc>
          <w:tcPr>
            <w:tcW w:w="4598" w:type="dxa"/>
            <w:gridSpan w:val="2"/>
          </w:tcPr>
          <w:p w:rsidR="001F39BB" w:rsidRPr="004F0542" w:rsidRDefault="001F39BB" w:rsidP="00D8028A">
            <w:pPr>
              <w:jc w:val="center"/>
              <w:rPr>
                <w:lang w:val="en-GB"/>
              </w:rPr>
            </w:pPr>
            <w:r w:rsidRPr="004F0542">
              <w:rPr>
                <w:lang w:val="en-GB"/>
              </w:rPr>
              <w:t>Clinical outcome at week 52</w:t>
            </w:r>
          </w:p>
        </w:tc>
        <w:tc>
          <w:tcPr>
            <w:tcW w:w="828" w:type="dxa"/>
            <w:vMerge w:val="restart"/>
          </w:tcPr>
          <w:p w:rsidR="001F39BB" w:rsidRPr="004F0542" w:rsidRDefault="001F39BB" w:rsidP="00D8028A">
            <w:pPr>
              <w:rPr>
                <w:lang w:val="en-GB"/>
              </w:rPr>
            </w:pPr>
            <w:r w:rsidRPr="004F0542">
              <w:rPr>
                <w:lang w:val="en-GB"/>
              </w:rPr>
              <w:t>p-value</w:t>
            </w:r>
          </w:p>
        </w:tc>
      </w:tr>
      <w:tr w:rsidR="001F39BB" w:rsidRPr="004F0542" w:rsidTr="00D8028A">
        <w:tc>
          <w:tcPr>
            <w:tcW w:w="3636" w:type="dxa"/>
            <w:vMerge/>
          </w:tcPr>
          <w:p w:rsidR="001F39BB" w:rsidRPr="004F0542" w:rsidRDefault="001F39BB" w:rsidP="00D8028A">
            <w:pP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GB"/>
              </w:rPr>
            </w:pPr>
          </w:p>
        </w:tc>
        <w:tc>
          <w:tcPr>
            <w:tcW w:w="2376" w:type="dxa"/>
          </w:tcPr>
          <w:p w:rsidR="001F39BB" w:rsidRPr="004F0542" w:rsidRDefault="001F39BB" w:rsidP="00D8028A">
            <w:pPr>
              <w:rPr>
                <w:lang w:val="en-GB"/>
              </w:rPr>
            </w:pPr>
            <w:r w:rsidRPr="004F0542">
              <w:rPr>
                <w:lang w:val="en-GB"/>
              </w:rPr>
              <w:t>Remission (n=24)</w:t>
            </w:r>
          </w:p>
        </w:tc>
        <w:tc>
          <w:tcPr>
            <w:tcW w:w="2222" w:type="dxa"/>
          </w:tcPr>
          <w:p w:rsidR="001F39BB" w:rsidRPr="004F0542" w:rsidRDefault="001F39BB" w:rsidP="00D8028A">
            <w:pPr>
              <w:rPr>
                <w:lang w:val="en-GB"/>
              </w:rPr>
            </w:pPr>
            <w:r w:rsidRPr="004F0542">
              <w:rPr>
                <w:lang w:val="en-GB"/>
              </w:rPr>
              <w:t>No remission (n=11)</w:t>
            </w:r>
          </w:p>
        </w:tc>
        <w:tc>
          <w:tcPr>
            <w:tcW w:w="828" w:type="dxa"/>
            <w:vMerge/>
          </w:tcPr>
          <w:p w:rsidR="001F39BB" w:rsidRPr="004F0542" w:rsidRDefault="001F39BB" w:rsidP="00D8028A">
            <w:pPr>
              <w:rPr>
                <w:lang w:val="en-GB"/>
              </w:rPr>
            </w:pPr>
          </w:p>
        </w:tc>
      </w:tr>
      <w:tr w:rsidR="001F39BB" w:rsidRPr="004F0542" w:rsidTr="00D8028A">
        <w:tc>
          <w:tcPr>
            <w:tcW w:w="3636" w:type="dxa"/>
          </w:tcPr>
          <w:p w:rsidR="001F39BB" w:rsidRPr="004F0542" w:rsidRDefault="001F39BB" w:rsidP="00D8028A">
            <w:pPr>
              <w:rPr>
                <w:lang w:val="en-GB"/>
              </w:rPr>
            </w:pPr>
            <w:r w:rsidRPr="004F0542">
              <w:rPr>
                <w:lang w:val="en-GB"/>
              </w:rPr>
              <w:t>Sex, male, n (%)</w:t>
            </w:r>
          </w:p>
        </w:tc>
        <w:tc>
          <w:tcPr>
            <w:tcW w:w="2376" w:type="dxa"/>
          </w:tcPr>
          <w:p w:rsidR="001F39BB" w:rsidRPr="004F0542" w:rsidRDefault="001F39BB" w:rsidP="00D8028A">
            <w:pPr>
              <w:rPr>
                <w:lang w:val="en-GB"/>
              </w:rPr>
            </w:pPr>
            <w:r w:rsidRPr="004F0542">
              <w:rPr>
                <w:lang w:val="en-GB"/>
              </w:rPr>
              <w:t>13/24 (54)</w:t>
            </w:r>
          </w:p>
        </w:tc>
        <w:tc>
          <w:tcPr>
            <w:tcW w:w="2222" w:type="dxa"/>
          </w:tcPr>
          <w:p w:rsidR="001F39BB" w:rsidRPr="004F0542" w:rsidRDefault="001F39BB" w:rsidP="00D8028A">
            <w:pPr>
              <w:rPr>
                <w:lang w:val="en-GB"/>
              </w:rPr>
            </w:pPr>
            <w:r w:rsidRPr="004F0542">
              <w:rPr>
                <w:lang w:val="en-GB"/>
              </w:rPr>
              <w:t>4/11 (36)</w:t>
            </w:r>
          </w:p>
        </w:tc>
        <w:tc>
          <w:tcPr>
            <w:tcW w:w="828" w:type="dxa"/>
          </w:tcPr>
          <w:p w:rsidR="001F39BB" w:rsidRPr="004F0542" w:rsidRDefault="001F39BB" w:rsidP="00D8028A">
            <w:pPr>
              <w:rPr>
                <w:lang w:val="en-GB"/>
              </w:rPr>
            </w:pPr>
            <w:r w:rsidRPr="004F0542">
              <w:rPr>
                <w:lang w:val="en-GB"/>
              </w:rPr>
              <w:t>0.328</w:t>
            </w:r>
          </w:p>
        </w:tc>
      </w:tr>
      <w:tr w:rsidR="001F39BB" w:rsidRPr="004F0542" w:rsidTr="00D8028A">
        <w:tc>
          <w:tcPr>
            <w:tcW w:w="3636" w:type="dxa"/>
          </w:tcPr>
          <w:p w:rsidR="001F39BB" w:rsidRPr="004F0542" w:rsidRDefault="001F39BB" w:rsidP="00D8028A">
            <w:pPr>
              <w:rPr>
                <w:lang w:val="en-GB"/>
              </w:rPr>
            </w:pPr>
            <w:r w:rsidRPr="004F0542">
              <w:rPr>
                <w:lang w:val="en-GB"/>
              </w:rPr>
              <w:t>Crohn’s disease, n (%)</w:t>
            </w:r>
          </w:p>
        </w:tc>
        <w:tc>
          <w:tcPr>
            <w:tcW w:w="2376" w:type="dxa"/>
          </w:tcPr>
          <w:p w:rsidR="001F39BB" w:rsidRPr="004F0542" w:rsidRDefault="001F39BB" w:rsidP="00D8028A">
            <w:pPr>
              <w:rPr>
                <w:lang w:val="en-GB"/>
              </w:rPr>
            </w:pPr>
            <w:r w:rsidRPr="004F0542">
              <w:rPr>
                <w:lang w:val="en-GB"/>
              </w:rPr>
              <w:t>15/24 (63)</w:t>
            </w:r>
          </w:p>
        </w:tc>
        <w:tc>
          <w:tcPr>
            <w:tcW w:w="2222" w:type="dxa"/>
          </w:tcPr>
          <w:p w:rsidR="001F39BB" w:rsidRPr="004F0542" w:rsidRDefault="001F39BB" w:rsidP="00D8028A">
            <w:pPr>
              <w:rPr>
                <w:lang w:val="en-GB"/>
              </w:rPr>
            </w:pPr>
            <w:r w:rsidRPr="004F0542">
              <w:rPr>
                <w:lang w:val="en-GB"/>
              </w:rPr>
              <w:t>8/11 (73)</w:t>
            </w:r>
          </w:p>
        </w:tc>
        <w:tc>
          <w:tcPr>
            <w:tcW w:w="828" w:type="dxa"/>
          </w:tcPr>
          <w:p w:rsidR="001F39BB" w:rsidRPr="004F0542" w:rsidRDefault="001F39BB" w:rsidP="00D8028A">
            <w:pPr>
              <w:rPr>
                <w:lang w:val="en-GB"/>
              </w:rPr>
            </w:pPr>
            <w:r w:rsidRPr="004F0542">
              <w:rPr>
                <w:lang w:val="en-GB"/>
              </w:rPr>
              <w:t>0.709</w:t>
            </w:r>
          </w:p>
        </w:tc>
      </w:tr>
      <w:tr w:rsidR="001F39BB" w:rsidRPr="004F0542" w:rsidTr="00D8028A">
        <w:tc>
          <w:tcPr>
            <w:tcW w:w="3636" w:type="dxa"/>
          </w:tcPr>
          <w:p w:rsidR="001F39BB" w:rsidRPr="004F0542" w:rsidRDefault="001F39BB" w:rsidP="00D8028A">
            <w:pPr>
              <w:rPr>
                <w:lang w:val="en-GB"/>
              </w:rPr>
            </w:pPr>
            <w:r w:rsidRPr="004F0542">
              <w:rPr>
                <w:lang w:val="en-GB"/>
              </w:rPr>
              <w:t>Paris classification for CD at diagnosis</w:t>
            </w:r>
          </w:p>
          <w:p w:rsidR="001F39BB" w:rsidRPr="004F0542" w:rsidRDefault="001F39BB" w:rsidP="00D8028A">
            <w:pPr>
              <w:rPr>
                <w:lang w:val="en-GB"/>
              </w:rPr>
            </w:pPr>
            <w:r w:rsidRPr="004F0542">
              <w:rPr>
                <w:lang w:val="en-GB"/>
              </w:rPr>
              <w:t>Age at diagnosis, n (%): A1a, A1b</w:t>
            </w:r>
          </w:p>
          <w:p w:rsidR="001F39BB" w:rsidRPr="004F0542" w:rsidRDefault="001F39BB" w:rsidP="00D8028A">
            <w:pPr>
              <w:rPr>
                <w:lang w:val="en-GB"/>
              </w:rPr>
            </w:pPr>
            <w:r w:rsidRPr="004F0542">
              <w:rPr>
                <w:lang w:val="en-GB"/>
              </w:rPr>
              <w:t>Disease location, n (%):                                            L1, L2, L3</w:t>
            </w:r>
          </w:p>
          <w:p w:rsidR="001F39BB" w:rsidRPr="004F0542" w:rsidRDefault="001F39BB" w:rsidP="00D8028A">
            <w:pPr>
              <w:jc w:val="both"/>
              <w:rPr>
                <w:lang w:val="en-GB"/>
              </w:rPr>
            </w:pPr>
            <w:r w:rsidRPr="004F0542">
              <w:rPr>
                <w:lang w:val="en-GB"/>
              </w:rPr>
              <w:t xml:space="preserve">Upper GI involvement, n (%): L4a, L4b </w:t>
            </w:r>
          </w:p>
          <w:p w:rsidR="001F39BB" w:rsidRPr="004F0542" w:rsidRDefault="001F39BB" w:rsidP="00D8028A">
            <w:pPr>
              <w:rPr>
                <w:lang w:val="en-GB"/>
              </w:rPr>
            </w:pPr>
            <w:r w:rsidRPr="004F0542">
              <w:rPr>
                <w:lang w:val="en-GB"/>
              </w:rPr>
              <w:t>Disease behaviour, n (%):                      B1, B2, B3</w:t>
            </w:r>
          </w:p>
          <w:p w:rsidR="001F39BB" w:rsidRPr="004F0542" w:rsidRDefault="001F39BB" w:rsidP="00D8028A">
            <w:pPr>
              <w:rPr>
                <w:lang w:val="en-GB"/>
              </w:rPr>
            </w:pPr>
            <w:r w:rsidRPr="004F0542">
              <w:rPr>
                <w:lang w:val="en-GB"/>
              </w:rPr>
              <w:t>Perianal disease modifier, n (%)</w:t>
            </w:r>
          </w:p>
          <w:p w:rsidR="001F39BB" w:rsidRPr="004F0542" w:rsidRDefault="001F39BB" w:rsidP="00D8028A">
            <w:pPr>
              <w:rPr>
                <w:lang w:val="en-GB"/>
              </w:rPr>
            </w:pPr>
            <w:r w:rsidRPr="004F0542">
              <w:rPr>
                <w:lang w:val="en-GB"/>
              </w:rPr>
              <w:t>Growth, n (%): G0, G1</w:t>
            </w:r>
          </w:p>
        </w:tc>
        <w:tc>
          <w:tcPr>
            <w:tcW w:w="2376" w:type="dxa"/>
          </w:tcPr>
          <w:p w:rsidR="001F39BB" w:rsidRPr="004F0542" w:rsidRDefault="001F39BB" w:rsidP="00D8028A">
            <w:pPr>
              <w:rPr>
                <w:lang w:val="en-GB"/>
              </w:rPr>
            </w:pPr>
          </w:p>
          <w:p w:rsidR="001F39BB" w:rsidRPr="004F0542" w:rsidRDefault="001F39BB" w:rsidP="00D8028A">
            <w:pPr>
              <w:rPr>
                <w:lang w:val="en-GB"/>
              </w:rPr>
            </w:pPr>
            <w:r w:rsidRPr="004F0542">
              <w:rPr>
                <w:lang w:val="en-GB"/>
              </w:rPr>
              <w:t>6/15 (40), 9/15 (60)</w:t>
            </w:r>
          </w:p>
          <w:p w:rsidR="001F39BB" w:rsidRPr="004F0542" w:rsidRDefault="001F39BB" w:rsidP="00D8028A">
            <w:pPr>
              <w:rPr>
                <w:lang w:val="en-GB"/>
              </w:rPr>
            </w:pPr>
            <w:r w:rsidRPr="004F0542">
              <w:rPr>
                <w:lang w:val="en-GB"/>
              </w:rPr>
              <w:t>2/15 (13), 2/15 (13), 11/15 (73)</w:t>
            </w:r>
          </w:p>
          <w:p w:rsidR="001F39BB" w:rsidRPr="004F0542" w:rsidRDefault="001F39BB" w:rsidP="00D8028A">
            <w:pPr>
              <w:rPr>
                <w:lang w:val="en-GB"/>
              </w:rPr>
            </w:pPr>
            <w:r w:rsidRPr="004F0542">
              <w:rPr>
                <w:lang w:val="en-GB"/>
              </w:rPr>
              <w:t>12/15 (80), 1/15 (7)</w:t>
            </w:r>
          </w:p>
          <w:p w:rsidR="001F39BB" w:rsidRPr="004F0542" w:rsidRDefault="001F39BB" w:rsidP="00D8028A">
            <w:pPr>
              <w:rPr>
                <w:lang w:val="en-GB"/>
              </w:rPr>
            </w:pPr>
            <w:r w:rsidRPr="004F0542">
              <w:rPr>
                <w:lang w:val="en-GB"/>
              </w:rPr>
              <w:t>11/15 (73), 4/15 (27), 0/15 (0)</w:t>
            </w:r>
          </w:p>
          <w:p w:rsidR="001F39BB" w:rsidRPr="004F0542" w:rsidRDefault="001F39BB" w:rsidP="00D8028A">
            <w:pPr>
              <w:rPr>
                <w:lang w:val="en-GB"/>
              </w:rPr>
            </w:pPr>
            <w:r w:rsidRPr="004F0542">
              <w:rPr>
                <w:lang w:val="en-GB"/>
              </w:rPr>
              <w:t>1/15 (7)</w:t>
            </w:r>
          </w:p>
          <w:p w:rsidR="001F39BB" w:rsidRPr="004F0542" w:rsidRDefault="001F39BB" w:rsidP="00D8028A">
            <w:pPr>
              <w:rPr>
                <w:lang w:val="en-GB"/>
              </w:rPr>
            </w:pPr>
            <w:r w:rsidRPr="004F0542">
              <w:rPr>
                <w:lang w:val="en-GB"/>
              </w:rPr>
              <w:t>11/15 (73), 4/15 (27)</w:t>
            </w:r>
          </w:p>
        </w:tc>
        <w:tc>
          <w:tcPr>
            <w:tcW w:w="2222" w:type="dxa"/>
          </w:tcPr>
          <w:p w:rsidR="001F39BB" w:rsidRPr="004F0542" w:rsidRDefault="001F39BB" w:rsidP="00D8028A">
            <w:pPr>
              <w:rPr>
                <w:lang w:val="en-GB"/>
              </w:rPr>
            </w:pPr>
          </w:p>
          <w:p w:rsidR="001F39BB" w:rsidRPr="004F0542" w:rsidRDefault="001F39BB" w:rsidP="00D8028A">
            <w:pPr>
              <w:rPr>
                <w:lang w:val="en-GB"/>
              </w:rPr>
            </w:pPr>
            <w:r w:rsidRPr="004F0542">
              <w:rPr>
                <w:lang w:val="en-GB"/>
              </w:rPr>
              <w:t>4/8 (50), 4/8 (50)</w:t>
            </w:r>
          </w:p>
          <w:p w:rsidR="001F39BB" w:rsidRPr="004F0542" w:rsidRDefault="001F39BB" w:rsidP="00D8028A">
            <w:pPr>
              <w:rPr>
                <w:lang w:val="en-GB"/>
              </w:rPr>
            </w:pPr>
            <w:r w:rsidRPr="004F0542">
              <w:rPr>
                <w:lang w:val="en-GB"/>
              </w:rPr>
              <w:t>3/8 (38), 2/8 (25), 3/8 (38)</w:t>
            </w:r>
          </w:p>
          <w:p w:rsidR="001F39BB" w:rsidRPr="004F0542" w:rsidRDefault="001F39BB" w:rsidP="00D8028A">
            <w:pPr>
              <w:rPr>
                <w:lang w:val="en-GB"/>
              </w:rPr>
            </w:pPr>
            <w:r w:rsidRPr="004F0542">
              <w:rPr>
                <w:lang w:val="en-GB"/>
              </w:rPr>
              <w:t>3/8 (38), 1/8 (13)</w:t>
            </w:r>
          </w:p>
          <w:p w:rsidR="001F39BB" w:rsidRPr="004F0542" w:rsidRDefault="001F39BB" w:rsidP="00D8028A">
            <w:pPr>
              <w:rPr>
                <w:lang w:val="en-GB"/>
              </w:rPr>
            </w:pPr>
            <w:r w:rsidRPr="004F0542">
              <w:rPr>
                <w:lang w:val="en-GB"/>
              </w:rPr>
              <w:t>6/8 (75), 2/8 (25), 0/8 (0)</w:t>
            </w:r>
          </w:p>
          <w:p w:rsidR="001F39BB" w:rsidRPr="004F0542" w:rsidRDefault="001F39BB" w:rsidP="00D8028A">
            <w:pPr>
              <w:rPr>
                <w:lang w:val="en-GB"/>
              </w:rPr>
            </w:pPr>
            <w:r w:rsidRPr="004F0542">
              <w:rPr>
                <w:lang w:val="en-GB"/>
              </w:rPr>
              <w:t>1/8 (13)</w:t>
            </w:r>
          </w:p>
          <w:p w:rsidR="001F39BB" w:rsidRPr="004F0542" w:rsidRDefault="001F39BB" w:rsidP="00D8028A">
            <w:pPr>
              <w:rPr>
                <w:lang w:val="en-GB"/>
              </w:rPr>
            </w:pPr>
            <w:r w:rsidRPr="004F0542">
              <w:rPr>
                <w:lang w:val="en-GB"/>
              </w:rPr>
              <w:t>5/8 (63), 3/8 (38)</w:t>
            </w:r>
          </w:p>
        </w:tc>
        <w:tc>
          <w:tcPr>
            <w:tcW w:w="828" w:type="dxa"/>
          </w:tcPr>
          <w:p w:rsidR="001F39BB" w:rsidRPr="004F0542" w:rsidRDefault="001F39BB" w:rsidP="00D8028A">
            <w:pPr>
              <w:rPr>
                <w:lang w:val="en-GB"/>
              </w:rPr>
            </w:pPr>
          </w:p>
          <w:p w:rsidR="001F39BB" w:rsidRPr="004F0542" w:rsidRDefault="001F39BB" w:rsidP="00D8028A">
            <w:pPr>
              <w:rPr>
                <w:lang w:val="en-GB"/>
              </w:rPr>
            </w:pPr>
            <w:r w:rsidRPr="004F0542">
              <w:rPr>
                <w:lang w:val="en-GB"/>
              </w:rPr>
              <w:t>0.685</w:t>
            </w:r>
          </w:p>
          <w:p w:rsidR="001F39BB" w:rsidRPr="004F0542" w:rsidRDefault="001F39BB" w:rsidP="00D8028A">
            <w:pPr>
              <w:rPr>
                <w:lang w:val="en-GB"/>
              </w:rPr>
            </w:pPr>
            <w:r w:rsidRPr="004F0542">
              <w:rPr>
                <w:lang w:val="en-GB"/>
              </w:rPr>
              <w:t>0.233</w:t>
            </w:r>
          </w:p>
          <w:p w:rsidR="001F39BB" w:rsidRPr="004F0542" w:rsidRDefault="001F39BB" w:rsidP="00D8028A">
            <w:pPr>
              <w:rPr>
                <w:lang w:val="en-GB"/>
              </w:rPr>
            </w:pPr>
            <w:r w:rsidRPr="004F0542">
              <w:rPr>
                <w:lang w:val="en-GB"/>
              </w:rPr>
              <w:t>0.894</w:t>
            </w:r>
          </w:p>
          <w:p w:rsidR="001F39BB" w:rsidRPr="004F0542" w:rsidRDefault="001F39BB" w:rsidP="00D8028A">
            <w:pPr>
              <w:rPr>
                <w:lang w:val="en-GB"/>
              </w:rPr>
            </w:pPr>
          </w:p>
          <w:p w:rsidR="001F39BB" w:rsidRPr="004F0542" w:rsidRDefault="001F39BB" w:rsidP="00D8028A">
            <w:pPr>
              <w:rPr>
                <w:lang w:val="en-GB"/>
              </w:rPr>
            </w:pPr>
            <w:r w:rsidRPr="004F0542">
              <w:rPr>
                <w:lang w:val="en-GB"/>
              </w:rPr>
              <w:t>1.000</w:t>
            </w:r>
          </w:p>
          <w:p w:rsidR="001F39BB" w:rsidRPr="004F0542" w:rsidRDefault="001F39BB" w:rsidP="00D8028A">
            <w:pPr>
              <w:rPr>
                <w:lang w:val="en-GB"/>
              </w:rPr>
            </w:pPr>
            <w:r w:rsidRPr="004F0542">
              <w:rPr>
                <w:lang w:val="en-GB"/>
              </w:rPr>
              <w:t>1.000</w:t>
            </w:r>
          </w:p>
          <w:p w:rsidR="001F39BB" w:rsidRPr="004F0542" w:rsidRDefault="001F39BB" w:rsidP="00D8028A">
            <w:pPr>
              <w:rPr>
                <w:lang w:val="en-GB"/>
              </w:rPr>
            </w:pPr>
            <w:r w:rsidRPr="004F0542">
              <w:rPr>
                <w:lang w:val="en-GB"/>
              </w:rPr>
              <w:t>0.657</w:t>
            </w:r>
          </w:p>
        </w:tc>
      </w:tr>
      <w:tr w:rsidR="001F39BB" w:rsidRPr="004F0542" w:rsidTr="00D8028A">
        <w:tc>
          <w:tcPr>
            <w:tcW w:w="3636" w:type="dxa"/>
          </w:tcPr>
          <w:p w:rsidR="001F39BB" w:rsidRPr="004F0542" w:rsidRDefault="001F39BB" w:rsidP="00D8028A">
            <w:pPr>
              <w:rPr>
                <w:lang w:val="en-GB"/>
              </w:rPr>
            </w:pPr>
            <w:r w:rsidRPr="004F0542">
              <w:rPr>
                <w:lang w:val="en-GB"/>
              </w:rPr>
              <w:t>Paris classification for UC</w:t>
            </w:r>
          </w:p>
          <w:p w:rsidR="001F39BB" w:rsidRPr="004F0542" w:rsidRDefault="001F39BB" w:rsidP="00D8028A">
            <w:pPr>
              <w:rPr>
                <w:lang w:val="en-GB"/>
              </w:rPr>
            </w:pPr>
            <w:r w:rsidRPr="004F0542">
              <w:rPr>
                <w:lang w:val="en-GB"/>
              </w:rPr>
              <w:t>Disease extent, n (%):                           E1, E2, E3, E4</w:t>
            </w:r>
          </w:p>
          <w:p w:rsidR="001F39BB" w:rsidRPr="004F0542" w:rsidRDefault="001F39BB" w:rsidP="00D8028A">
            <w:pPr>
              <w:rPr>
                <w:lang w:val="en-GB"/>
              </w:rPr>
            </w:pPr>
            <w:r w:rsidRPr="004F0542">
              <w:rPr>
                <w:lang w:val="en-GB"/>
              </w:rPr>
              <w:t>Disease severity, n (%): S0, S1</w:t>
            </w:r>
          </w:p>
        </w:tc>
        <w:tc>
          <w:tcPr>
            <w:tcW w:w="2376" w:type="dxa"/>
          </w:tcPr>
          <w:p w:rsidR="001F39BB" w:rsidRPr="004F0542" w:rsidRDefault="001F39BB" w:rsidP="00D8028A">
            <w:pPr>
              <w:rPr>
                <w:lang w:val="en-GB"/>
              </w:rPr>
            </w:pPr>
          </w:p>
          <w:p w:rsidR="001F39BB" w:rsidRPr="004F0542" w:rsidRDefault="001F39BB" w:rsidP="00D8028A">
            <w:pPr>
              <w:rPr>
                <w:lang w:val="en-GB"/>
              </w:rPr>
            </w:pPr>
            <w:r w:rsidRPr="004F0542">
              <w:rPr>
                <w:lang w:val="en-GB"/>
              </w:rPr>
              <w:t>1/9 (11), 2/9 (22), 3/9 (33), 3/9 (33)</w:t>
            </w:r>
          </w:p>
          <w:p w:rsidR="001F39BB" w:rsidRPr="004F0542" w:rsidRDefault="001F39BB" w:rsidP="00D8028A">
            <w:pPr>
              <w:rPr>
                <w:lang w:val="en-GB"/>
              </w:rPr>
            </w:pPr>
            <w:r w:rsidRPr="004F0542">
              <w:rPr>
                <w:lang w:val="en-GB"/>
              </w:rPr>
              <w:t>7/9 (78), 2/9 (22)</w:t>
            </w:r>
          </w:p>
        </w:tc>
        <w:tc>
          <w:tcPr>
            <w:tcW w:w="2222" w:type="dxa"/>
          </w:tcPr>
          <w:p w:rsidR="001F39BB" w:rsidRPr="004F0542" w:rsidRDefault="001F39BB" w:rsidP="00D8028A">
            <w:pPr>
              <w:rPr>
                <w:lang w:val="en-GB"/>
              </w:rPr>
            </w:pPr>
          </w:p>
          <w:p w:rsidR="001F39BB" w:rsidRPr="004F0542" w:rsidRDefault="001F39BB" w:rsidP="00D8028A">
            <w:pPr>
              <w:rPr>
                <w:lang w:val="en-GB"/>
              </w:rPr>
            </w:pPr>
            <w:r w:rsidRPr="004F0542">
              <w:rPr>
                <w:lang w:val="en-GB"/>
              </w:rPr>
              <w:t>0/3 (0), 1/3 (33), 0/3 (0), 2/3 (67)</w:t>
            </w:r>
          </w:p>
          <w:p w:rsidR="001F39BB" w:rsidRPr="004F0542" w:rsidRDefault="001F39BB" w:rsidP="00D8028A">
            <w:pPr>
              <w:rPr>
                <w:lang w:val="en-GB"/>
              </w:rPr>
            </w:pPr>
            <w:r w:rsidRPr="004F0542">
              <w:rPr>
                <w:lang w:val="en-GB"/>
              </w:rPr>
              <w:t>2/3 (67), 1/3 (33)</w:t>
            </w:r>
          </w:p>
        </w:tc>
        <w:tc>
          <w:tcPr>
            <w:tcW w:w="828" w:type="dxa"/>
          </w:tcPr>
          <w:p w:rsidR="001F39BB" w:rsidRPr="004F0542" w:rsidRDefault="001F39BB" w:rsidP="00D8028A">
            <w:pPr>
              <w:rPr>
                <w:lang w:val="en-GB"/>
              </w:rPr>
            </w:pPr>
          </w:p>
          <w:p w:rsidR="001F39BB" w:rsidRPr="004F0542" w:rsidRDefault="001F39BB" w:rsidP="00D8028A">
            <w:pPr>
              <w:rPr>
                <w:lang w:val="en-GB"/>
              </w:rPr>
            </w:pPr>
            <w:r w:rsidRPr="004F0542">
              <w:rPr>
                <w:lang w:val="en-GB"/>
              </w:rPr>
              <w:t>0.563</w:t>
            </w:r>
          </w:p>
          <w:p w:rsidR="001F39BB" w:rsidRPr="004F0542" w:rsidRDefault="001F39BB" w:rsidP="00D8028A">
            <w:pPr>
              <w:rPr>
                <w:lang w:val="en-GB"/>
              </w:rPr>
            </w:pPr>
            <w:r w:rsidRPr="004F0542">
              <w:rPr>
                <w:lang w:val="en-GB"/>
              </w:rPr>
              <w:t>1.000</w:t>
            </w:r>
          </w:p>
        </w:tc>
      </w:tr>
      <w:tr w:rsidR="001F39BB" w:rsidRPr="004F0542" w:rsidTr="00D8028A">
        <w:tc>
          <w:tcPr>
            <w:tcW w:w="3636" w:type="dxa"/>
          </w:tcPr>
          <w:p w:rsidR="001F39BB" w:rsidRPr="004F0542" w:rsidRDefault="001F39BB" w:rsidP="00D8028A">
            <w:pPr>
              <w:rPr>
                <w:lang w:val="en-GB"/>
              </w:rPr>
            </w:pPr>
            <w:r w:rsidRPr="004F0542">
              <w:rPr>
                <w:lang w:val="en-GB"/>
              </w:rPr>
              <w:t>Age at diagnosis, year, median (IQR)</w:t>
            </w:r>
          </w:p>
        </w:tc>
        <w:tc>
          <w:tcPr>
            <w:tcW w:w="2376" w:type="dxa"/>
          </w:tcPr>
          <w:p w:rsidR="001F39BB" w:rsidRPr="004F0542" w:rsidRDefault="001F39BB" w:rsidP="00D8028A">
            <w:pPr>
              <w:rPr>
                <w:lang w:val="en-GB"/>
              </w:rPr>
            </w:pPr>
            <w:r w:rsidRPr="004F0542">
              <w:rPr>
                <w:lang w:val="en-GB"/>
              </w:rPr>
              <w:t>12.3 (9.5-14.0)</w:t>
            </w:r>
          </w:p>
        </w:tc>
        <w:tc>
          <w:tcPr>
            <w:tcW w:w="2222" w:type="dxa"/>
          </w:tcPr>
          <w:p w:rsidR="001F39BB" w:rsidRPr="004F0542" w:rsidRDefault="001F39BB" w:rsidP="00D8028A">
            <w:pPr>
              <w:rPr>
                <w:lang w:val="en-GB"/>
              </w:rPr>
            </w:pPr>
            <w:r w:rsidRPr="004F0542">
              <w:rPr>
                <w:lang w:val="en-GB"/>
              </w:rPr>
              <w:t>10.6 (7.5-11.8)</w:t>
            </w:r>
          </w:p>
        </w:tc>
        <w:tc>
          <w:tcPr>
            <w:tcW w:w="828" w:type="dxa"/>
          </w:tcPr>
          <w:p w:rsidR="001F39BB" w:rsidRPr="004F0542" w:rsidRDefault="001F39BB" w:rsidP="00D8028A">
            <w:pPr>
              <w:rPr>
                <w:lang w:val="en-GB"/>
              </w:rPr>
            </w:pPr>
            <w:r w:rsidRPr="004F0542">
              <w:rPr>
                <w:lang w:val="en-GB"/>
              </w:rPr>
              <w:t>0.107</w:t>
            </w:r>
          </w:p>
        </w:tc>
      </w:tr>
      <w:tr w:rsidR="001F39BB" w:rsidRPr="004F0542" w:rsidTr="00D8028A">
        <w:tc>
          <w:tcPr>
            <w:tcW w:w="3636" w:type="dxa"/>
          </w:tcPr>
          <w:p w:rsidR="001F39BB" w:rsidRPr="004F0542" w:rsidRDefault="001F39BB" w:rsidP="00D8028A">
            <w:pPr>
              <w:rPr>
                <w:lang w:val="en-GB"/>
              </w:rPr>
            </w:pPr>
            <w:r w:rsidRPr="004F0542">
              <w:rPr>
                <w:lang w:val="en-GB"/>
              </w:rPr>
              <w:t>Disease duration prior to start IFX, months, median (IQR)</w:t>
            </w:r>
          </w:p>
        </w:tc>
        <w:tc>
          <w:tcPr>
            <w:tcW w:w="2376" w:type="dxa"/>
          </w:tcPr>
          <w:p w:rsidR="001F39BB" w:rsidRPr="004F0542" w:rsidRDefault="001F39BB" w:rsidP="00D8028A">
            <w:pPr>
              <w:spacing w:after="0" w:line="240" w:lineRule="auto"/>
              <w:rPr>
                <w:lang w:val="en-GB"/>
              </w:rPr>
            </w:pPr>
            <w:r w:rsidRPr="004F0542">
              <w:rPr>
                <w:lang w:val="en-GB"/>
              </w:rPr>
              <w:t>6.5 (4.3-11.8)</w:t>
            </w:r>
          </w:p>
        </w:tc>
        <w:tc>
          <w:tcPr>
            <w:tcW w:w="2222" w:type="dxa"/>
          </w:tcPr>
          <w:p w:rsidR="001F39BB" w:rsidRPr="004F0542" w:rsidRDefault="001F39BB" w:rsidP="00D8028A">
            <w:pPr>
              <w:spacing w:after="0" w:line="240" w:lineRule="auto"/>
              <w:rPr>
                <w:lang w:val="en-GB"/>
              </w:rPr>
            </w:pPr>
            <w:r w:rsidRPr="004F0542">
              <w:rPr>
                <w:lang w:val="en-GB"/>
              </w:rPr>
              <w:t>3.0 (2.0-9.0)</w:t>
            </w:r>
          </w:p>
        </w:tc>
        <w:tc>
          <w:tcPr>
            <w:tcW w:w="828" w:type="dxa"/>
          </w:tcPr>
          <w:p w:rsidR="001F39BB" w:rsidRPr="004F0542" w:rsidRDefault="001F39BB" w:rsidP="00D8028A">
            <w:pPr>
              <w:spacing w:after="0" w:line="240" w:lineRule="auto"/>
              <w:rPr>
                <w:lang w:val="en-GB"/>
              </w:rPr>
            </w:pPr>
            <w:r w:rsidRPr="004F0542">
              <w:rPr>
                <w:lang w:val="en-GB"/>
              </w:rPr>
              <w:t>0.099</w:t>
            </w:r>
          </w:p>
        </w:tc>
      </w:tr>
      <w:tr w:rsidR="001F39BB" w:rsidRPr="004F0542" w:rsidTr="00D8028A">
        <w:tc>
          <w:tcPr>
            <w:tcW w:w="3636" w:type="dxa"/>
          </w:tcPr>
          <w:p w:rsidR="001F39BB" w:rsidRPr="004F0542" w:rsidRDefault="001F39BB" w:rsidP="00D8028A">
            <w:pPr>
              <w:rPr>
                <w:lang w:val="en-GB"/>
              </w:rPr>
            </w:pPr>
            <w:r w:rsidRPr="004F0542">
              <w:rPr>
                <w:lang w:val="en-GB"/>
              </w:rPr>
              <w:t>Concomitant immunosuppression at start of maintenance, n (%)</w:t>
            </w:r>
          </w:p>
        </w:tc>
        <w:tc>
          <w:tcPr>
            <w:tcW w:w="2376" w:type="dxa"/>
          </w:tcPr>
          <w:p w:rsidR="001F39BB" w:rsidRPr="004F0542" w:rsidRDefault="001F39BB" w:rsidP="00D8028A">
            <w:pPr>
              <w:spacing w:after="0" w:line="240" w:lineRule="auto"/>
              <w:rPr>
                <w:lang w:val="en-GB"/>
              </w:rPr>
            </w:pPr>
            <w:r w:rsidRPr="004F0542">
              <w:rPr>
                <w:lang w:val="en-GB"/>
              </w:rPr>
              <w:t>17/24 (71)</w:t>
            </w:r>
          </w:p>
        </w:tc>
        <w:tc>
          <w:tcPr>
            <w:tcW w:w="2222" w:type="dxa"/>
          </w:tcPr>
          <w:p w:rsidR="001F39BB" w:rsidRPr="004F0542" w:rsidRDefault="001F39BB" w:rsidP="00D8028A">
            <w:pPr>
              <w:spacing w:after="0" w:line="240" w:lineRule="auto"/>
              <w:rPr>
                <w:lang w:val="en-GB"/>
              </w:rPr>
            </w:pPr>
            <w:r w:rsidRPr="004F0542">
              <w:rPr>
                <w:lang w:val="en-GB"/>
              </w:rPr>
              <w:t>9/11 (82)</w:t>
            </w:r>
          </w:p>
        </w:tc>
        <w:tc>
          <w:tcPr>
            <w:tcW w:w="828" w:type="dxa"/>
          </w:tcPr>
          <w:p w:rsidR="001F39BB" w:rsidRPr="004F0542" w:rsidRDefault="001F39BB" w:rsidP="00D8028A">
            <w:pPr>
              <w:spacing w:after="0" w:line="240" w:lineRule="auto"/>
              <w:rPr>
                <w:lang w:val="en-GB"/>
              </w:rPr>
            </w:pPr>
            <w:r w:rsidRPr="004F0542">
              <w:rPr>
                <w:lang w:val="en-GB"/>
              </w:rPr>
              <w:t>0.685</w:t>
            </w:r>
          </w:p>
        </w:tc>
      </w:tr>
      <w:tr w:rsidR="001F39BB" w:rsidRPr="004F0542" w:rsidTr="00D8028A">
        <w:tc>
          <w:tcPr>
            <w:tcW w:w="3636" w:type="dxa"/>
          </w:tcPr>
          <w:p w:rsidR="001F39BB" w:rsidRPr="004F0542" w:rsidRDefault="001F39BB" w:rsidP="00D8028A">
            <w:pPr>
              <w:rPr>
                <w:lang w:val="en-GB"/>
              </w:rPr>
            </w:pPr>
            <w:r w:rsidRPr="004F0542">
              <w:rPr>
                <w:lang w:val="en-GB"/>
              </w:rPr>
              <w:t>Concomitant immunosuppression at week 52, n (%)</w:t>
            </w:r>
          </w:p>
        </w:tc>
        <w:tc>
          <w:tcPr>
            <w:tcW w:w="2376" w:type="dxa"/>
          </w:tcPr>
          <w:p w:rsidR="001F39BB" w:rsidRPr="004F0542" w:rsidRDefault="001F39BB" w:rsidP="00D8028A">
            <w:pPr>
              <w:tabs>
                <w:tab w:val="center" w:pos="1097"/>
              </w:tabs>
              <w:spacing w:after="0" w:line="240" w:lineRule="auto"/>
              <w:rPr>
                <w:lang w:val="en-GB"/>
              </w:rPr>
            </w:pPr>
            <w:r w:rsidRPr="004F0542">
              <w:rPr>
                <w:lang w:val="en-GB"/>
              </w:rPr>
              <w:t>8/24 (33)</w:t>
            </w:r>
            <w:r w:rsidRPr="004F0542">
              <w:rPr>
                <w:lang w:val="en-GB"/>
              </w:rPr>
              <w:tab/>
            </w:r>
          </w:p>
        </w:tc>
        <w:tc>
          <w:tcPr>
            <w:tcW w:w="2222" w:type="dxa"/>
          </w:tcPr>
          <w:p w:rsidR="001F39BB" w:rsidRPr="004F0542" w:rsidRDefault="001F39BB" w:rsidP="00D8028A">
            <w:pPr>
              <w:spacing w:after="0" w:line="240" w:lineRule="auto"/>
              <w:rPr>
                <w:lang w:val="en-GB"/>
              </w:rPr>
            </w:pPr>
            <w:r w:rsidRPr="004F0542">
              <w:rPr>
                <w:lang w:val="en-GB"/>
              </w:rPr>
              <w:t>5/11 (45)</w:t>
            </w:r>
          </w:p>
        </w:tc>
        <w:tc>
          <w:tcPr>
            <w:tcW w:w="828" w:type="dxa"/>
          </w:tcPr>
          <w:p w:rsidR="001F39BB" w:rsidRPr="004F0542" w:rsidRDefault="001F39BB" w:rsidP="00D8028A">
            <w:pPr>
              <w:spacing w:after="0" w:line="240" w:lineRule="auto"/>
              <w:rPr>
                <w:lang w:val="en-GB"/>
              </w:rPr>
            </w:pPr>
            <w:r w:rsidRPr="004F0542">
              <w:rPr>
                <w:lang w:val="en-GB"/>
              </w:rPr>
              <w:t>0.708</w:t>
            </w:r>
          </w:p>
        </w:tc>
      </w:tr>
      <w:tr w:rsidR="001F39BB" w:rsidRPr="004F0542" w:rsidTr="00D8028A">
        <w:tc>
          <w:tcPr>
            <w:tcW w:w="3636" w:type="dxa"/>
          </w:tcPr>
          <w:p w:rsidR="001F39BB" w:rsidRPr="004F0542" w:rsidRDefault="001F39BB" w:rsidP="00D8028A">
            <w:pPr>
              <w:rPr>
                <w:lang w:val="en-GB"/>
              </w:rPr>
            </w:pPr>
            <w:r w:rsidRPr="004F0542">
              <w:rPr>
                <w:lang w:val="en-GB"/>
              </w:rPr>
              <w:t>Start of maintenance infusion (week 14 or earlier), n (%)</w:t>
            </w:r>
          </w:p>
        </w:tc>
        <w:tc>
          <w:tcPr>
            <w:tcW w:w="2376" w:type="dxa"/>
          </w:tcPr>
          <w:p w:rsidR="001F39BB" w:rsidRPr="004F0542" w:rsidRDefault="001F39BB" w:rsidP="00D8028A">
            <w:pPr>
              <w:tabs>
                <w:tab w:val="center" w:pos="1097"/>
              </w:tabs>
              <w:spacing w:after="0" w:line="240" w:lineRule="auto"/>
              <w:rPr>
                <w:lang w:val="en-GB"/>
              </w:rPr>
            </w:pPr>
            <w:r w:rsidRPr="004F0542">
              <w:rPr>
                <w:lang w:val="en-GB"/>
              </w:rPr>
              <w:t>14/24 (58)</w:t>
            </w:r>
          </w:p>
        </w:tc>
        <w:tc>
          <w:tcPr>
            <w:tcW w:w="2222" w:type="dxa"/>
          </w:tcPr>
          <w:p w:rsidR="001F39BB" w:rsidRPr="004F0542" w:rsidRDefault="001F39BB" w:rsidP="00D8028A">
            <w:pPr>
              <w:spacing w:after="0" w:line="240" w:lineRule="auto"/>
              <w:rPr>
                <w:lang w:val="en-GB"/>
              </w:rPr>
            </w:pPr>
            <w:r w:rsidRPr="004F0542">
              <w:rPr>
                <w:lang w:val="en-GB"/>
              </w:rPr>
              <w:t>7/11 (64)</w:t>
            </w:r>
          </w:p>
        </w:tc>
        <w:tc>
          <w:tcPr>
            <w:tcW w:w="828" w:type="dxa"/>
          </w:tcPr>
          <w:p w:rsidR="001F39BB" w:rsidRPr="004F0542" w:rsidRDefault="001F39BB" w:rsidP="00D8028A">
            <w:pPr>
              <w:spacing w:after="0" w:line="240" w:lineRule="auto"/>
              <w:rPr>
                <w:lang w:val="en-GB"/>
              </w:rPr>
            </w:pPr>
            <w:r w:rsidRPr="004F0542">
              <w:rPr>
                <w:lang w:val="en-GB"/>
              </w:rPr>
              <w:t>1.000</w:t>
            </w:r>
          </w:p>
        </w:tc>
      </w:tr>
    </w:tbl>
    <w:p w:rsidR="001F39BB" w:rsidRPr="004F0542" w:rsidRDefault="00D8028A" w:rsidP="001F39BB">
      <w:pPr>
        <w:rPr>
          <w:lang w:val="en-GB"/>
        </w:rPr>
      </w:pPr>
      <w:r>
        <w:rPr>
          <w:b/>
          <w:lang w:val="en-GB"/>
        </w:rPr>
        <w:t xml:space="preserve">Supplementary table </w:t>
      </w:r>
      <w:r w:rsidR="00BA146C">
        <w:rPr>
          <w:b/>
          <w:lang w:val="en-GB"/>
        </w:rPr>
        <w:t>2</w:t>
      </w:r>
      <w:r>
        <w:rPr>
          <w:b/>
          <w:lang w:val="en-GB"/>
        </w:rPr>
        <w:t xml:space="preserve">: </w:t>
      </w:r>
      <w:r w:rsidRPr="00D8028A">
        <w:rPr>
          <w:lang w:val="en-GB"/>
        </w:rPr>
        <w:t>Patients’ characteristics</w:t>
      </w:r>
    </w:p>
    <w:p w:rsidR="00732BCC" w:rsidRDefault="00732BCC" w:rsidP="001F39BB">
      <w:pPr>
        <w:pStyle w:val="Default"/>
        <w:spacing w:line="480" w:lineRule="auto"/>
        <w:jc w:val="both"/>
        <w:rPr>
          <w:rFonts w:ascii="Calibri" w:hAnsi="Calibri" w:cs="Calibri"/>
          <w:b/>
          <w:color w:val="auto"/>
          <w:sz w:val="22"/>
          <w:szCs w:val="22"/>
          <w:lang w:val="en-GB"/>
        </w:rPr>
      </w:pPr>
    </w:p>
    <w:p w:rsidR="003B044A" w:rsidRPr="001F39BB" w:rsidRDefault="001F39BB" w:rsidP="001F39BB">
      <w:pPr>
        <w:pStyle w:val="Default"/>
        <w:spacing w:line="480" w:lineRule="auto"/>
        <w:jc w:val="both"/>
        <w:rPr>
          <w:rFonts w:ascii="Calibri" w:hAnsi="Calibri" w:cs="Calibri"/>
          <w:color w:val="auto"/>
          <w:sz w:val="22"/>
          <w:szCs w:val="22"/>
          <w:lang w:val="en-GB"/>
        </w:rPr>
      </w:pPr>
      <w:r w:rsidRPr="004F0542">
        <w:rPr>
          <w:rFonts w:ascii="Calibri" w:hAnsi="Calibri" w:cs="Calibri"/>
          <w:b/>
          <w:color w:val="auto"/>
          <w:sz w:val="22"/>
          <w:szCs w:val="22"/>
          <w:lang w:val="en-GB"/>
        </w:rPr>
        <w:t>Footnotes:</w:t>
      </w:r>
      <w:r w:rsidRPr="004F0542">
        <w:rPr>
          <w:rFonts w:ascii="Calibri" w:hAnsi="Calibri" w:cs="Calibri"/>
          <w:color w:val="auto"/>
          <w:sz w:val="22"/>
          <w:szCs w:val="22"/>
          <w:lang w:val="en-GB"/>
        </w:rPr>
        <w:t xml:space="preserve"> CD: Crohn’s disease; GI: gastrointestinal tract; IFX: infliximab, IQR: interquartile range, n:number; PSC: primary </w:t>
      </w:r>
      <w:proofErr w:type="spellStart"/>
      <w:r w:rsidRPr="004F0542">
        <w:rPr>
          <w:rFonts w:ascii="Calibri" w:hAnsi="Calibri" w:cs="Calibri"/>
          <w:color w:val="auto"/>
          <w:sz w:val="22"/>
          <w:szCs w:val="22"/>
          <w:lang w:val="en-GB"/>
        </w:rPr>
        <w:t>sclerosing</w:t>
      </w:r>
      <w:proofErr w:type="spellEnd"/>
      <w:r w:rsidRPr="004F0542">
        <w:rPr>
          <w:rFonts w:ascii="Calibri" w:hAnsi="Calibri" w:cs="Calibri"/>
          <w:color w:val="auto"/>
          <w:sz w:val="22"/>
          <w:szCs w:val="22"/>
          <w:lang w:val="en-GB"/>
        </w:rPr>
        <w:t xml:space="preserve"> cholangitis; UC: ulcerative colitis</w:t>
      </w:r>
    </w:p>
    <w:sectPr w:rsidR="003B044A" w:rsidRPr="001F3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BB"/>
    <w:rsid w:val="001F39BB"/>
    <w:rsid w:val="003B044A"/>
    <w:rsid w:val="00732BCC"/>
    <w:rsid w:val="00BA146C"/>
    <w:rsid w:val="00D8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5996B-4B0C-456E-B290-1E4D23DA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F39BB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1F39B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table" w:styleId="Tabelraster">
    <w:name w:val="Table Grid"/>
    <w:basedOn w:val="Standaardtabel"/>
    <w:rsid w:val="001F3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9BE65C9A</Template>
  <TotalTime>1</TotalTime>
  <Pages>1</Pages>
  <Words>267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Leuven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Van Hoeve</dc:creator>
  <cp:keywords/>
  <dc:description/>
  <cp:lastModifiedBy>Karen Van Hoeve</cp:lastModifiedBy>
  <cp:revision>5</cp:revision>
  <dcterms:created xsi:type="dcterms:W3CDTF">2018-06-28T14:50:00Z</dcterms:created>
  <dcterms:modified xsi:type="dcterms:W3CDTF">2018-10-16T09:43:00Z</dcterms:modified>
</cp:coreProperties>
</file>