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A45A" w14:textId="3B52EF08" w:rsidR="00A20AAA" w:rsidRDefault="00A20AAA" w:rsidP="00A20AA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7554A">
        <w:rPr>
          <w:rFonts w:asciiTheme="majorBidi" w:hAnsiTheme="majorBidi" w:cstheme="majorBidi"/>
          <w:sz w:val="24"/>
          <w:szCs w:val="24"/>
        </w:rPr>
        <w:t>Suppl Figure 1. K</w:t>
      </w:r>
      <w:bookmarkStart w:id="0" w:name="_GoBack"/>
      <w:bookmarkEnd w:id="0"/>
      <w:r w:rsidRPr="0047554A">
        <w:rPr>
          <w:rFonts w:asciiTheme="majorBidi" w:hAnsiTheme="majorBidi" w:cstheme="majorBidi"/>
          <w:sz w:val="24"/>
          <w:szCs w:val="24"/>
        </w:rPr>
        <w:t>aplan-Meier analysis of the survival of the patients over the study period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7A8D3AE" w14:textId="77777777" w:rsidR="00A20AAA" w:rsidRDefault="00A20AAA" w:rsidP="00A20AA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592B927D" w14:textId="78F3F422" w:rsidR="005C1111" w:rsidRPr="00A20AAA" w:rsidRDefault="00A20AAA" w:rsidP="00A20AA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3574861" wp14:editId="19249D2C">
            <wp:extent cx="5788811" cy="4391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39" cy="44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111" w:rsidRPr="00A2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A"/>
    <w:rsid w:val="005C1111"/>
    <w:rsid w:val="00A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2193"/>
  <w15:chartTrackingRefBased/>
  <w15:docId w15:val="{2A403CBF-A185-4537-B41F-CC1C40F3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AA"/>
    <w:pPr>
      <w:spacing w:after="200" w:line="276" w:lineRule="auto"/>
    </w:pPr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AA"/>
    <w:rPr>
      <w:rFonts w:ascii="Segoe UI" w:eastAsiaTheme="minorEastAsia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2019-04-17T19:24:00Z</dcterms:created>
  <dcterms:modified xsi:type="dcterms:W3CDTF">2019-04-17T19:24:00Z</dcterms:modified>
</cp:coreProperties>
</file>