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57523" w14:textId="77777777" w:rsidR="008059AA" w:rsidRDefault="008059AA" w:rsidP="00360BAD">
      <w:pPr>
        <w:spacing w:after="160" w:line="259" w:lineRule="auto"/>
        <w:outlineLvl w:val="1"/>
        <w:rPr>
          <w:rFonts w:ascii="Arial" w:hAnsi="Arial"/>
          <w:b/>
        </w:rPr>
      </w:pPr>
      <w:r w:rsidRPr="00360BAD">
        <w:rPr>
          <w:rFonts w:ascii="Arial" w:hAnsi="Arial"/>
          <w:b/>
        </w:rPr>
        <w:t>Figure S</w:t>
      </w:r>
      <w:r>
        <w:rPr>
          <w:rFonts w:ascii="Arial" w:hAnsi="Arial"/>
          <w:b/>
        </w:rPr>
        <w:t>3</w:t>
      </w:r>
      <w:r w:rsidRPr="00360BAD">
        <w:rPr>
          <w:rFonts w:ascii="Arial" w:hAnsi="Arial"/>
          <w:b/>
        </w:rPr>
        <w:t xml:space="preserve">:  Heat map of linkage disequilibrium between </w:t>
      </w:r>
      <w:r w:rsidRPr="00360BAD">
        <w:rPr>
          <w:rFonts w:ascii="Arial" w:hAnsi="Arial"/>
          <w:b/>
          <w:i/>
        </w:rPr>
        <w:t>STAT6</w:t>
      </w:r>
      <w:r w:rsidRPr="00360BAD">
        <w:rPr>
          <w:rFonts w:ascii="Arial" w:hAnsi="Arial"/>
          <w:b/>
        </w:rPr>
        <w:t xml:space="preserve"> variants interrogated in this study</w:t>
      </w:r>
    </w:p>
    <w:p w14:paraId="6DDB8A0B" w14:textId="77777777" w:rsidR="008059AA" w:rsidRPr="00360BAD" w:rsidRDefault="008059AA" w:rsidP="00360BAD">
      <w:pPr>
        <w:spacing w:after="160" w:line="259" w:lineRule="auto"/>
        <w:outlineLvl w:val="1"/>
        <w:rPr>
          <w:rFonts w:ascii="Arial" w:hAnsi="Arial"/>
          <w:b/>
        </w:rPr>
      </w:pPr>
    </w:p>
    <w:p w14:paraId="1A4BA908" w14:textId="77777777" w:rsidR="008059AA" w:rsidRDefault="008059AA" w:rsidP="00360BAD">
      <w:pPr>
        <w:spacing w:after="160" w:line="259" w:lineRule="auto"/>
        <w:rPr>
          <w:rFonts w:ascii="Arial" w:hAnsi="Arial" w:cs="Arial"/>
        </w:rPr>
      </w:pPr>
      <w:r w:rsidRPr="00360BAD">
        <w:rPr>
          <w:rFonts w:ascii="Arial" w:hAnsi="Arial" w:cs="Arial"/>
        </w:rPr>
        <w:object w:dxaOrig="9527" w:dyaOrig="2652" w14:anchorId="3B8D9C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95pt;height:132.6pt" o:ole="">
            <v:imagedata r:id="rId4" o:title=""/>
          </v:shape>
          <o:OLEObject Type="Embed" ProgID="Excel.Sheet.12" ShapeID="_x0000_i1025" DrawAspect="Content" ObjectID="_1625556656" r:id="rId5"/>
        </w:object>
      </w:r>
    </w:p>
    <w:p w14:paraId="63A05412" w14:textId="77777777" w:rsidR="008059AA" w:rsidRPr="00360BAD" w:rsidRDefault="008059AA" w:rsidP="00360BAD">
      <w:pPr>
        <w:spacing w:after="160" w:line="259" w:lineRule="auto"/>
        <w:rPr>
          <w:rFonts w:ascii="Arial" w:hAnsi="Arial" w:cs="Arial"/>
        </w:rPr>
      </w:pPr>
    </w:p>
    <w:p w14:paraId="18C63146" w14:textId="65FB6FFA" w:rsidR="008059AA" w:rsidRPr="00360BAD" w:rsidRDefault="008059AA" w:rsidP="00360BAD">
      <w:pPr>
        <w:spacing w:after="160" w:line="259" w:lineRule="auto"/>
        <w:rPr>
          <w:rFonts w:ascii="Arial" w:hAnsi="Arial" w:cs="Arial"/>
        </w:rPr>
      </w:pPr>
      <w:r w:rsidRPr="00360BAD">
        <w:rPr>
          <w:rFonts w:ascii="Arial" w:hAnsi="Arial" w:cs="Arial"/>
        </w:rPr>
        <w:t>Linkage disequilibrium (LD), reported as r</w:t>
      </w:r>
      <w:r w:rsidRPr="00360BAD">
        <w:rPr>
          <w:rFonts w:ascii="Arial" w:hAnsi="Arial" w:cs="Arial"/>
          <w:vertAlign w:val="superscript"/>
        </w:rPr>
        <w:t>2</w:t>
      </w:r>
      <w:r w:rsidRPr="00360BAD">
        <w:rPr>
          <w:rFonts w:ascii="Arial" w:hAnsi="Arial" w:cs="Arial"/>
        </w:rPr>
        <w:t xml:space="preserve">, was determined for variants interrogated in this study using the </w:t>
      </w:r>
      <w:r w:rsidRPr="00B66B5A">
        <w:rPr>
          <w:rFonts w:ascii="Arial" w:hAnsi="Arial" w:cs="Arial"/>
          <w:i/>
        </w:rPr>
        <w:t>r2fast</w:t>
      </w:r>
      <w:r w:rsidRPr="00360BAD">
        <w:rPr>
          <w:rFonts w:ascii="Arial" w:hAnsi="Arial" w:cs="Arial"/>
        </w:rPr>
        <w:t xml:space="preserve"> function of R package </w:t>
      </w:r>
      <w:r w:rsidRPr="00B66B5A">
        <w:rPr>
          <w:rFonts w:ascii="Arial" w:hAnsi="Arial" w:cs="Arial"/>
          <w:i/>
        </w:rPr>
        <w:t>GenABEL</w:t>
      </w:r>
      <w:r w:rsidRPr="00360BAD">
        <w:rPr>
          <w:rFonts w:ascii="Arial" w:hAnsi="Arial" w:cs="Arial"/>
          <w:noProof/>
          <w:vertAlign w:val="superscript"/>
        </w:rPr>
        <w:t>2</w:t>
      </w:r>
      <w:r>
        <w:rPr>
          <w:rFonts w:ascii="Arial" w:hAnsi="Arial" w:cs="Arial"/>
          <w:noProof/>
          <w:vertAlign w:val="superscript"/>
        </w:rPr>
        <w:t>5</w:t>
      </w:r>
      <w:r w:rsidRPr="00360BAD">
        <w:rPr>
          <w:rFonts w:ascii="Arial" w:hAnsi="Arial" w:cs="Arial"/>
        </w:rPr>
        <w:t xml:space="preserve"> (above the diagonal).  For comparison, LD for the same variants was determined using </w:t>
      </w:r>
      <w:r w:rsidRPr="00B66B5A">
        <w:rPr>
          <w:rFonts w:ascii="Arial" w:hAnsi="Arial" w:cs="Arial"/>
          <w:i/>
        </w:rPr>
        <w:t>rAggr</w:t>
      </w:r>
      <w:r w:rsidRPr="00360BAD">
        <w:rPr>
          <w:rFonts w:ascii="Arial" w:hAnsi="Arial" w:cs="Arial"/>
          <w:noProof/>
          <w:vertAlign w:val="superscript"/>
        </w:rPr>
        <w:t>2</w:t>
      </w:r>
      <w:r>
        <w:rPr>
          <w:rFonts w:ascii="Arial" w:hAnsi="Arial" w:cs="Arial"/>
          <w:noProof/>
          <w:vertAlign w:val="superscript"/>
        </w:rPr>
        <w:t>6</w:t>
      </w:r>
      <w:r w:rsidRPr="00360BAD">
        <w:rPr>
          <w:rFonts w:ascii="Arial" w:hAnsi="Arial" w:cs="Arial"/>
        </w:rPr>
        <w:t xml:space="preserve"> (http://raggr.usc.edu/) within the all European cohort (CEU+FIN+GBR+IBS+TSI) of the1000 Genomes</w:t>
      </w:r>
      <w:r w:rsidRPr="00360BAD">
        <w:rPr>
          <w:rFonts w:ascii="Arial" w:hAnsi="Arial" w:cs="Arial"/>
          <w:noProof/>
          <w:vertAlign w:val="superscript"/>
        </w:rPr>
        <w:t>2</w:t>
      </w:r>
      <w:r>
        <w:rPr>
          <w:rFonts w:ascii="Arial" w:hAnsi="Arial" w:cs="Arial"/>
          <w:noProof/>
          <w:vertAlign w:val="superscript"/>
        </w:rPr>
        <w:t>7</w:t>
      </w:r>
      <w:r w:rsidRPr="00360BAD">
        <w:rPr>
          <w:rFonts w:ascii="Arial" w:hAnsi="Arial" w:cs="Arial"/>
        </w:rPr>
        <w:t xml:space="preserve"> and HapMap</w:t>
      </w:r>
      <w:r w:rsidRPr="00360BAD">
        <w:rPr>
          <w:rFonts w:ascii="Arial" w:hAnsi="Arial" w:cs="Arial"/>
          <w:noProof/>
          <w:vertAlign w:val="superscript"/>
        </w:rPr>
        <w:t>2</w:t>
      </w:r>
      <w:r>
        <w:rPr>
          <w:rFonts w:ascii="Arial" w:hAnsi="Arial" w:cs="Arial"/>
          <w:noProof/>
          <w:vertAlign w:val="superscript"/>
        </w:rPr>
        <w:t>8</w:t>
      </w:r>
      <w:bookmarkStart w:id="0" w:name="_GoBack"/>
      <w:bookmarkEnd w:id="0"/>
      <w:r>
        <w:rPr>
          <w:rFonts w:ascii="Arial" w:hAnsi="Arial" w:cs="Arial"/>
        </w:rPr>
        <w:t xml:space="preserve"> databases (below the diagonal).</w:t>
      </w:r>
    </w:p>
    <w:p w14:paraId="065D1224" w14:textId="77777777" w:rsidR="00EA14B5" w:rsidRDefault="00EA14B5"/>
    <w:sectPr w:rsidR="00EA14B5" w:rsidSect="008059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059AA"/>
    <w:rsid w:val="008059AA"/>
    <w:rsid w:val="00EA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EFD9A"/>
  <w15:chartTrackingRefBased/>
  <w15:docId w15:val="{100BA7CF-D485-4284-A187-3A17BB4BF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9A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  <w:rsid w:val="008059A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05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Excel_Worksheet.xls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Mougey</dc:creator>
  <cp:keywords/>
  <dc:description/>
  <cp:lastModifiedBy>Ed Mougey</cp:lastModifiedBy>
  <cp:revision>1</cp:revision>
  <dcterms:created xsi:type="dcterms:W3CDTF">2019-07-25T14:40:00Z</dcterms:created>
  <dcterms:modified xsi:type="dcterms:W3CDTF">2019-07-25T14:44:00Z</dcterms:modified>
</cp:coreProperties>
</file>