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26F7" w14:textId="77777777" w:rsidR="00DB5FB6" w:rsidRDefault="00DB5FB6" w:rsidP="00DB5FB6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DB5FB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Supplemental Digital Content</w:t>
      </w:r>
    </w:p>
    <w:p w14:paraId="7D42B262" w14:textId="77777777" w:rsidR="00DB5FB6" w:rsidRDefault="00DB5FB6" w:rsidP="00DB5FB6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02C265F2" w14:textId="77777777" w:rsidR="00DB5FB6" w:rsidRDefault="00DB5FB6" w:rsidP="00DB5FB6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76CDB0A1" w14:textId="77777777" w:rsidR="00DB5FB6" w:rsidRDefault="00DB5FB6" w:rsidP="00DB5FB6">
      <w:pPr>
        <w:pStyle w:val="Heading2"/>
        <w:spacing w:before="51"/>
        <w:ind w:left="100"/>
      </w:pPr>
      <w:r>
        <w:t>Table</w:t>
      </w:r>
      <w:bookmarkStart w:id="0" w:name="_GoBack"/>
      <w:bookmarkEnd w:id="0"/>
      <w:r>
        <w:t>. Characteristics of included studies and SARS-CoV-2 RNA detection in respiratory tract and fecal samples.</w:t>
      </w:r>
    </w:p>
    <w:p w14:paraId="4BFE07C7" w14:textId="77777777" w:rsidR="00DB5FB6" w:rsidRDefault="00DB5FB6" w:rsidP="00DB5FB6">
      <w:pPr>
        <w:pStyle w:val="BodyText"/>
        <w:rPr>
          <w:b/>
          <w:sz w:val="20"/>
        </w:rPr>
      </w:pPr>
    </w:p>
    <w:p w14:paraId="6B7D2E70" w14:textId="77777777" w:rsidR="00DB5FB6" w:rsidRDefault="00DB5FB6" w:rsidP="00DB5FB6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425"/>
        <w:gridCol w:w="975"/>
        <w:gridCol w:w="682"/>
        <w:gridCol w:w="744"/>
        <w:gridCol w:w="932"/>
        <w:gridCol w:w="939"/>
        <w:gridCol w:w="1138"/>
        <w:gridCol w:w="900"/>
        <w:gridCol w:w="1126"/>
        <w:gridCol w:w="1018"/>
        <w:gridCol w:w="1052"/>
        <w:gridCol w:w="1125"/>
        <w:gridCol w:w="1007"/>
        <w:gridCol w:w="1053"/>
      </w:tblGrid>
      <w:tr w:rsidR="00DB5FB6" w14:paraId="7F7C05CE" w14:textId="77777777" w:rsidTr="004E441F">
        <w:trPr>
          <w:trHeight w:val="244"/>
        </w:trPr>
        <w:tc>
          <w:tcPr>
            <w:tcW w:w="843" w:type="dxa"/>
            <w:vMerge w:val="restart"/>
          </w:tcPr>
          <w:p w14:paraId="3C6B7407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4EF568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29477C" w14:textId="77777777" w:rsidR="00DB5FB6" w:rsidRDefault="00DB5FB6" w:rsidP="004E441F">
            <w:pPr>
              <w:pStyle w:val="TableParagraph"/>
              <w:spacing w:before="130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Author</w:t>
            </w:r>
          </w:p>
        </w:tc>
        <w:tc>
          <w:tcPr>
            <w:tcW w:w="425" w:type="dxa"/>
            <w:vMerge w:val="restart"/>
          </w:tcPr>
          <w:p w14:paraId="43A83C6F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8235235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157399" w14:textId="77777777" w:rsidR="00DB5FB6" w:rsidRDefault="00DB5FB6" w:rsidP="004E441F">
            <w:pPr>
              <w:pStyle w:val="TableParagraph"/>
              <w:spacing w:before="130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N</w:t>
            </w:r>
          </w:p>
        </w:tc>
        <w:tc>
          <w:tcPr>
            <w:tcW w:w="975" w:type="dxa"/>
            <w:vMerge w:val="restart"/>
          </w:tcPr>
          <w:p w14:paraId="4800A533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BCE6FAA" w14:textId="77777777" w:rsidR="00DB5FB6" w:rsidRDefault="00DB5FB6" w:rsidP="004E441F">
            <w:pPr>
              <w:pStyle w:val="TableParagraph"/>
              <w:spacing w:before="131"/>
              <w:ind w:left="107" w:right="8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Mean age (months)</w:t>
            </w:r>
          </w:p>
        </w:tc>
        <w:tc>
          <w:tcPr>
            <w:tcW w:w="3297" w:type="dxa"/>
            <w:gridSpan w:val="4"/>
          </w:tcPr>
          <w:p w14:paraId="199EBA4E" w14:textId="77777777" w:rsidR="00DB5FB6" w:rsidRDefault="00DB5FB6" w:rsidP="004E441F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Signs and symptoms at admission</w:t>
            </w:r>
          </w:p>
        </w:tc>
        <w:tc>
          <w:tcPr>
            <w:tcW w:w="1138" w:type="dxa"/>
            <w:vMerge w:val="restart"/>
          </w:tcPr>
          <w:p w14:paraId="795E0B3D" w14:textId="77777777" w:rsidR="00DB5FB6" w:rsidRDefault="00DB5FB6" w:rsidP="004E441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27E21940" w14:textId="77777777" w:rsidR="00DB5FB6" w:rsidRDefault="00DB5FB6" w:rsidP="004E441F">
            <w:pPr>
              <w:pStyle w:val="TableParagraph"/>
              <w:ind w:left="105" w:right="8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Need of respiratory support or ICU care</w:t>
            </w:r>
          </w:p>
        </w:tc>
        <w:tc>
          <w:tcPr>
            <w:tcW w:w="900" w:type="dxa"/>
            <w:vMerge w:val="restart"/>
          </w:tcPr>
          <w:p w14:paraId="27EF69EB" w14:textId="77777777" w:rsidR="00DB5FB6" w:rsidRDefault="00DB5FB6" w:rsidP="004E441F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26BF22A8" w14:textId="77777777" w:rsidR="00DB5FB6" w:rsidRDefault="00DB5FB6" w:rsidP="004E441F">
            <w:pPr>
              <w:pStyle w:val="TableParagraph"/>
              <w:ind w:left="102" w:right="188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Length of stay In days (range)</w:t>
            </w:r>
          </w:p>
        </w:tc>
        <w:tc>
          <w:tcPr>
            <w:tcW w:w="6381" w:type="dxa"/>
            <w:gridSpan w:val="6"/>
          </w:tcPr>
          <w:p w14:paraId="0DA1490C" w14:textId="77777777" w:rsidR="00DB5FB6" w:rsidRDefault="00DB5FB6" w:rsidP="004E441F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SARS-CoV-2 RNA detection by RT-PCR</w:t>
            </w:r>
          </w:p>
        </w:tc>
      </w:tr>
      <w:tr w:rsidR="00DB5FB6" w14:paraId="5AACDBAA" w14:textId="77777777" w:rsidTr="004E441F">
        <w:trPr>
          <w:trHeight w:val="244"/>
        </w:trPr>
        <w:tc>
          <w:tcPr>
            <w:tcW w:w="843" w:type="dxa"/>
            <w:vMerge/>
            <w:tcBorders>
              <w:top w:val="nil"/>
            </w:tcBorders>
          </w:tcPr>
          <w:p w14:paraId="53F7B5BB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103B78D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66A57649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 w:val="restart"/>
          </w:tcPr>
          <w:p w14:paraId="74B7B518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6AB4D1C" w14:textId="77777777" w:rsidR="00DB5FB6" w:rsidRDefault="00DB5FB6" w:rsidP="004E441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34B9FA86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Fever</w:t>
            </w:r>
          </w:p>
        </w:tc>
        <w:tc>
          <w:tcPr>
            <w:tcW w:w="744" w:type="dxa"/>
            <w:vMerge w:val="restart"/>
          </w:tcPr>
          <w:p w14:paraId="5DCCA7DE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F50CA8A" w14:textId="77777777" w:rsidR="00DB5FB6" w:rsidRDefault="00DB5FB6" w:rsidP="004E441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2976D046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Cough</w:t>
            </w:r>
          </w:p>
        </w:tc>
        <w:tc>
          <w:tcPr>
            <w:tcW w:w="932" w:type="dxa"/>
            <w:vMerge w:val="restart"/>
          </w:tcPr>
          <w:p w14:paraId="4E20D37D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C5E35E1" w14:textId="77777777" w:rsidR="00DB5FB6" w:rsidRDefault="00DB5FB6" w:rsidP="004E441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2545DFEB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Dyspnea</w:t>
            </w:r>
          </w:p>
        </w:tc>
        <w:tc>
          <w:tcPr>
            <w:tcW w:w="939" w:type="dxa"/>
            <w:vMerge w:val="restart"/>
          </w:tcPr>
          <w:p w14:paraId="04ABF26C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37FC79D" w14:textId="77777777" w:rsidR="00DB5FB6" w:rsidRDefault="00DB5FB6" w:rsidP="004E441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6819BC95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Diarrhea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E648535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1571D5E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gridSpan w:val="3"/>
          </w:tcPr>
          <w:p w14:paraId="760E7430" w14:textId="77777777" w:rsidR="00DB5FB6" w:rsidRDefault="00DB5FB6" w:rsidP="004E441F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Respiratory tract</w:t>
            </w:r>
          </w:p>
        </w:tc>
        <w:tc>
          <w:tcPr>
            <w:tcW w:w="3185" w:type="dxa"/>
            <w:gridSpan w:val="3"/>
          </w:tcPr>
          <w:p w14:paraId="238C5BDC" w14:textId="77777777" w:rsidR="00DB5FB6" w:rsidRDefault="00DB5FB6" w:rsidP="004E441F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Stool</w:t>
            </w:r>
          </w:p>
        </w:tc>
      </w:tr>
      <w:tr w:rsidR="00DB5FB6" w14:paraId="037135C2" w14:textId="77777777" w:rsidTr="004E441F">
        <w:trPr>
          <w:trHeight w:val="976"/>
        </w:trPr>
        <w:tc>
          <w:tcPr>
            <w:tcW w:w="843" w:type="dxa"/>
            <w:vMerge/>
            <w:tcBorders>
              <w:top w:val="nil"/>
            </w:tcBorders>
          </w:tcPr>
          <w:p w14:paraId="3473F34F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F49DC6A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14:paraId="2F99A99F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350D0DCE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14:paraId="50D777E5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51F60C8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4FD0DBA1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A869CD0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93A8B90" w14:textId="77777777" w:rsidR="00DB5FB6" w:rsidRDefault="00DB5FB6" w:rsidP="004E441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1608EF67" w14:textId="77777777" w:rsidR="00DB5FB6" w:rsidRDefault="00DB5FB6" w:rsidP="004E441F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14:paraId="6FD4FEF5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Pos/tested</w:t>
            </w:r>
          </w:p>
        </w:tc>
        <w:tc>
          <w:tcPr>
            <w:tcW w:w="1018" w:type="dxa"/>
          </w:tcPr>
          <w:p w14:paraId="5945F437" w14:textId="77777777" w:rsidR="00DB5FB6" w:rsidRDefault="00DB5FB6" w:rsidP="004E441F">
            <w:pPr>
              <w:pStyle w:val="TableParagraph"/>
              <w:ind w:left="105" w:right="12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Duration of viral shedding</w:t>
            </w:r>
          </w:p>
          <w:p w14:paraId="6BB6BB84" w14:textId="77777777" w:rsidR="00DB5FB6" w:rsidRDefault="00DB5FB6" w:rsidP="004E441F">
            <w:pPr>
              <w:pStyle w:val="TableParagraph"/>
              <w:spacing w:line="225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(days)*</w:t>
            </w:r>
          </w:p>
        </w:tc>
        <w:tc>
          <w:tcPr>
            <w:tcW w:w="1052" w:type="dxa"/>
          </w:tcPr>
          <w:p w14:paraId="5C44B97A" w14:textId="77777777" w:rsidR="00DB5FB6" w:rsidRDefault="00DB5FB6" w:rsidP="004E441F">
            <w:pPr>
              <w:pStyle w:val="TableParagraph"/>
              <w:spacing w:before="121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 xml:space="preserve">Persistent </w:t>
            </w:r>
            <w:r>
              <w:rPr>
                <w:rFonts w:ascii="Calibri"/>
                <w:b/>
                <w:sz w:val="20"/>
              </w:rPr>
              <w:t>viral shedding</w:t>
            </w:r>
          </w:p>
        </w:tc>
        <w:tc>
          <w:tcPr>
            <w:tcW w:w="1125" w:type="dxa"/>
          </w:tcPr>
          <w:p w14:paraId="538C6758" w14:textId="77777777" w:rsidR="00DB5FB6" w:rsidRDefault="00DB5FB6" w:rsidP="004E441F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14:paraId="4C6575A2" w14:textId="77777777" w:rsidR="00DB5FB6" w:rsidRDefault="00DB5FB6" w:rsidP="004E441F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Pos/tested</w:t>
            </w:r>
          </w:p>
        </w:tc>
        <w:tc>
          <w:tcPr>
            <w:tcW w:w="1007" w:type="dxa"/>
          </w:tcPr>
          <w:p w14:paraId="6B5E9972" w14:textId="77777777" w:rsidR="00DB5FB6" w:rsidRDefault="00DB5FB6" w:rsidP="004E441F">
            <w:pPr>
              <w:pStyle w:val="TableParagraph"/>
              <w:ind w:left="102" w:right="1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Duration of viral shedding</w:t>
            </w:r>
          </w:p>
          <w:p w14:paraId="2731A333" w14:textId="77777777" w:rsidR="00DB5FB6" w:rsidRDefault="00DB5FB6" w:rsidP="004E441F">
            <w:pPr>
              <w:pStyle w:val="TableParagraph"/>
              <w:spacing w:line="225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(days)*</w:t>
            </w:r>
          </w:p>
        </w:tc>
        <w:tc>
          <w:tcPr>
            <w:tcW w:w="1053" w:type="dxa"/>
          </w:tcPr>
          <w:p w14:paraId="364EADE0" w14:textId="77777777" w:rsidR="00DB5FB6" w:rsidRDefault="00DB5FB6" w:rsidP="004E441F">
            <w:pPr>
              <w:pStyle w:val="TableParagraph"/>
              <w:spacing w:before="121"/>
              <w:ind w:left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 xml:space="preserve">Persistent </w:t>
            </w:r>
            <w:r>
              <w:rPr>
                <w:rFonts w:ascii="Calibri"/>
                <w:b/>
                <w:sz w:val="20"/>
              </w:rPr>
              <w:t>viral shedding</w:t>
            </w:r>
          </w:p>
        </w:tc>
      </w:tr>
      <w:tr w:rsidR="00DB5FB6" w14:paraId="1ED8784E" w14:textId="77777777" w:rsidTr="004E441F">
        <w:trPr>
          <w:trHeight w:val="732"/>
        </w:trPr>
        <w:tc>
          <w:tcPr>
            <w:tcW w:w="843" w:type="dxa"/>
          </w:tcPr>
          <w:p w14:paraId="2927FC9D" w14:textId="77777777" w:rsidR="00DB5FB6" w:rsidRDefault="00DB5FB6" w:rsidP="004E441F">
            <w:pPr>
              <w:pStyle w:val="TableParagraph"/>
              <w:ind w:left="107" w:right="2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Cai et al,</w:t>
            </w:r>
          </w:p>
          <w:p w14:paraId="7E12E228" w14:textId="77777777" w:rsidR="00DB5FB6" w:rsidRDefault="00DB5FB6" w:rsidP="004E441F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  <w:tc>
          <w:tcPr>
            <w:tcW w:w="425" w:type="dxa"/>
          </w:tcPr>
          <w:p w14:paraId="357B118B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5CC275" w14:textId="77777777" w:rsidR="00DB5FB6" w:rsidRDefault="00DB5FB6" w:rsidP="004E441F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75" w:type="dxa"/>
          </w:tcPr>
          <w:p w14:paraId="7A9CEED9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183EDB2" w14:textId="77777777" w:rsidR="00DB5FB6" w:rsidRDefault="00DB5FB6" w:rsidP="004E441F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</w:t>
            </w:r>
          </w:p>
        </w:tc>
        <w:tc>
          <w:tcPr>
            <w:tcW w:w="682" w:type="dxa"/>
          </w:tcPr>
          <w:p w14:paraId="6D42B109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28E8B59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44" w:type="dxa"/>
          </w:tcPr>
          <w:p w14:paraId="2184B086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A74BA53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932" w:type="dxa"/>
          </w:tcPr>
          <w:p w14:paraId="6B1D0473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340AB2F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39" w:type="dxa"/>
          </w:tcPr>
          <w:p w14:paraId="72F40A34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7386ED2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1138" w:type="dxa"/>
          </w:tcPr>
          <w:p w14:paraId="6B002090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EEE2FF1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900" w:type="dxa"/>
          </w:tcPr>
          <w:p w14:paraId="12B225AB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75BC100" w14:textId="77777777" w:rsidR="00DB5FB6" w:rsidRDefault="00DB5FB6" w:rsidP="004E441F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126" w:type="dxa"/>
          </w:tcPr>
          <w:p w14:paraId="7607F975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AFA0341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10/10</w:t>
            </w:r>
          </w:p>
        </w:tc>
        <w:tc>
          <w:tcPr>
            <w:tcW w:w="1018" w:type="dxa"/>
          </w:tcPr>
          <w:p w14:paraId="545B90EE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7D3DCC4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 (4.8)</w:t>
            </w:r>
          </w:p>
        </w:tc>
        <w:tc>
          <w:tcPr>
            <w:tcW w:w="1052" w:type="dxa"/>
          </w:tcPr>
          <w:p w14:paraId="75C93107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26AD3FA" w14:textId="77777777" w:rsidR="00DB5FB6" w:rsidRDefault="00DB5FB6" w:rsidP="004E441F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 / 10</w:t>
            </w:r>
          </w:p>
        </w:tc>
        <w:tc>
          <w:tcPr>
            <w:tcW w:w="1125" w:type="dxa"/>
          </w:tcPr>
          <w:p w14:paraId="1752F02B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3D46CFF" w14:textId="77777777" w:rsidR="00DB5FB6" w:rsidRDefault="00DB5FB6" w:rsidP="004E441F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 / 6</w:t>
            </w:r>
          </w:p>
        </w:tc>
        <w:tc>
          <w:tcPr>
            <w:tcW w:w="1007" w:type="dxa"/>
          </w:tcPr>
          <w:p w14:paraId="6766687F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EC3C59F" w14:textId="77777777" w:rsidR="00DB5FB6" w:rsidRDefault="00DB5FB6" w:rsidP="004E441F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 (4.8)</w:t>
            </w:r>
          </w:p>
        </w:tc>
        <w:tc>
          <w:tcPr>
            <w:tcW w:w="1053" w:type="dxa"/>
          </w:tcPr>
          <w:p w14:paraId="17815DC6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8F735D1" w14:textId="77777777" w:rsidR="00DB5FB6" w:rsidRDefault="00DB5FB6" w:rsidP="004E441F">
            <w:pPr>
              <w:pStyle w:val="TableParagraph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 / 5</w:t>
            </w:r>
          </w:p>
        </w:tc>
      </w:tr>
      <w:tr w:rsidR="00DB5FB6" w14:paraId="53471B46" w14:textId="77777777" w:rsidTr="004E441F">
        <w:trPr>
          <w:trHeight w:val="731"/>
        </w:trPr>
        <w:tc>
          <w:tcPr>
            <w:tcW w:w="843" w:type="dxa"/>
          </w:tcPr>
          <w:p w14:paraId="718C18F5" w14:textId="77777777" w:rsidR="00DB5FB6" w:rsidRDefault="00DB5FB6" w:rsidP="004E441F">
            <w:pPr>
              <w:pStyle w:val="TableParagraph"/>
              <w:ind w:left="107" w:right="2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 et al,</w:t>
            </w:r>
          </w:p>
          <w:p w14:paraId="26A659EE" w14:textId="77777777" w:rsidR="00DB5FB6" w:rsidRDefault="00DB5FB6" w:rsidP="004E441F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  <w:tc>
          <w:tcPr>
            <w:tcW w:w="425" w:type="dxa"/>
          </w:tcPr>
          <w:p w14:paraId="56D4BABA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A0C6569" w14:textId="77777777" w:rsidR="00DB5FB6" w:rsidRDefault="00DB5FB6" w:rsidP="004E441F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975" w:type="dxa"/>
          </w:tcPr>
          <w:p w14:paraId="089B3FF2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6F0CF60" w14:textId="77777777" w:rsidR="00DB5FB6" w:rsidRDefault="00DB5FB6" w:rsidP="004E441F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</w:t>
            </w:r>
          </w:p>
        </w:tc>
        <w:tc>
          <w:tcPr>
            <w:tcW w:w="682" w:type="dxa"/>
          </w:tcPr>
          <w:p w14:paraId="1F507303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6C590B76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 w14:paraId="2F1991BF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02F92B2D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932" w:type="dxa"/>
          </w:tcPr>
          <w:p w14:paraId="2BFA0835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219AF33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939" w:type="dxa"/>
          </w:tcPr>
          <w:p w14:paraId="1E630F1F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947D8B3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138" w:type="dxa"/>
          </w:tcPr>
          <w:p w14:paraId="34512CF6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29369C5B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900" w:type="dxa"/>
          </w:tcPr>
          <w:p w14:paraId="2F19115F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6FBC39D5" w14:textId="77777777" w:rsidR="00DB5FB6" w:rsidRDefault="00DB5FB6" w:rsidP="004E441F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126" w:type="dxa"/>
          </w:tcPr>
          <w:p w14:paraId="230395CB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B96587F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6/6</w:t>
            </w:r>
          </w:p>
        </w:tc>
        <w:tc>
          <w:tcPr>
            <w:tcW w:w="1018" w:type="dxa"/>
          </w:tcPr>
          <w:p w14:paraId="31CDF27A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4DC1334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052" w:type="dxa"/>
          </w:tcPr>
          <w:p w14:paraId="49D98669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9063FCA" w14:textId="77777777" w:rsidR="00DB5FB6" w:rsidRDefault="00DB5FB6" w:rsidP="004E441F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 / 6</w:t>
            </w:r>
          </w:p>
        </w:tc>
        <w:tc>
          <w:tcPr>
            <w:tcW w:w="1125" w:type="dxa"/>
          </w:tcPr>
          <w:p w14:paraId="3FC9F376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18DCFDB" w14:textId="77777777" w:rsidR="00DB5FB6" w:rsidRDefault="00DB5FB6" w:rsidP="004E441F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 / 6</w:t>
            </w:r>
          </w:p>
        </w:tc>
        <w:tc>
          <w:tcPr>
            <w:tcW w:w="1007" w:type="dxa"/>
          </w:tcPr>
          <w:p w14:paraId="786BE42A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E1D16C4" w14:textId="77777777" w:rsidR="00DB5FB6" w:rsidRDefault="00DB5FB6" w:rsidP="004E441F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1053" w:type="dxa"/>
          </w:tcPr>
          <w:p w14:paraId="1CFF529E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0A114314" w14:textId="77777777" w:rsidR="00DB5FB6" w:rsidRDefault="00DB5FB6" w:rsidP="004E441F">
            <w:pPr>
              <w:pStyle w:val="TableParagraph"/>
              <w:spacing w:before="1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 / 6</w:t>
            </w:r>
          </w:p>
        </w:tc>
      </w:tr>
      <w:tr w:rsidR="00DB5FB6" w14:paraId="377A3E18" w14:textId="77777777" w:rsidTr="004E441F">
        <w:trPr>
          <w:trHeight w:val="733"/>
        </w:trPr>
        <w:tc>
          <w:tcPr>
            <w:tcW w:w="843" w:type="dxa"/>
          </w:tcPr>
          <w:p w14:paraId="69EE316E" w14:textId="77777777" w:rsidR="00DB5FB6" w:rsidRDefault="00DB5FB6" w:rsidP="004E441F">
            <w:pPr>
              <w:pStyle w:val="TableParagraph"/>
              <w:spacing w:before="1"/>
              <w:ind w:left="107" w:right="1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 et al,</w:t>
            </w:r>
          </w:p>
          <w:p w14:paraId="71EB4377" w14:textId="77777777" w:rsidR="00DB5FB6" w:rsidRDefault="00DB5FB6" w:rsidP="004E441F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  <w:tc>
          <w:tcPr>
            <w:tcW w:w="425" w:type="dxa"/>
          </w:tcPr>
          <w:p w14:paraId="69882BC2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28039150" w14:textId="77777777" w:rsidR="00DB5FB6" w:rsidRDefault="00DB5FB6" w:rsidP="004E441F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75" w:type="dxa"/>
          </w:tcPr>
          <w:p w14:paraId="2BEA69C1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AE7D3B9" w14:textId="77777777" w:rsidR="00DB5FB6" w:rsidRDefault="00DB5FB6" w:rsidP="004E441F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</w:t>
            </w:r>
          </w:p>
        </w:tc>
        <w:tc>
          <w:tcPr>
            <w:tcW w:w="682" w:type="dxa"/>
          </w:tcPr>
          <w:p w14:paraId="0AB24C68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7529F058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44" w:type="dxa"/>
          </w:tcPr>
          <w:p w14:paraId="64F65382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8EE7FA9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932" w:type="dxa"/>
          </w:tcPr>
          <w:p w14:paraId="50A463A4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4D8F5DF9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39" w:type="dxa"/>
          </w:tcPr>
          <w:p w14:paraId="1014F9AB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0FBAD14B" w14:textId="77777777" w:rsidR="00DB5FB6" w:rsidRDefault="00DB5FB6" w:rsidP="004E441F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1138" w:type="dxa"/>
          </w:tcPr>
          <w:p w14:paraId="0CFBD841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4A3FD52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900" w:type="dxa"/>
          </w:tcPr>
          <w:p w14:paraId="123A061D" w14:textId="77777777" w:rsidR="00DB5FB6" w:rsidRDefault="00DB5FB6" w:rsidP="004E441F">
            <w:pPr>
              <w:pStyle w:val="TableParagraph"/>
              <w:spacing w:before="12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17.2</w:t>
            </w:r>
          </w:p>
          <w:p w14:paraId="57093969" w14:textId="77777777" w:rsidR="00DB5FB6" w:rsidRDefault="00DB5FB6" w:rsidP="004E441F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(11-25)</w:t>
            </w:r>
          </w:p>
        </w:tc>
        <w:tc>
          <w:tcPr>
            <w:tcW w:w="1126" w:type="dxa"/>
          </w:tcPr>
          <w:p w14:paraId="17EC57CD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60F1011A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8/10</w:t>
            </w:r>
          </w:p>
        </w:tc>
        <w:tc>
          <w:tcPr>
            <w:tcW w:w="1018" w:type="dxa"/>
          </w:tcPr>
          <w:p w14:paraId="18C4340A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A0D2532" w14:textId="77777777" w:rsidR="00DB5FB6" w:rsidRDefault="00DB5FB6" w:rsidP="004E441F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14.3 (4.7)</w:t>
            </w:r>
          </w:p>
        </w:tc>
        <w:tc>
          <w:tcPr>
            <w:tcW w:w="1052" w:type="dxa"/>
          </w:tcPr>
          <w:p w14:paraId="2558C688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9C5214D" w14:textId="77777777" w:rsidR="00DB5FB6" w:rsidRDefault="00DB5FB6" w:rsidP="004E441F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 / 8</w:t>
            </w:r>
          </w:p>
        </w:tc>
        <w:tc>
          <w:tcPr>
            <w:tcW w:w="1125" w:type="dxa"/>
          </w:tcPr>
          <w:p w14:paraId="7A9B7544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38EE99EE" w14:textId="77777777" w:rsidR="00DB5FB6" w:rsidRDefault="00DB5FB6" w:rsidP="004E441F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 / 10</w:t>
            </w:r>
          </w:p>
        </w:tc>
        <w:tc>
          <w:tcPr>
            <w:tcW w:w="1007" w:type="dxa"/>
          </w:tcPr>
          <w:p w14:paraId="34940C6A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2EAD06E4" w14:textId="77777777" w:rsidR="00DB5FB6" w:rsidRDefault="00DB5FB6" w:rsidP="004E441F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16.3 (4.2)</w:t>
            </w:r>
          </w:p>
        </w:tc>
        <w:tc>
          <w:tcPr>
            <w:tcW w:w="1053" w:type="dxa"/>
          </w:tcPr>
          <w:p w14:paraId="3EEE1E23" w14:textId="77777777" w:rsidR="00DB5FB6" w:rsidRDefault="00DB5FB6" w:rsidP="004E441F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006FF3A" w14:textId="77777777" w:rsidR="00DB5FB6" w:rsidRDefault="00DB5FB6" w:rsidP="004E441F">
            <w:pPr>
              <w:pStyle w:val="TableParagraph"/>
              <w:spacing w:before="1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 / 3</w:t>
            </w:r>
          </w:p>
        </w:tc>
      </w:tr>
      <w:tr w:rsidR="00DB5FB6" w14:paraId="0D070E5C" w14:textId="77777777" w:rsidTr="004E441F">
        <w:trPr>
          <w:trHeight w:val="732"/>
        </w:trPr>
        <w:tc>
          <w:tcPr>
            <w:tcW w:w="843" w:type="dxa"/>
          </w:tcPr>
          <w:p w14:paraId="67ACF961" w14:textId="77777777" w:rsidR="00DB5FB6" w:rsidRDefault="00DB5FB6" w:rsidP="004E441F">
            <w:pPr>
              <w:pStyle w:val="TableParagraph"/>
              <w:ind w:left="107" w:right="2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Xu et al,</w:t>
            </w:r>
          </w:p>
          <w:p w14:paraId="71E7F632" w14:textId="77777777" w:rsidR="00DB5FB6" w:rsidRDefault="00DB5FB6" w:rsidP="004E441F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2020</w:t>
            </w:r>
          </w:p>
        </w:tc>
        <w:tc>
          <w:tcPr>
            <w:tcW w:w="425" w:type="dxa"/>
          </w:tcPr>
          <w:p w14:paraId="6ADCD4F2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4E240A0" w14:textId="77777777" w:rsidR="00DB5FB6" w:rsidRDefault="00DB5FB6" w:rsidP="004E441F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75" w:type="dxa"/>
          </w:tcPr>
          <w:p w14:paraId="66D60593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BA0D53C" w14:textId="77777777" w:rsidR="00DB5FB6" w:rsidRDefault="00DB5FB6" w:rsidP="004E441F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</w:t>
            </w:r>
          </w:p>
        </w:tc>
        <w:tc>
          <w:tcPr>
            <w:tcW w:w="682" w:type="dxa"/>
          </w:tcPr>
          <w:p w14:paraId="242129CD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74D707F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44" w:type="dxa"/>
          </w:tcPr>
          <w:p w14:paraId="60E17580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465A6A3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932" w:type="dxa"/>
          </w:tcPr>
          <w:p w14:paraId="0AB68DB7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867586F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939" w:type="dxa"/>
          </w:tcPr>
          <w:p w14:paraId="4FB86195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F846100" w14:textId="77777777" w:rsidR="00DB5FB6" w:rsidRDefault="00DB5FB6" w:rsidP="004E441F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38" w:type="dxa"/>
          </w:tcPr>
          <w:p w14:paraId="448A2EF7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4389E37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900" w:type="dxa"/>
          </w:tcPr>
          <w:p w14:paraId="0B1A475A" w14:textId="77777777" w:rsidR="00DB5FB6" w:rsidRDefault="00DB5FB6" w:rsidP="004E441F">
            <w:pPr>
              <w:pStyle w:val="TableParagraph"/>
              <w:spacing w:before="121" w:line="24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10.8</w:t>
            </w:r>
          </w:p>
          <w:p w14:paraId="0A2FF0FC" w14:textId="77777777" w:rsidR="00DB5FB6" w:rsidRDefault="00DB5FB6" w:rsidP="004E441F">
            <w:pPr>
              <w:pStyle w:val="TableParagraph"/>
              <w:spacing w:line="24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(8-15)</w:t>
            </w:r>
          </w:p>
        </w:tc>
        <w:tc>
          <w:tcPr>
            <w:tcW w:w="1126" w:type="dxa"/>
          </w:tcPr>
          <w:p w14:paraId="6C3CAA3E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5BFD4A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10/10</w:t>
            </w:r>
          </w:p>
        </w:tc>
        <w:tc>
          <w:tcPr>
            <w:tcW w:w="1018" w:type="dxa"/>
          </w:tcPr>
          <w:p w14:paraId="5A10E7F5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59F8762" w14:textId="77777777" w:rsidR="00DB5FB6" w:rsidRDefault="00DB5FB6" w:rsidP="004E441F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3.9 (3.5)</w:t>
            </w:r>
          </w:p>
        </w:tc>
        <w:tc>
          <w:tcPr>
            <w:tcW w:w="1052" w:type="dxa"/>
          </w:tcPr>
          <w:p w14:paraId="64198B39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2FEF4A1" w14:textId="77777777" w:rsidR="00DB5FB6" w:rsidRDefault="00DB5FB6" w:rsidP="004E441F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 / 10</w:t>
            </w:r>
          </w:p>
        </w:tc>
        <w:tc>
          <w:tcPr>
            <w:tcW w:w="1125" w:type="dxa"/>
          </w:tcPr>
          <w:p w14:paraId="49FBA60B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61DE0DE" w14:textId="77777777" w:rsidR="00DB5FB6" w:rsidRDefault="00DB5FB6" w:rsidP="004E441F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 / 10</w:t>
            </w:r>
          </w:p>
        </w:tc>
        <w:tc>
          <w:tcPr>
            <w:tcW w:w="1007" w:type="dxa"/>
          </w:tcPr>
          <w:p w14:paraId="53487B90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EB93821" w14:textId="77777777" w:rsidR="00DB5FB6" w:rsidRDefault="00DB5FB6" w:rsidP="004E441F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18.1 (8.8)</w:t>
            </w:r>
          </w:p>
        </w:tc>
        <w:tc>
          <w:tcPr>
            <w:tcW w:w="1053" w:type="dxa"/>
          </w:tcPr>
          <w:p w14:paraId="42AB0448" w14:textId="77777777" w:rsidR="00DB5FB6" w:rsidRDefault="00DB5FB6" w:rsidP="004E441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5D02422" w14:textId="77777777" w:rsidR="00DB5FB6" w:rsidRDefault="00DB5FB6" w:rsidP="004E441F">
            <w:pPr>
              <w:pStyle w:val="TableParagraph"/>
              <w:ind w:lef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 / 8</w:t>
            </w:r>
          </w:p>
        </w:tc>
      </w:tr>
    </w:tbl>
    <w:p w14:paraId="62BEA960" w14:textId="77777777" w:rsidR="00DB5FB6" w:rsidRDefault="00DB5FB6" w:rsidP="00DB5FB6">
      <w:pPr>
        <w:pStyle w:val="BodyText"/>
        <w:spacing w:line="290" w:lineRule="exact"/>
        <w:ind w:left="100"/>
      </w:pPr>
      <w:r>
        <w:t>*Data reported in mean and standard deviation.</w:t>
      </w:r>
    </w:p>
    <w:p w14:paraId="4774AC6E" w14:textId="77777777" w:rsidR="00DB5FB6" w:rsidRPr="00DB5FB6" w:rsidRDefault="00DB5FB6" w:rsidP="00DB5FB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207C8A8" w14:textId="77777777" w:rsidR="00C21CCE" w:rsidRPr="00DB5FB6" w:rsidRDefault="00C21CCE" w:rsidP="00DB5FB6"/>
    <w:sectPr w:rsidR="00C21CCE" w:rsidRPr="00DB5FB6" w:rsidSect="00DB5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B6"/>
    <w:rsid w:val="00C21CCE"/>
    <w:rsid w:val="00DB5FB6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77A0F"/>
  <w15:chartTrackingRefBased/>
  <w15:docId w15:val="{26EA8809-BE94-0E4E-81A6-033EF902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B5FB6"/>
    <w:pPr>
      <w:widowControl w:val="0"/>
      <w:autoSpaceDE w:val="0"/>
      <w:autoSpaceDN w:val="0"/>
      <w:ind w:left="144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5FB6"/>
  </w:style>
  <w:style w:type="paragraph" w:styleId="BalloonText">
    <w:name w:val="Balloon Text"/>
    <w:basedOn w:val="Normal"/>
    <w:link w:val="BalloonTextChar"/>
    <w:uiPriority w:val="99"/>
    <w:semiHidden/>
    <w:unhideWhenUsed/>
    <w:rsid w:val="00DB5F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B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DB5FB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B5FB6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5FB6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B5FB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Victor Santos</cp:lastModifiedBy>
  <cp:revision>1</cp:revision>
  <dcterms:created xsi:type="dcterms:W3CDTF">2020-05-08T10:51:00Z</dcterms:created>
  <dcterms:modified xsi:type="dcterms:W3CDTF">2020-05-08T10:55:00Z</dcterms:modified>
</cp:coreProperties>
</file>