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8" w:rsidRPr="00740E51" w:rsidRDefault="00B11346" w:rsidP="002072B8">
      <w:pPr>
        <w:keepNext/>
        <w:keepLines/>
        <w:spacing w:before="100" w:beforeAutospacing="1" w:after="100" w:afterAutospacing="1" w:line="480" w:lineRule="auto"/>
        <w:jc w:val="both"/>
        <w:outlineLvl w:val="0"/>
        <w:rPr>
          <w:rFonts w:eastAsiaTheme="majorEastAsia" w:cstheme="minorHAnsi"/>
          <w:b/>
          <w:bCs/>
          <w:noProof/>
          <w:color w:val="365F91" w:themeColor="accent1" w:themeShade="BF"/>
          <w:sz w:val="24"/>
          <w:szCs w:val="24"/>
          <w:lang w:eastAsia="ja-JP"/>
        </w:rPr>
      </w:pPr>
      <w:r>
        <w:rPr>
          <w:rFonts w:eastAsiaTheme="majorEastAsia" w:cstheme="minorHAnsi"/>
          <w:b/>
          <w:bCs/>
          <w:noProof/>
          <w:color w:val="365F91" w:themeColor="accent1" w:themeShade="BF"/>
          <w:sz w:val="24"/>
          <w:szCs w:val="24"/>
          <w:lang w:eastAsia="ja-JP"/>
        </w:rPr>
        <w:t>Supplemtal2</w:t>
      </w:r>
      <w:bookmarkStart w:id="0" w:name="_GoBack"/>
      <w:bookmarkEnd w:id="0"/>
      <w:r w:rsidR="002072B8" w:rsidRPr="00740E51">
        <w:rPr>
          <w:rFonts w:eastAsiaTheme="majorEastAsia" w:cstheme="minorHAnsi"/>
          <w:b/>
          <w:bCs/>
          <w:noProof/>
          <w:color w:val="365F91" w:themeColor="accent1" w:themeShade="BF"/>
          <w:sz w:val="24"/>
          <w:szCs w:val="24"/>
          <w:lang w:eastAsia="ja-JP"/>
        </w:rPr>
        <w:t>: Search Strategies</w:t>
      </w:r>
    </w:p>
    <w:p w:rsidR="002072B8" w:rsidRPr="00740E51" w:rsidRDefault="002072B8" w:rsidP="002072B8">
      <w:pPr>
        <w:spacing w:before="100" w:beforeAutospacing="1" w:after="100" w:afterAutospacing="1" w:line="480" w:lineRule="auto"/>
        <w:rPr>
          <w:rFonts w:eastAsia="Times New Roman" w:cstheme="minorHAnsi"/>
          <w:b/>
          <w:bCs/>
          <w:sz w:val="24"/>
          <w:szCs w:val="24"/>
        </w:rPr>
      </w:pPr>
      <w:r w:rsidRPr="00740E51">
        <w:rPr>
          <w:rFonts w:eastAsia="Times New Roman" w:cstheme="minorHAnsi"/>
          <w:color w:val="0A0905"/>
          <w:sz w:val="24"/>
          <w:szCs w:val="24"/>
          <w:shd w:val="clear" w:color="auto" w:fill="FFFFFF"/>
        </w:rPr>
        <w:t xml:space="preserve">Database(s): Ovid MEDLINE(R) 1946 to Present and </w:t>
      </w:r>
      <w:proofErr w:type="spellStart"/>
      <w:r w:rsidRPr="00740E51">
        <w:rPr>
          <w:rFonts w:eastAsia="Times New Roman" w:cstheme="minorHAnsi"/>
          <w:color w:val="0A0905"/>
          <w:sz w:val="24"/>
          <w:szCs w:val="24"/>
          <w:shd w:val="clear" w:color="auto" w:fill="FFFFFF"/>
        </w:rPr>
        <w:t>Epub</w:t>
      </w:r>
      <w:proofErr w:type="spellEnd"/>
      <w:r w:rsidRPr="00740E51">
        <w:rPr>
          <w:rFonts w:eastAsia="Times New Roman" w:cstheme="minorHAnsi"/>
          <w:color w:val="0A0905"/>
          <w:sz w:val="24"/>
          <w:szCs w:val="24"/>
          <w:shd w:val="clear" w:color="auto" w:fill="FFFFFF"/>
        </w:rPr>
        <w:t xml:space="preserve"> Ahead of Print, In-Process &amp; Other Non-Indexed Citations and Ovid MEDLINE(R) Daily, EBM Reviews - Cochrane Central Register of Controlled Trials September 2019, EBM Reviews - Cochrane Database of Systematic Reviews 2005 to October 30, 2019, </w:t>
      </w:r>
      <w:proofErr w:type="spellStart"/>
      <w:r w:rsidRPr="00740E51">
        <w:rPr>
          <w:rFonts w:eastAsia="Times New Roman" w:cstheme="minorHAnsi"/>
          <w:color w:val="0A0905"/>
          <w:sz w:val="24"/>
          <w:szCs w:val="24"/>
          <w:shd w:val="clear" w:color="auto" w:fill="FFFFFF"/>
        </w:rPr>
        <w:t>Embase</w:t>
      </w:r>
      <w:proofErr w:type="spellEnd"/>
      <w:r w:rsidRPr="00740E51">
        <w:rPr>
          <w:rFonts w:eastAsia="Times New Roman" w:cstheme="minorHAnsi"/>
          <w:color w:val="0A0905"/>
          <w:sz w:val="24"/>
          <w:szCs w:val="24"/>
          <w:shd w:val="clear" w:color="auto" w:fill="FFFFFF"/>
        </w:rPr>
        <w:t> 1974 to 2019 October 31</w:t>
      </w:r>
      <w:r w:rsidRPr="00740E51">
        <w:rPr>
          <w:rFonts w:eastAsia="Times New Roman" w:cstheme="minorHAnsi"/>
          <w:color w:val="0A0905"/>
          <w:sz w:val="24"/>
          <w:szCs w:val="24"/>
        </w:rPr>
        <w:br/>
      </w:r>
      <w:r w:rsidRPr="00740E51">
        <w:rPr>
          <w:rFonts w:eastAsia="Times New Roman" w:cstheme="minorHAnsi"/>
          <w:b/>
          <w:bCs/>
          <w:color w:val="0A0905"/>
          <w:sz w:val="24"/>
          <w:szCs w:val="24"/>
          <w:shd w:val="clear" w:color="auto" w:fill="FFFFFF"/>
        </w:rPr>
        <w:t>Search Strategy:</w:t>
      </w:r>
    </w:p>
    <w:tbl>
      <w:tblPr>
        <w:tblW w:w="10899" w:type="dxa"/>
        <w:tblInd w:w="66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7903"/>
        <w:gridCol w:w="2087"/>
      </w:tblGrid>
      <w:tr w:rsidR="002072B8" w:rsidRPr="00740E51" w:rsidTr="006B54DC">
        <w:trPr>
          <w:trHeight w:val="357"/>
        </w:trPr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b/>
                <w:bCs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b/>
                <w:bCs/>
                <w:color w:val="0A0905"/>
                <w:sz w:val="24"/>
                <w:szCs w:val="24"/>
              </w:rPr>
              <w:t>#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b/>
                <w:bCs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b/>
                <w:bCs/>
                <w:color w:val="0A0905"/>
                <w:sz w:val="24"/>
                <w:szCs w:val="24"/>
              </w:rPr>
              <w:t>Searches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b/>
                <w:bCs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b/>
                <w:bCs/>
                <w:color w:val="0A0905"/>
                <w:sz w:val="24"/>
                <w:szCs w:val="24"/>
              </w:rPr>
              <w:t>Results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("</w:t>
            </w:r>
            <w:proofErr w:type="gram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intra-epithelial</w:t>
            </w:r>
            <w:proofErr w:type="gram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" or intraepithelial).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ti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18,679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(</w:t>
            </w:r>
            <w:proofErr w:type="spellStart"/>
            <w:proofErr w:type="gram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endoscop</w:t>
            </w:r>
            <w:proofErr w:type="spellEnd"/>
            <w:proofErr w:type="gram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*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biops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*).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ti,ab,hw,kw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. or biopsy/ or endoscopy/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1,970,373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Lymphocytosis/ or Lymphocyte/ or (lymphocyte* or lymphocytosis).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ti</w:t>
            </w:r>
            <w:proofErr w:type="gram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,ab,hw,kw</w:t>
            </w:r>
            <w:proofErr w:type="spellEnd"/>
            <w:proofErr w:type="gram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1,597,343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("inflammatory bowel" or "irritable bowel"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ibd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ibs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or gastritis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intestin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* or gastro*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duoden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* or colitis or diverticulitis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colorectitis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proctocolitis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or enteritis or enterocolitis or digestive or alimentary or celiac or coeliac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coeliak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*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crohn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*).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ti</w:t>
            </w:r>
            <w:proofErr w:type="gram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,ab,hw,kw</w:t>
            </w:r>
            <w:proofErr w:type="spellEnd"/>
            <w:proofErr w:type="gram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2,929,510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5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("gee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herter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disease" or "gee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thaysen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disease" or "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huebner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herter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disease").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ti</w:t>
            </w:r>
            <w:proofErr w:type="gram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,ab,hw,kw</w:t>
            </w:r>
            <w:proofErr w:type="spellEnd"/>
            <w:proofErr w:type="gram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5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6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Gastrointestinal Diseases/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1,049,598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7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Intestinal Disease/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1,819,260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8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inflammatory bowel disease/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223,392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lastRenderedPageBreak/>
              <w:t>9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Gastritis/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86,272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10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Celiac Disease/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49,293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11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or/4-10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3,888,238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12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 and 2 and 3 and 11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439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13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12 not ((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animals/ or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nonhuman/) not 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exp</w:t>
            </w:r>
            <w:proofErr w:type="spell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 xml:space="preserve"> humans/)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432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14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13 not case report/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416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15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13 not (case* adj3 report*).</w:t>
            </w:r>
            <w:proofErr w:type="spell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ti</w:t>
            </w:r>
            <w:proofErr w:type="gramStart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,ab,hw,kw</w:t>
            </w:r>
            <w:proofErr w:type="spellEnd"/>
            <w:proofErr w:type="gramEnd"/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416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16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14 or 15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416</w:t>
            </w:r>
          </w:p>
        </w:tc>
      </w:tr>
      <w:tr w:rsidR="002072B8" w:rsidRPr="00740E51" w:rsidTr="006B54DC">
        <w:tc>
          <w:tcPr>
            <w:tcW w:w="90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ind w:left="-12" w:firstLine="12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17</w:t>
            </w:r>
          </w:p>
        </w:tc>
        <w:tc>
          <w:tcPr>
            <w:tcW w:w="7903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remove duplicates from 16</w:t>
            </w:r>
          </w:p>
        </w:tc>
        <w:tc>
          <w:tcPr>
            <w:tcW w:w="2087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072B8" w:rsidRPr="00740E51" w:rsidRDefault="002072B8" w:rsidP="006B54DC">
            <w:p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color w:val="0A0905"/>
                <w:sz w:val="24"/>
                <w:szCs w:val="24"/>
              </w:rPr>
            </w:pPr>
            <w:r w:rsidRPr="00740E51">
              <w:rPr>
                <w:rFonts w:eastAsia="Times New Roman" w:cstheme="minorHAnsi"/>
                <w:color w:val="0A0905"/>
                <w:sz w:val="24"/>
                <w:szCs w:val="24"/>
              </w:rPr>
              <w:t>279</w:t>
            </w:r>
          </w:p>
        </w:tc>
      </w:tr>
    </w:tbl>
    <w:p w:rsidR="00E6607A" w:rsidRDefault="00B11346"/>
    <w:sectPr w:rsidR="00E6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zcxtLAwNjc3MzRT0lEKTi0uzszPAykwqgUAx2X4UCwAAAA="/>
  </w:docVars>
  <w:rsids>
    <w:rsidRoot w:val="002072B8"/>
    <w:rsid w:val="00140C87"/>
    <w:rsid w:val="002072B8"/>
    <w:rsid w:val="003F3FAA"/>
    <w:rsid w:val="003F6EE8"/>
    <w:rsid w:val="00777BA8"/>
    <w:rsid w:val="00B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Devara, Janaki, M.B.B.S.</dc:creator>
  <cp:lastModifiedBy>Devara, Janaki, M.B.B.S.</cp:lastModifiedBy>
  <cp:revision>2</cp:revision>
  <dcterms:created xsi:type="dcterms:W3CDTF">2020-06-24T20:26:00Z</dcterms:created>
  <dcterms:modified xsi:type="dcterms:W3CDTF">2020-06-24T20:26:00Z</dcterms:modified>
</cp:coreProperties>
</file>