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89" w:rsidRPr="00823B91" w:rsidRDefault="00071789" w:rsidP="00071789">
      <w:pPr>
        <w:spacing w:line="480" w:lineRule="auto"/>
        <w:outlineLvl w:val="2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23B91">
        <w:rPr>
          <w:rFonts w:ascii="Arial" w:hAnsi="Arial" w:cs="Arial"/>
          <w:b/>
          <w:bCs/>
          <w:sz w:val="24"/>
          <w:szCs w:val="24"/>
        </w:rPr>
        <w:t>SDC FIGURE LEGENDS</w:t>
      </w:r>
    </w:p>
    <w:p w:rsidR="00071789" w:rsidRPr="00823B91" w:rsidRDefault="00071789" w:rsidP="00071789">
      <w:pPr>
        <w:rPr>
          <w:rFonts w:ascii="Arial" w:hAnsi="Arial" w:cs="Arial"/>
          <w:sz w:val="24"/>
          <w:szCs w:val="24"/>
        </w:rPr>
      </w:pPr>
    </w:p>
    <w:p w:rsidR="00071789" w:rsidRPr="00823B91" w:rsidRDefault="00071789" w:rsidP="00071789">
      <w:pPr>
        <w:spacing w:line="480" w:lineRule="auto"/>
        <w:rPr>
          <w:rFonts w:ascii="Arial" w:hAnsi="Arial" w:cs="Arial"/>
          <w:sz w:val="24"/>
          <w:szCs w:val="24"/>
        </w:rPr>
      </w:pPr>
      <w:r w:rsidRPr="00823B91">
        <w:rPr>
          <w:rFonts w:ascii="Arial" w:hAnsi="Arial" w:cs="Arial"/>
          <w:b/>
          <w:sz w:val="24"/>
          <w:szCs w:val="24"/>
        </w:rPr>
        <w:t>SDC Figure 2.</w:t>
      </w:r>
      <w:r w:rsidRPr="00823B91">
        <w:rPr>
          <w:rFonts w:ascii="Arial" w:hAnsi="Arial" w:cs="Arial"/>
          <w:sz w:val="24"/>
          <w:szCs w:val="24"/>
        </w:rPr>
        <w:t xml:space="preserve"> Anthropometrics at enrollment for participants with native liver. Scatterplots show height (top), weight (middle), and BMI (bottom) z-scores for age for FIC1 (left), BSEP (middle), and MDR3 (right) disease </w:t>
      </w:r>
      <w:r w:rsidRPr="00823B91">
        <w:rPr>
          <w:rFonts w:ascii="Arial" w:hAnsi="Arial" w:cs="Arial"/>
          <w:b/>
          <w:sz w:val="24"/>
          <w:szCs w:val="24"/>
        </w:rPr>
        <w:t>(A)</w:t>
      </w:r>
      <w:r w:rsidRPr="00823B91">
        <w:rPr>
          <w:rFonts w:ascii="Arial" w:hAnsi="Arial" w:cs="Arial"/>
          <w:sz w:val="24"/>
          <w:szCs w:val="24"/>
        </w:rPr>
        <w:t xml:space="preserve">, and weight z-score vs. height z-score </w:t>
      </w:r>
      <w:r w:rsidRPr="00823B91">
        <w:rPr>
          <w:rFonts w:ascii="Arial" w:hAnsi="Arial" w:cs="Arial"/>
          <w:b/>
          <w:sz w:val="24"/>
          <w:szCs w:val="24"/>
        </w:rPr>
        <w:t>(B)</w:t>
      </w:r>
      <w:r w:rsidRPr="00823B91">
        <w:rPr>
          <w:rFonts w:ascii="Arial" w:hAnsi="Arial" w:cs="Arial"/>
          <w:sz w:val="24"/>
          <w:szCs w:val="24"/>
        </w:rPr>
        <w:t xml:space="preserve">, with diagonal line indicating equal height and weight z-scores. Each marker represents one participant. BMI is not reported &lt;2 years of age. Key indicates participants with (“sEHC=Yes”) or without (“sEHC=No”) history of sEHC prior to enrollment, and those taking (“Urso=No”) or not taking (“Urso=No”) ursodeoxycholic acid. For MDR3 disease, a box around marker indicates participants with one mutation. </w:t>
      </w:r>
      <w:r w:rsidRPr="00823B91">
        <w:rPr>
          <w:rFonts w:ascii="Arial" w:hAnsi="Arial" w:cs="Arial"/>
          <w:sz w:val="20"/>
          <w:szCs w:val="20"/>
        </w:rPr>
        <w:t>Abbreviations: BMI, body mass index; BSEP, bile salt export pump; FIC1, familial intrahepatic cholestatis; MDR3, multidrug resistance; sEHC, surgical interruption of the enterohepatic circulation; Urso, ursodeoxycholic acid.</w:t>
      </w:r>
    </w:p>
    <w:p w:rsidR="00071789" w:rsidRDefault="00071789" w:rsidP="00071789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8E440BD" wp14:editId="279470FF">
            <wp:extent cx="5438775" cy="7200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789" w:rsidRDefault="00071789" w:rsidP="0007178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4BFB46B" wp14:editId="49790ED0">
            <wp:extent cx="5943600" cy="44557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789" w:rsidRPr="00823B91" w:rsidRDefault="00071789" w:rsidP="00071789">
      <w:pPr>
        <w:rPr>
          <w:rFonts w:ascii="Arial" w:hAnsi="Arial" w:cs="Arial"/>
          <w:sz w:val="24"/>
          <w:szCs w:val="24"/>
        </w:rPr>
      </w:pPr>
    </w:p>
    <w:sectPr w:rsidR="00071789" w:rsidRPr="00823B91" w:rsidSect="00A979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B33" w:rsidRDefault="00D47B33">
      <w:r>
        <w:separator/>
      </w:r>
    </w:p>
  </w:endnote>
  <w:endnote w:type="continuationSeparator" w:id="0">
    <w:p w:rsidR="00D47B33" w:rsidRDefault="00D4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B33" w:rsidRDefault="00D47B33">
      <w:r>
        <w:separator/>
      </w:r>
    </w:p>
  </w:footnote>
  <w:footnote w:type="continuationSeparator" w:id="0">
    <w:p w:rsidR="00D47B33" w:rsidRDefault="00D47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64" w:rsidRPr="00A979D7" w:rsidRDefault="00071789" w:rsidP="00A979D7">
    <w:pPr>
      <w:pStyle w:val="Header"/>
      <w:jc w:val="right"/>
      <w:rPr>
        <w:rFonts w:ascii="Arial" w:hAnsi="Arial" w:cs="Arial"/>
        <w:sz w:val="16"/>
        <w:szCs w:val="16"/>
      </w:rPr>
    </w:pPr>
    <w:r w:rsidRPr="00A979D7">
      <w:rPr>
        <w:rFonts w:ascii="Arial" w:hAnsi="Arial" w:cs="Arial"/>
        <w:sz w:val="16"/>
        <w:szCs w:val="16"/>
      </w:rPr>
      <w:fldChar w:fldCharType="begin"/>
    </w:r>
    <w:r w:rsidRPr="00A979D7">
      <w:rPr>
        <w:rFonts w:ascii="Arial" w:hAnsi="Arial" w:cs="Arial"/>
        <w:sz w:val="16"/>
        <w:szCs w:val="16"/>
      </w:rPr>
      <w:instrText xml:space="preserve"> PAGE   \* MERGEFORMAT </w:instrText>
    </w:r>
    <w:r w:rsidRPr="00A979D7">
      <w:rPr>
        <w:rFonts w:ascii="Arial" w:hAnsi="Arial" w:cs="Arial"/>
        <w:sz w:val="16"/>
        <w:szCs w:val="16"/>
      </w:rPr>
      <w:fldChar w:fldCharType="separate"/>
    </w:r>
    <w:r w:rsidR="00D47B33">
      <w:rPr>
        <w:rFonts w:ascii="Arial" w:hAnsi="Arial" w:cs="Arial"/>
        <w:noProof/>
        <w:sz w:val="16"/>
        <w:szCs w:val="16"/>
      </w:rPr>
      <w:t>1</w:t>
    </w:r>
    <w:r w:rsidRPr="00A979D7">
      <w:rPr>
        <w:rFonts w:ascii="Arial" w:hAnsi="Arial" w:cs="Arial"/>
        <w:noProof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89"/>
    <w:rsid w:val="00071789"/>
    <w:rsid w:val="00D47B33"/>
    <w:rsid w:val="00DE632E"/>
    <w:rsid w:val="00F5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4B2CA-AEBB-43C0-9AD9-09BB6703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78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7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SDC FIGURE LEGENDS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TD</cp:lastModifiedBy>
  <cp:revision>2</cp:revision>
  <dcterms:created xsi:type="dcterms:W3CDTF">2021-04-20T08:59:00Z</dcterms:created>
  <dcterms:modified xsi:type="dcterms:W3CDTF">2021-04-20T09:00:00Z</dcterms:modified>
</cp:coreProperties>
</file>