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996"/>
        <w:tblW w:w="13246" w:type="dxa"/>
        <w:tblLayout w:type="fixed"/>
        <w:tblLook w:val="04A0" w:firstRow="1" w:lastRow="0" w:firstColumn="1" w:lastColumn="0" w:noHBand="0" w:noVBand="1"/>
      </w:tblPr>
      <w:tblGrid>
        <w:gridCol w:w="1010"/>
        <w:gridCol w:w="1004"/>
        <w:gridCol w:w="636"/>
        <w:gridCol w:w="1117"/>
        <w:gridCol w:w="1209"/>
        <w:gridCol w:w="997"/>
        <w:gridCol w:w="478"/>
        <w:gridCol w:w="809"/>
        <w:gridCol w:w="742"/>
        <w:gridCol w:w="864"/>
        <w:gridCol w:w="864"/>
        <w:gridCol w:w="975"/>
        <w:gridCol w:w="325"/>
        <w:gridCol w:w="910"/>
        <w:gridCol w:w="981"/>
        <w:gridCol w:w="325"/>
      </w:tblGrid>
      <w:tr w:rsidR="00711F8A" w:rsidRPr="00951611" w14:paraId="6FC4E68A" w14:textId="77777777" w:rsidTr="00711F8A">
        <w:tc>
          <w:tcPr>
            <w:tcW w:w="1010" w:type="dxa"/>
            <w:tcBorders>
              <w:left w:val="single" w:sz="12" w:space="0" w:color="auto"/>
              <w:bottom w:val="nil"/>
            </w:tcBorders>
          </w:tcPr>
          <w:p w14:paraId="717DECAA" w14:textId="77777777" w:rsidR="00711F8A" w:rsidRPr="00711F8A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14:paraId="06ED372A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5569EE0B" w14:textId="77777777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11F8A">
              <w:rPr>
                <w:rFonts w:ascii="Arial" w:hAnsi="Arial" w:cs="Arial"/>
                <w:b/>
                <w:bCs/>
                <w:sz w:val="14"/>
                <w:szCs w:val="14"/>
              </w:rPr>
              <w:t>Historical Controls</w:t>
            </w:r>
          </w:p>
        </w:tc>
        <w:tc>
          <w:tcPr>
            <w:tcW w:w="7273" w:type="dxa"/>
            <w:gridSpan w:val="10"/>
            <w:tcBorders>
              <w:right w:val="single" w:sz="12" w:space="0" w:color="auto"/>
            </w:tcBorders>
          </w:tcPr>
          <w:p w14:paraId="5BDE0724" w14:textId="166CB964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1F8A">
              <w:rPr>
                <w:rFonts w:ascii="Arial" w:hAnsi="Arial" w:cs="Arial"/>
                <w:b/>
                <w:bCs/>
                <w:sz w:val="14"/>
                <w:szCs w:val="14"/>
              </w:rPr>
              <w:t>ILC</w:t>
            </w:r>
          </w:p>
        </w:tc>
      </w:tr>
      <w:tr w:rsidR="00711F8A" w:rsidRPr="003E26FB" w14:paraId="6240FA35" w14:textId="77777777" w:rsidTr="00711F8A">
        <w:tc>
          <w:tcPr>
            <w:tcW w:w="1010" w:type="dxa"/>
            <w:tcBorders>
              <w:top w:val="nil"/>
              <w:left w:val="single" w:sz="12" w:space="0" w:color="auto"/>
            </w:tcBorders>
          </w:tcPr>
          <w:p w14:paraId="6FCD1CA3" w14:textId="77777777" w:rsidR="00711F8A" w:rsidRPr="00711F8A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14:paraId="2AD0979F" w14:textId="77777777" w:rsidR="00711F8A" w:rsidRPr="003E26FB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nil"/>
            </w:tcBorders>
          </w:tcPr>
          <w:p w14:paraId="1F5572B9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</w:tcPr>
          <w:p w14:paraId="2C1EF362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</w:tcPr>
          <w:p w14:paraId="3A6BB7B7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73BB66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</w:tcPr>
          <w:p w14:paraId="5FE922AD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nil"/>
            </w:tcBorders>
          </w:tcPr>
          <w:p w14:paraId="0DE432E6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</w:tcPr>
          <w:p w14:paraId="06815230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A3AAA7E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6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B8050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6 month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Treatment Difference  </w:t>
            </w:r>
          </w:p>
        </w:tc>
        <w:tc>
          <w:tcPr>
            <w:tcW w:w="22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9663D0C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12 month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Treatment Difference</w:t>
            </w:r>
          </w:p>
        </w:tc>
      </w:tr>
      <w:tr w:rsidR="00711F8A" w:rsidRPr="003E26FB" w14:paraId="135CA192" w14:textId="77777777" w:rsidTr="00711F8A">
        <w:tc>
          <w:tcPr>
            <w:tcW w:w="1010" w:type="dxa"/>
            <w:tcBorders>
              <w:left w:val="single" w:sz="12" w:space="0" w:color="auto"/>
              <w:bottom w:val="single" w:sz="4" w:space="0" w:color="auto"/>
            </w:tcBorders>
          </w:tcPr>
          <w:p w14:paraId="7A113E05" w14:textId="77777777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1CB9F0A" w14:textId="07F917C3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2BA13008" w14:textId="77777777" w:rsidR="00711F8A" w:rsidRPr="003E26FB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Parameter</w:t>
            </w:r>
          </w:p>
        </w:tc>
        <w:tc>
          <w:tcPr>
            <w:tcW w:w="636" w:type="dxa"/>
            <w:tcBorders>
              <w:bottom w:val="single" w:sz="4" w:space="0" w:color="auto"/>
              <w:right w:val="nil"/>
            </w:tcBorders>
          </w:tcPr>
          <w:p w14:paraId="61BC5DE0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n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</w:tcPr>
          <w:p w14:paraId="126A3258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Pr="003E26FB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st</w:t>
            </w: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Measurement Mean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</w:tcPr>
          <w:p w14:paraId="0F1A16E4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Last Measurement Mean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ECCFCA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Difference within 1 </w:t>
            </w:r>
            <w:proofErr w:type="spellStart"/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yr</w:t>
            </w:r>
            <w:proofErr w:type="spellEnd"/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</w:tcPr>
          <w:p w14:paraId="75EC639A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n</w:t>
            </w:r>
          </w:p>
          <w:p w14:paraId="08B60874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nil"/>
            </w:tcBorders>
          </w:tcPr>
          <w:p w14:paraId="4A6F0735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Baseline (±2 </w:t>
            </w:r>
            <w:proofErr w:type="spellStart"/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mo</w:t>
            </w:r>
            <w:proofErr w:type="spellEnd"/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</w:tcPr>
          <w:p w14:paraId="20745785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 </w:t>
            </w:r>
            <w:proofErr w:type="spellStart"/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mo</w:t>
            </w:r>
            <w:proofErr w:type="spellEnd"/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(±2 </w:t>
            </w:r>
            <w:proofErr w:type="spellStart"/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mo</w:t>
            </w:r>
            <w:proofErr w:type="spellEnd"/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A4E45EF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12 </w:t>
            </w:r>
            <w:proofErr w:type="spellStart"/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mo</w:t>
            </w:r>
            <w:proofErr w:type="spellEnd"/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(±2 </w:t>
            </w:r>
            <w:proofErr w:type="spellStart"/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mo</w:t>
            </w:r>
            <w:proofErr w:type="spellEnd"/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7DDB9A5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Mean @ 6 </w:t>
            </w:r>
            <w:proofErr w:type="spellStart"/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mo</w:t>
            </w:r>
            <w:proofErr w:type="spellEnd"/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30279DEC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P-value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AE23C4D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54304072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Mean @ 12 </w:t>
            </w:r>
            <w:proofErr w:type="spellStart"/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mo</w:t>
            </w:r>
            <w:proofErr w:type="spellEnd"/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</w:tcPr>
          <w:p w14:paraId="5A253399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26FB">
              <w:rPr>
                <w:rFonts w:ascii="Arial" w:hAnsi="Arial" w:cs="Arial"/>
                <w:b/>
                <w:bCs/>
                <w:sz w:val="12"/>
                <w:szCs w:val="12"/>
              </w:rPr>
              <w:t>P-value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0395AC8" w14:textId="77777777" w:rsidR="00711F8A" w:rsidRPr="003E26FB" w:rsidRDefault="00711F8A" w:rsidP="00711F8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11F8A" w:rsidRPr="00951611" w14:paraId="429BFCB5" w14:textId="77777777" w:rsidTr="00711F8A"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3AF1BA1" w14:textId="26E52AA2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11F8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2 to &lt; 5 </w:t>
            </w:r>
            <w:proofErr w:type="spellStart"/>
            <w:r w:rsidRPr="00711F8A">
              <w:rPr>
                <w:rFonts w:ascii="Arial" w:hAnsi="Arial" w:cs="Arial"/>
                <w:b/>
                <w:bCs/>
                <w:sz w:val="12"/>
                <w:szCs w:val="12"/>
              </w:rPr>
              <w:t>yo</w:t>
            </w:r>
            <w:proofErr w:type="spellEnd"/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C3D52A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D598C1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51FE8D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9F4A47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F164BA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B212BA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855DA2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65F78D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D6C50D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523B9E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C60992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69F28B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48A836E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E0F0FF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08A3EE7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1F8A" w:rsidRPr="00951611" w14:paraId="2792A576" w14:textId="77777777" w:rsidTr="00711F8A">
        <w:tc>
          <w:tcPr>
            <w:tcW w:w="1010" w:type="dxa"/>
            <w:tcBorders>
              <w:left w:val="single" w:sz="12" w:space="0" w:color="auto"/>
            </w:tcBorders>
          </w:tcPr>
          <w:p w14:paraId="753A8EF5" w14:textId="77777777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04" w:type="dxa"/>
          </w:tcPr>
          <w:p w14:paraId="628B39B9" w14:textId="05044F26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Height z-score</w:t>
            </w:r>
          </w:p>
        </w:tc>
        <w:tc>
          <w:tcPr>
            <w:tcW w:w="636" w:type="dxa"/>
            <w:tcBorders>
              <w:right w:val="nil"/>
            </w:tcBorders>
          </w:tcPr>
          <w:p w14:paraId="12325DA1" w14:textId="3A514126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245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313EA0C9" w14:textId="779AB01E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-0.98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4AAB1ACE" w14:textId="762B644B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-0.83</w:t>
            </w:r>
          </w:p>
        </w:tc>
        <w:tc>
          <w:tcPr>
            <w:tcW w:w="997" w:type="dxa"/>
            <w:tcBorders>
              <w:left w:val="nil"/>
              <w:right w:val="single" w:sz="12" w:space="0" w:color="auto"/>
            </w:tcBorders>
          </w:tcPr>
          <w:p w14:paraId="21303E3C" w14:textId="79C2D061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78" w:type="dxa"/>
            <w:tcBorders>
              <w:right w:val="nil"/>
            </w:tcBorders>
          </w:tcPr>
          <w:p w14:paraId="52D03EC4" w14:textId="27365E98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1A04BD2C" w14:textId="4CF71EE9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-0.83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42D9FDE7" w14:textId="53177038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-0.53</w:t>
            </w:r>
          </w:p>
        </w:tc>
        <w:tc>
          <w:tcPr>
            <w:tcW w:w="864" w:type="dxa"/>
            <w:tcBorders>
              <w:left w:val="nil"/>
              <w:right w:val="single" w:sz="12" w:space="0" w:color="auto"/>
            </w:tcBorders>
          </w:tcPr>
          <w:p w14:paraId="3FEE543F" w14:textId="35584443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-0.74</w:t>
            </w:r>
          </w:p>
        </w:tc>
        <w:tc>
          <w:tcPr>
            <w:tcW w:w="864" w:type="dxa"/>
            <w:tcBorders>
              <w:left w:val="single" w:sz="12" w:space="0" w:color="auto"/>
              <w:right w:val="nil"/>
            </w:tcBorders>
          </w:tcPr>
          <w:p w14:paraId="3522B9BF" w14:textId="207EB13B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0.30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103CAB75" w14:textId="41AA400A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0.023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028A5D88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left w:val="single" w:sz="12" w:space="0" w:color="auto"/>
              <w:right w:val="nil"/>
            </w:tcBorders>
          </w:tcPr>
          <w:p w14:paraId="1132DC76" w14:textId="0E77DFA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67405B3B" w14:textId="4EC4FEDF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0.602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2AF8D867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1F8A" w:rsidRPr="00951611" w14:paraId="1113783C" w14:textId="77777777" w:rsidTr="00711F8A">
        <w:tc>
          <w:tcPr>
            <w:tcW w:w="1010" w:type="dxa"/>
            <w:tcBorders>
              <w:left w:val="single" w:sz="12" w:space="0" w:color="auto"/>
            </w:tcBorders>
          </w:tcPr>
          <w:p w14:paraId="3FE262A1" w14:textId="77777777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04" w:type="dxa"/>
          </w:tcPr>
          <w:p w14:paraId="6AEE8E41" w14:textId="231D60AE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Weight z-score</w:t>
            </w:r>
          </w:p>
        </w:tc>
        <w:tc>
          <w:tcPr>
            <w:tcW w:w="636" w:type="dxa"/>
            <w:tcBorders>
              <w:right w:val="nil"/>
            </w:tcBorders>
          </w:tcPr>
          <w:p w14:paraId="5CD456A9" w14:textId="1E65DF06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245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590D85C2" w14:textId="67F2F022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-1.05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76D140AF" w14:textId="2653625E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-0.71</w:t>
            </w:r>
          </w:p>
        </w:tc>
        <w:tc>
          <w:tcPr>
            <w:tcW w:w="997" w:type="dxa"/>
            <w:tcBorders>
              <w:left w:val="nil"/>
              <w:right w:val="single" w:sz="12" w:space="0" w:color="auto"/>
            </w:tcBorders>
          </w:tcPr>
          <w:p w14:paraId="54AB7847" w14:textId="355C2235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78" w:type="dxa"/>
            <w:tcBorders>
              <w:right w:val="nil"/>
            </w:tcBorders>
          </w:tcPr>
          <w:p w14:paraId="51321BA0" w14:textId="4FB820D2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0A5AAF2E" w14:textId="78688C8D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-0.85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53FF3A52" w14:textId="31E9F23B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-0.75</w:t>
            </w:r>
          </w:p>
        </w:tc>
        <w:tc>
          <w:tcPr>
            <w:tcW w:w="864" w:type="dxa"/>
            <w:tcBorders>
              <w:left w:val="nil"/>
              <w:right w:val="single" w:sz="12" w:space="0" w:color="auto"/>
            </w:tcBorders>
          </w:tcPr>
          <w:p w14:paraId="016D47FD" w14:textId="1CA6AB7F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-0.74</w:t>
            </w:r>
          </w:p>
        </w:tc>
        <w:tc>
          <w:tcPr>
            <w:tcW w:w="864" w:type="dxa"/>
            <w:tcBorders>
              <w:left w:val="single" w:sz="12" w:space="0" w:color="auto"/>
              <w:right w:val="nil"/>
            </w:tcBorders>
          </w:tcPr>
          <w:p w14:paraId="586F7379" w14:textId="4F87DCAB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0.10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46ADDC7F" w14:textId="0FC3B0DB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0.159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16F0DCE4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left w:val="single" w:sz="12" w:space="0" w:color="auto"/>
              <w:right w:val="nil"/>
            </w:tcBorders>
          </w:tcPr>
          <w:p w14:paraId="3156C7C2" w14:textId="65A5AF0B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693A2867" w14:textId="4BD607E9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0.240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772CE9D5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1F8A" w:rsidRPr="00951611" w14:paraId="32A0DE96" w14:textId="77777777" w:rsidTr="00711F8A">
        <w:tc>
          <w:tcPr>
            <w:tcW w:w="1010" w:type="dxa"/>
            <w:tcBorders>
              <w:left w:val="single" w:sz="12" w:space="0" w:color="auto"/>
              <w:bottom w:val="single" w:sz="4" w:space="0" w:color="auto"/>
            </w:tcBorders>
          </w:tcPr>
          <w:p w14:paraId="32F83FFC" w14:textId="77777777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78BB6423" w14:textId="58D6A495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BMI z-score</w:t>
            </w:r>
          </w:p>
        </w:tc>
        <w:tc>
          <w:tcPr>
            <w:tcW w:w="636" w:type="dxa"/>
            <w:tcBorders>
              <w:bottom w:val="single" w:sz="4" w:space="0" w:color="auto"/>
              <w:right w:val="nil"/>
            </w:tcBorders>
          </w:tcPr>
          <w:p w14:paraId="47FD7864" w14:textId="435917BB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245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</w:tcPr>
          <w:p w14:paraId="620080E6" w14:textId="5AC94711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-0.26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</w:tcPr>
          <w:p w14:paraId="485DD8F6" w14:textId="12A7BEDA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-0.09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359344D" w14:textId="78E2C5DF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</w:tcPr>
          <w:p w14:paraId="20384D22" w14:textId="306B4F0E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nil"/>
            </w:tcBorders>
          </w:tcPr>
          <w:p w14:paraId="2AF3DF0E" w14:textId="54103E6F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-0.31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</w:tcPr>
          <w:p w14:paraId="68C0DD6C" w14:textId="196F4C20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-0.28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9FB610F" w14:textId="633FC989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-0.10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4BC75AB5" w14:textId="67914FEB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0.04</w:t>
            </w: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39EFBEED" w14:textId="2977E666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0.462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D7C5686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66103702" w14:textId="4F3FB48B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</w:tcPr>
          <w:p w14:paraId="171B29E3" w14:textId="054B6550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0.903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8229AFF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1F8A" w:rsidRPr="00951611" w14:paraId="113E4FA1" w14:textId="77777777" w:rsidTr="00711F8A"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087F1F0" w14:textId="485ECF6D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11F8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 to &lt;12 </w:t>
            </w:r>
            <w:proofErr w:type="spellStart"/>
            <w:r w:rsidRPr="00711F8A">
              <w:rPr>
                <w:rFonts w:ascii="Arial" w:hAnsi="Arial" w:cs="Arial"/>
                <w:b/>
                <w:bCs/>
                <w:sz w:val="12"/>
                <w:szCs w:val="12"/>
              </w:rPr>
              <w:t>yo</w:t>
            </w:r>
            <w:proofErr w:type="spellEnd"/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596F09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0586DC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13708D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D1A7C4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1DDC2D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947940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FC49FE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AF6287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6392EF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08B603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3B6D1A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D55A62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CF93693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5822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4D4C2B5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1F8A" w:rsidRPr="00951611" w14:paraId="687E1E9E" w14:textId="77777777" w:rsidTr="00711F8A">
        <w:tc>
          <w:tcPr>
            <w:tcW w:w="1010" w:type="dxa"/>
            <w:tcBorders>
              <w:left w:val="single" w:sz="12" w:space="0" w:color="auto"/>
            </w:tcBorders>
          </w:tcPr>
          <w:p w14:paraId="1E819DF8" w14:textId="77777777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04" w:type="dxa"/>
          </w:tcPr>
          <w:p w14:paraId="6D95FBB2" w14:textId="0E95D61A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Height z-score</w:t>
            </w:r>
          </w:p>
        </w:tc>
        <w:tc>
          <w:tcPr>
            <w:tcW w:w="636" w:type="dxa"/>
            <w:tcBorders>
              <w:right w:val="nil"/>
            </w:tcBorders>
          </w:tcPr>
          <w:p w14:paraId="2DE5DC3E" w14:textId="228FF73D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797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663F04AC" w14:textId="66427ECC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-0.87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1AA325A2" w14:textId="5294E099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-0.86</w:t>
            </w:r>
          </w:p>
        </w:tc>
        <w:tc>
          <w:tcPr>
            <w:tcW w:w="997" w:type="dxa"/>
            <w:tcBorders>
              <w:left w:val="nil"/>
              <w:right w:val="single" w:sz="12" w:space="0" w:color="auto"/>
            </w:tcBorders>
          </w:tcPr>
          <w:p w14:paraId="7FE787F2" w14:textId="29A1CC9C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8" w:type="dxa"/>
            <w:tcBorders>
              <w:right w:val="nil"/>
            </w:tcBorders>
          </w:tcPr>
          <w:p w14:paraId="705755C8" w14:textId="2F7F31C8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6182D80F" w14:textId="128C035A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-1.04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73A7A1C5" w14:textId="01DC34A9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-0.85</w:t>
            </w:r>
          </w:p>
        </w:tc>
        <w:tc>
          <w:tcPr>
            <w:tcW w:w="864" w:type="dxa"/>
            <w:tcBorders>
              <w:left w:val="nil"/>
              <w:right w:val="single" w:sz="12" w:space="0" w:color="auto"/>
            </w:tcBorders>
          </w:tcPr>
          <w:p w14:paraId="00F5F91B" w14:textId="7119FF76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-0.85</w:t>
            </w:r>
          </w:p>
        </w:tc>
        <w:tc>
          <w:tcPr>
            <w:tcW w:w="864" w:type="dxa"/>
            <w:tcBorders>
              <w:left w:val="single" w:sz="12" w:space="0" w:color="auto"/>
              <w:right w:val="nil"/>
            </w:tcBorders>
          </w:tcPr>
          <w:p w14:paraId="77624211" w14:textId="3E7480FB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0.19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0F8D8E66" w14:textId="07A0805D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0.033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449CA69C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left w:val="single" w:sz="12" w:space="0" w:color="auto"/>
              <w:right w:val="nil"/>
            </w:tcBorders>
          </w:tcPr>
          <w:p w14:paraId="48B09A6B" w14:textId="61558BB6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3A20DC5A" w14:textId="39106D2E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0.071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19B24E9A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1F8A" w:rsidRPr="00951611" w14:paraId="0EDB193A" w14:textId="77777777" w:rsidTr="00711F8A">
        <w:tc>
          <w:tcPr>
            <w:tcW w:w="1010" w:type="dxa"/>
            <w:tcBorders>
              <w:left w:val="single" w:sz="12" w:space="0" w:color="auto"/>
            </w:tcBorders>
          </w:tcPr>
          <w:p w14:paraId="496987D6" w14:textId="77777777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04" w:type="dxa"/>
          </w:tcPr>
          <w:p w14:paraId="708D00EB" w14:textId="21D4E2E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Weight z-score</w:t>
            </w:r>
          </w:p>
        </w:tc>
        <w:tc>
          <w:tcPr>
            <w:tcW w:w="636" w:type="dxa"/>
            <w:tcBorders>
              <w:right w:val="nil"/>
            </w:tcBorders>
          </w:tcPr>
          <w:p w14:paraId="6C6931F4" w14:textId="5F3FBA96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797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1AAE3DC7" w14:textId="558AA575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-0.74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2984B092" w14:textId="19A999A4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-0.65</w:t>
            </w:r>
          </w:p>
        </w:tc>
        <w:tc>
          <w:tcPr>
            <w:tcW w:w="997" w:type="dxa"/>
            <w:tcBorders>
              <w:left w:val="nil"/>
              <w:right w:val="single" w:sz="12" w:space="0" w:color="auto"/>
            </w:tcBorders>
          </w:tcPr>
          <w:p w14:paraId="62768A22" w14:textId="0649F3D8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78" w:type="dxa"/>
            <w:tcBorders>
              <w:right w:val="nil"/>
            </w:tcBorders>
          </w:tcPr>
          <w:p w14:paraId="789E23EC" w14:textId="00760EA0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65D51250" w14:textId="5F4B86B4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-0.86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3A2C7163" w14:textId="73EDBA01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-0.58</w:t>
            </w:r>
          </w:p>
        </w:tc>
        <w:tc>
          <w:tcPr>
            <w:tcW w:w="864" w:type="dxa"/>
            <w:tcBorders>
              <w:left w:val="nil"/>
              <w:right w:val="single" w:sz="12" w:space="0" w:color="auto"/>
            </w:tcBorders>
          </w:tcPr>
          <w:p w14:paraId="5606B323" w14:textId="2CD78ED8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-0.59</w:t>
            </w:r>
          </w:p>
        </w:tc>
        <w:tc>
          <w:tcPr>
            <w:tcW w:w="864" w:type="dxa"/>
            <w:tcBorders>
              <w:left w:val="single" w:sz="12" w:space="0" w:color="auto"/>
              <w:right w:val="nil"/>
            </w:tcBorders>
          </w:tcPr>
          <w:p w14:paraId="5A132D31" w14:textId="787DDCD1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2CB984B9" w14:textId="35CC69CF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0.051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64257177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left w:val="single" w:sz="12" w:space="0" w:color="auto"/>
              <w:right w:val="nil"/>
            </w:tcBorders>
          </w:tcPr>
          <w:p w14:paraId="0B7ECE48" w14:textId="7A04F1D9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1ABC50CA" w14:textId="7BBF9C12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0.181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45740470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1F8A" w:rsidRPr="00951611" w14:paraId="73907AD2" w14:textId="77777777" w:rsidTr="00711F8A">
        <w:tc>
          <w:tcPr>
            <w:tcW w:w="1010" w:type="dxa"/>
            <w:tcBorders>
              <w:left w:val="single" w:sz="12" w:space="0" w:color="auto"/>
            </w:tcBorders>
          </w:tcPr>
          <w:p w14:paraId="06638610" w14:textId="77777777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04" w:type="dxa"/>
          </w:tcPr>
          <w:p w14:paraId="331ACBEF" w14:textId="45AA6A6E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BMI z-score</w:t>
            </w:r>
          </w:p>
        </w:tc>
        <w:tc>
          <w:tcPr>
            <w:tcW w:w="636" w:type="dxa"/>
            <w:tcBorders>
              <w:bottom w:val="single" w:sz="4" w:space="0" w:color="auto"/>
              <w:right w:val="nil"/>
            </w:tcBorders>
          </w:tcPr>
          <w:p w14:paraId="260E6B8A" w14:textId="6A9A386C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797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</w:tcPr>
          <w:p w14:paraId="12404D33" w14:textId="1E5979CC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-0.24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</w:tcPr>
          <w:p w14:paraId="47DE5C9E" w14:textId="0F74E0C1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-0.13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893F0FE" w14:textId="33C94C7A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</w:tcPr>
          <w:p w14:paraId="1E9100B7" w14:textId="0B891FBF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nil"/>
            </w:tcBorders>
          </w:tcPr>
          <w:p w14:paraId="3BD5280D" w14:textId="0819C341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-0.22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</w:tcPr>
          <w:p w14:paraId="7B6E3DB5" w14:textId="22E40669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-0.05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F42316E" w14:textId="6999B2AF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-0.08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396F195C" w14:textId="77484561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0.17</w:t>
            </w: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762CB470" w14:textId="096B640F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0.522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C131A9C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left w:val="single" w:sz="12" w:space="0" w:color="auto"/>
              <w:right w:val="nil"/>
            </w:tcBorders>
          </w:tcPr>
          <w:p w14:paraId="73F09821" w14:textId="713FA8CF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70091270" w14:textId="45E36E44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0.850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2715349F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1F8A" w:rsidRPr="00951611" w14:paraId="6399821B" w14:textId="77777777" w:rsidTr="00711F8A">
        <w:tc>
          <w:tcPr>
            <w:tcW w:w="101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8C4B9F0" w14:textId="396A3328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11F8A">
              <w:rPr>
                <w:rFonts w:ascii="Arial" w:hAnsi="Arial" w:cs="Arial"/>
                <w:b/>
                <w:bCs/>
                <w:sz w:val="12"/>
                <w:szCs w:val="12"/>
              </w:rPr>
              <w:t>12 to &lt;18yo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7E1DD22C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14E5B5" w14:textId="77777777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BD372F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FAC52A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6AB3DA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8272A2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7492C8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2FEC01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7DCB31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E8CEB3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4E6FD6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25312B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BDC22F3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735A66E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03EC85D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1F8A" w:rsidRPr="00951611" w14:paraId="202E0D31" w14:textId="77777777" w:rsidTr="00711F8A">
        <w:tc>
          <w:tcPr>
            <w:tcW w:w="1010" w:type="dxa"/>
            <w:tcBorders>
              <w:left w:val="single" w:sz="12" w:space="0" w:color="auto"/>
            </w:tcBorders>
          </w:tcPr>
          <w:p w14:paraId="13213C59" w14:textId="77777777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04" w:type="dxa"/>
          </w:tcPr>
          <w:p w14:paraId="7D14E371" w14:textId="472EE41F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Height z-score</w:t>
            </w:r>
          </w:p>
        </w:tc>
        <w:tc>
          <w:tcPr>
            <w:tcW w:w="636" w:type="dxa"/>
            <w:tcBorders>
              <w:right w:val="nil"/>
            </w:tcBorders>
          </w:tcPr>
          <w:p w14:paraId="25666056" w14:textId="2836F4F0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826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638A8780" w14:textId="6870495F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-1.14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547D258C" w14:textId="5C0EDAA2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-1.15</w:t>
            </w:r>
          </w:p>
        </w:tc>
        <w:tc>
          <w:tcPr>
            <w:tcW w:w="997" w:type="dxa"/>
            <w:tcBorders>
              <w:left w:val="nil"/>
              <w:right w:val="single" w:sz="12" w:space="0" w:color="auto"/>
            </w:tcBorders>
          </w:tcPr>
          <w:p w14:paraId="601642D9" w14:textId="62353CFC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-0.01</w:t>
            </w:r>
          </w:p>
        </w:tc>
        <w:tc>
          <w:tcPr>
            <w:tcW w:w="478" w:type="dxa"/>
            <w:tcBorders>
              <w:right w:val="nil"/>
            </w:tcBorders>
          </w:tcPr>
          <w:p w14:paraId="510F7A9D" w14:textId="2E6BBB0D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59DFB592" w14:textId="1EDD3E1D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-0.71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76458863" w14:textId="4D5CC4EF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-0.81</w:t>
            </w:r>
          </w:p>
        </w:tc>
        <w:tc>
          <w:tcPr>
            <w:tcW w:w="864" w:type="dxa"/>
            <w:tcBorders>
              <w:left w:val="nil"/>
              <w:right w:val="single" w:sz="12" w:space="0" w:color="auto"/>
            </w:tcBorders>
          </w:tcPr>
          <w:p w14:paraId="648E42D0" w14:textId="2A973D12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-1.46</w:t>
            </w:r>
          </w:p>
        </w:tc>
        <w:tc>
          <w:tcPr>
            <w:tcW w:w="864" w:type="dxa"/>
            <w:tcBorders>
              <w:left w:val="single" w:sz="12" w:space="0" w:color="auto"/>
              <w:right w:val="nil"/>
            </w:tcBorders>
          </w:tcPr>
          <w:p w14:paraId="40A6015A" w14:textId="585732AC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-0.10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3B8EA0BA" w14:textId="3DA66ACF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0.818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69B8E0E6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left w:val="single" w:sz="12" w:space="0" w:color="auto"/>
              <w:right w:val="nil"/>
            </w:tcBorders>
          </w:tcPr>
          <w:p w14:paraId="7498D5E2" w14:textId="55CD1C45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-0.75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26522262" w14:textId="16D71AE6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0.205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37FDD701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1F8A" w:rsidRPr="00951611" w14:paraId="5B49F07F" w14:textId="77777777" w:rsidTr="00711F8A">
        <w:tc>
          <w:tcPr>
            <w:tcW w:w="1010" w:type="dxa"/>
            <w:tcBorders>
              <w:left w:val="single" w:sz="12" w:space="0" w:color="auto"/>
            </w:tcBorders>
          </w:tcPr>
          <w:p w14:paraId="21BCE3C0" w14:textId="77777777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04" w:type="dxa"/>
          </w:tcPr>
          <w:p w14:paraId="6679F325" w14:textId="21CCE95E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Weight z-score</w:t>
            </w:r>
          </w:p>
        </w:tc>
        <w:tc>
          <w:tcPr>
            <w:tcW w:w="636" w:type="dxa"/>
            <w:tcBorders>
              <w:right w:val="nil"/>
            </w:tcBorders>
          </w:tcPr>
          <w:p w14:paraId="6F71CDB2" w14:textId="1BD94589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826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7BED1E25" w14:textId="250B633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-1.19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52AA74A4" w14:textId="6D786945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-1.16</w:t>
            </w:r>
          </w:p>
        </w:tc>
        <w:tc>
          <w:tcPr>
            <w:tcW w:w="997" w:type="dxa"/>
            <w:tcBorders>
              <w:left w:val="nil"/>
              <w:right w:val="single" w:sz="12" w:space="0" w:color="auto"/>
            </w:tcBorders>
          </w:tcPr>
          <w:p w14:paraId="70499383" w14:textId="17F3072E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78" w:type="dxa"/>
            <w:tcBorders>
              <w:right w:val="nil"/>
            </w:tcBorders>
          </w:tcPr>
          <w:p w14:paraId="51AD03EC" w14:textId="4F2D7E0C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757C4DF9" w14:textId="5CEE6789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-0.71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3CC8301C" w14:textId="40FD7F24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-0.86</w:t>
            </w:r>
          </w:p>
        </w:tc>
        <w:tc>
          <w:tcPr>
            <w:tcW w:w="864" w:type="dxa"/>
            <w:tcBorders>
              <w:left w:val="nil"/>
              <w:right w:val="single" w:sz="12" w:space="0" w:color="auto"/>
            </w:tcBorders>
          </w:tcPr>
          <w:p w14:paraId="66EA7650" w14:textId="138B74A9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-0.69</w:t>
            </w:r>
          </w:p>
        </w:tc>
        <w:tc>
          <w:tcPr>
            <w:tcW w:w="864" w:type="dxa"/>
            <w:tcBorders>
              <w:left w:val="single" w:sz="12" w:space="0" w:color="auto"/>
              <w:right w:val="nil"/>
            </w:tcBorders>
          </w:tcPr>
          <w:p w14:paraId="4BC9DA97" w14:textId="76BF5646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-0.16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19D3B28B" w14:textId="17FCA74A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0.226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6975303F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left w:val="single" w:sz="12" w:space="0" w:color="auto"/>
              <w:right w:val="nil"/>
            </w:tcBorders>
          </w:tcPr>
          <w:p w14:paraId="4FC8D21A" w14:textId="70903A2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0.01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66311AE4" w14:textId="5B7E1970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0.955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04E188CE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1F8A" w:rsidRPr="00951611" w14:paraId="2B7E28CA" w14:textId="77777777" w:rsidTr="00711F8A">
        <w:tc>
          <w:tcPr>
            <w:tcW w:w="1010" w:type="dxa"/>
            <w:tcBorders>
              <w:left w:val="single" w:sz="12" w:space="0" w:color="auto"/>
            </w:tcBorders>
          </w:tcPr>
          <w:p w14:paraId="3E9C11AD" w14:textId="77777777" w:rsidR="00711F8A" w:rsidRPr="00711F8A" w:rsidRDefault="00711F8A" w:rsidP="00711F8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04" w:type="dxa"/>
          </w:tcPr>
          <w:p w14:paraId="045EF603" w14:textId="71E016C5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BMI z-score</w:t>
            </w:r>
          </w:p>
        </w:tc>
        <w:tc>
          <w:tcPr>
            <w:tcW w:w="636" w:type="dxa"/>
            <w:tcBorders>
              <w:right w:val="nil"/>
            </w:tcBorders>
          </w:tcPr>
          <w:p w14:paraId="4A10949A" w14:textId="0C0E53CE" w:rsidR="00711F8A" w:rsidRPr="00951611" w:rsidRDefault="00711F8A" w:rsidP="00711F8A">
            <w:pPr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826</w:t>
            </w:r>
          </w:p>
        </w:tc>
        <w:tc>
          <w:tcPr>
            <w:tcW w:w="1117" w:type="dxa"/>
            <w:tcBorders>
              <w:left w:val="nil"/>
              <w:right w:val="nil"/>
            </w:tcBorders>
          </w:tcPr>
          <w:p w14:paraId="7921A4AB" w14:textId="66DD3DBA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-0.72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1AB73453" w14:textId="24716169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-0.68</w:t>
            </w:r>
          </w:p>
        </w:tc>
        <w:tc>
          <w:tcPr>
            <w:tcW w:w="997" w:type="dxa"/>
            <w:tcBorders>
              <w:left w:val="nil"/>
              <w:right w:val="single" w:sz="12" w:space="0" w:color="auto"/>
            </w:tcBorders>
          </w:tcPr>
          <w:p w14:paraId="015F25E7" w14:textId="5E10BBDF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78" w:type="dxa"/>
            <w:tcBorders>
              <w:right w:val="nil"/>
            </w:tcBorders>
          </w:tcPr>
          <w:p w14:paraId="3A3DC8EA" w14:textId="15654B6D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14:paraId="6F51831C" w14:textId="51C9C52E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-0.56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251FC721" w14:textId="09FF7325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sz w:val="12"/>
                <w:szCs w:val="12"/>
              </w:rPr>
              <w:t>-0.67</w:t>
            </w:r>
          </w:p>
        </w:tc>
        <w:tc>
          <w:tcPr>
            <w:tcW w:w="864" w:type="dxa"/>
            <w:tcBorders>
              <w:left w:val="nil"/>
              <w:right w:val="single" w:sz="12" w:space="0" w:color="auto"/>
            </w:tcBorders>
          </w:tcPr>
          <w:p w14:paraId="4F26FD80" w14:textId="66DB5EC1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-0.67</w:t>
            </w:r>
          </w:p>
        </w:tc>
        <w:tc>
          <w:tcPr>
            <w:tcW w:w="864" w:type="dxa"/>
            <w:tcBorders>
              <w:left w:val="single" w:sz="12" w:space="0" w:color="auto"/>
              <w:right w:val="nil"/>
            </w:tcBorders>
          </w:tcPr>
          <w:p w14:paraId="25D80067" w14:textId="07190BFA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1611">
              <w:rPr>
                <w:rFonts w:ascii="Arial" w:hAnsi="Arial" w:cs="Arial"/>
                <w:color w:val="000000"/>
                <w:sz w:val="12"/>
                <w:szCs w:val="12"/>
              </w:rPr>
              <w:t>-0.11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14:paraId="6A942E48" w14:textId="34DA28D3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0.485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51C06934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left w:val="single" w:sz="12" w:space="0" w:color="auto"/>
              <w:right w:val="nil"/>
            </w:tcBorders>
          </w:tcPr>
          <w:p w14:paraId="5D90E30E" w14:textId="77F4B574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14:paraId="1A6370E5" w14:textId="5CD448E2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0.150</w:t>
            </w:r>
          </w:p>
        </w:tc>
        <w:tc>
          <w:tcPr>
            <w:tcW w:w="325" w:type="dxa"/>
            <w:tcBorders>
              <w:left w:val="nil"/>
              <w:right w:val="single" w:sz="12" w:space="0" w:color="auto"/>
            </w:tcBorders>
          </w:tcPr>
          <w:p w14:paraId="73EECEBD" w14:textId="77777777" w:rsidR="00711F8A" w:rsidRPr="00951611" w:rsidRDefault="00711F8A" w:rsidP="00711F8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0501E24" w14:textId="33E6F675" w:rsidR="00711F8A" w:rsidRPr="00B56F4E" w:rsidRDefault="00711F8A">
      <w:pPr>
        <w:rPr>
          <w:rFonts w:ascii="Arial" w:hAnsi="Arial" w:cs="Arial"/>
          <w:b/>
          <w:bCs/>
          <w:sz w:val="20"/>
          <w:szCs w:val="20"/>
        </w:rPr>
      </w:pPr>
      <w:r w:rsidRPr="00B56F4E">
        <w:rPr>
          <w:rFonts w:ascii="Arial" w:hAnsi="Arial" w:cs="Arial"/>
          <w:b/>
          <w:bCs/>
          <w:sz w:val="20"/>
          <w:szCs w:val="20"/>
        </w:rPr>
        <w:t xml:space="preserve">Supplemental Table 2 - </w:t>
      </w:r>
      <w:r w:rsidRPr="00B56F4E">
        <w:rPr>
          <w:b/>
          <w:bCs/>
        </w:rPr>
        <w:t>Comparison of Change in Height, Weight and BMI Z-scores for ILC to CFFPR Historical Controls</w:t>
      </w:r>
      <w:r w:rsidRPr="00B56F4E">
        <w:rPr>
          <w:b/>
          <w:bCs/>
        </w:rPr>
        <w:t xml:space="preserve"> by Age Group</w:t>
      </w:r>
    </w:p>
    <w:p w14:paraId="472B1B0B" w14:textId="77777777" w:rsidR="00711F8A" w:rsidRDefault="00711F8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96D2B39" w14:textId="77777777" w:rsidR="00026954" w:rsidRDefault="00026954">
      <w:pPr>
        <w:rPr>
          <w:rFonts w:ascii="Arial" w:hAnsi="Arial" w:cs="Arial"/>
          <w:sz w:val="20"/>
          <w:szCs w:val="20"/>
        </w:rPr>
      </w:pPr>
    </w:p>
    <w:p w14:paraId="1E6F05EA" w14:textId="534F0484" w:rsidR="008D5670" w:rsidRDefault="00711F8A">
      <w:r>
        <w:rPr>
          <w:rFonts w:ascii="Arial" w:hAnsi="Arial" w:cs="Arial"/>
          <w:sz w:val="20"/>
          <w:szCs w:val="20"/>
        </w:rPr>
        <w:t xml:space="preserve">Patients who had consented to have data </w:t>
      </w:r>
      <w:proofErr w:type="gramStart"/>
      <w:r>
        <w:rPr>
          <w:rFonts w:ascii="Arial" w:hAnsi="Arial" w:cs="Arial"/>
          <w:sz w:val="20"/>
          <w:szCs w:val="20"/>
        </w:rPr>
        <w:t>entered into</w:t>
      </w:r>
      <w:proofErr w:type="gramEnd"/>
      <w:r w:rsidRPr="002322D0">
        <w:rPr>
          <w:rFonts w:ascii="Arial" w:hAnsi="Arial" w:cs="Arial"/>
          <w:sz w:val="20"/>
          <w:szCs w:val="20"/>
        </w:rPr>
        <w:t xml:space="preserve"> the CF Foundation Patient Registry</w:t>
      </w:r>
      <w:r>
        <w:rPr>
          <w:rFonts w:ascii="Arial" w:hAnsi="Arial" w:cs="Arial"/>
          <w:sz w:val="20"/>
          <w:szCs w:val="20"/>
        </w:rPr>
        <w:t xml:space="preserve"> (CFFPR) and were receiving enteral feedings at any time during 2014 were eligible to be in the historical control group. </w:t>
      </w:r>
      <w:r w:rsidRPr="002322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Out of the 1868 patients, 1847 were identified as pancreatic insufficient based on the documented need for pancreatic enzyme therapy (PERT).  </w:t>
      </w:r>
      <w:r w:rsidRPr="00D365D6">
        <w:rPr>
          <w:rFonts w:ascii="Arial" w:hAnsi="Arial" w:cs="Arial"/>
          <w:sz w:val="20"/>
          <w:szCs w:val="20"/>
        </w:rPr>
        <w:t>To be included</w:t>
      </w:r>
      <w:r>
        <w:rPr>
          <w:rFonts w:ascii="Arial" w:hAnsi="Arial" w:cs="Arial"/>
          <w:sz w:val="20"/>
          <w:szCs w:val="20"/>
        </w:rPr>
        <w:t xml:space="preserve">, </w:t>
      </w:r>
      <w:r w:rsidRPr="00D365D6">
        <w:rPr>
          <w:rFonts w:ascii="Arial" w:hAnsi="Arial" w:cs="Arial"/>
          <w:sz w:val="20"/>
          <w:szCs w:val="20"/>
        </w:rPr>
        <w:t>patients had to have at least 2 measurements of height and weight at least 6 months apart and not be receiving treatment with ivacaftor.  The duration of enteral feedings and the method of nutrient digestion was unknown.  Subgroups of patients 2 to 5 years, 5 to &lt; 12 years, and 12-18 years were evaluated</w:t>
      </w:r>
      <w:r>
        <w:rPr>
          <w:rFonts w:ascii="Arial" w:hAnsi="Arial" w:cs="Arial"/>
          <w:sz w:val="20"/>
          <w:szCs w:val="20"/>
        </w:rPr>
        <w:t xml:space="preserve"> and were compared to similar age groups in the ILC program who had full data available</w:t>
      </w:r>
    </w:p>
    <w:sectPr w:rsidR="008D5670" w:rsidSect="00711F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8A"/>
    <w:rsid w:val="00026954"/>
    <w:rsid w:val="004B43BF"/>
    <w:rsid w:val="00711F8A"/>
    <w:rsid w:val="00A035E5"/>
    <w:rsid w:val="00AC1A3C"/>
    <w:rsid w:val="00B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8183"/>
  <w15:chartTrackingRefBased/>
  <w15:docId w15:val="{1920ADE6-EECB-4DA3-BD7C-3487EC8F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1688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Uttech</dc:creator>
  <cp:keywords/>
  <dc:description/>
  <cp:lastModifiedBy>Kay Uttech</cp:lastModifiedBy>
  <cp:revision>2</cp:revision>
  <dcterms:created xsi:type="dcterms:W3CDTF">2020-09-24T22:19:00Z</dcterms:created>
  <dcterms:modified xsi:type="dcterms:W3CDTF">2020-09-24T22:19:00Z</dcterms:modified>
</cp:coreProperties>
</file>