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0DA3F" w14:textId="77777777" w:rsidR="0097467A" w:rsidRDefault="0097467A" w:rsidP="0097467A"/>
    <w:p w14:paraId="69618CAF" w14:textId="092E17F8" w:rsidR="005C67CB" w:rsidRPr="00051740" w:rsidRDefault="00D90DAC" w:rsidP="00051740">
      <w:pPr>
        <w:adjustRightInd w:val="0"/>
        <w:spacing w:before="10" w:after="10"/>
        <w:outlineLvl w:val="0"/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SUPPLEMENTAL DIGITAL CONTENT</w:t>
      </w:r>
      <w:r w:rsidR="005C5FBF"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 xml:space="preserve"> (SDC)</w:t>
      </w:r>
    </w:p>
    <w:p w14:paraId="5E5F01B2" w14:textId="77777777" w:rsidR="005C67CB" w:rsidRPr="00051740" w:rsidRDefault="005C67CB" w:rsidP="00051740">
      <w:pPr>
        <w:adjustRightInd w:val="0"/>
        <w:spacing w:before="10" w:after="10"/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14:paraId="7DD0E79F" w14:textId="30238F32" w:rsidR="004C2416" w:rsidRPr="00051740" w:rsidRDefault="00D90DAC" w:rsidP="00051740">
      <w:pPr>
        <w:adjustRightInd w:val="0"/>
        <w:spacing w:before="10" w:after="120"/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SDC T</w:t>
      </w:r>
      <w:r w:rsidR="004C2416" w:rsidRPr="00051740"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ABLES</w:t>
      </w:r>
    </w:p>
    <w:p w14:paraId="5252B66C" w14:textId="572703F1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Table1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Table 1</w:t>
        </w:r>
      </w:hyperlink>
    </w:p>
    <w:p w14:paraId="4A2D2A38" w14:textId="6FDC7C03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Table2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Table 2</w:t>
        </w:r>
      </w:hyperlink>
    </w:p>
    <w:p w14:paraId="41B99025" w14:textId="4AD940EC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Table3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Table 3</w:t>
        </w:r>
      </w:hyperlink>
    </w:p>
    <w:p w14:paraId="06DBA134" w14:textId="76CF5662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Table4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Table 4</w:t>
        </w:r>
      </w:hyperlink>
    </w:p>
    <w:p w14:paraId="32C3FF7D" w14:textId="77777777" w:rsidR="005C67CB" w:rsidRPr="00051740" w:rsidRDefault="005C67CB" w:rsidP="00051740">
      <w:pPr>
        <w:adjustRightInd w:val="0"/>
        <w:spacing w:before="10" w:after="10"/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14:paraId="242D2FB6" w14:textId="306E86A2" w:rsidR="004C2416" w:rsidRPr="00051740" w:rsidRDefault="00D90DAC" w:rsidP="00556BEA">
      <w:pPr>
        <w:adjustRightInd w:val="0"/>
        <w:spacing w:before="10" w:after="120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SDC F</w:t>
      </w:r>
      <w:r w:rsidR="004C2416" w:rsidRPr="00051740"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IGURES</w:t>
      </w:r>
    </w:p>
    <w:p w14:paraId="748C0FA9" w14:textId="18A76600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Figure1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SDC F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igure 1</w:t>
        </w:r>
      </w:hyperlink>
    </w:p>
    <w:p w14:paraId="3C41CF97" w14:textId="18C864BB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Figure2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Figure 2</w:t>
        </w:r>
      </w:hyperlink>
    </w:p>
    <w:p w14:paraId="255B3D48" w14:textId="060A0606" w:rsidR="00557E64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22"/>
          <w:szCs w:val="22"/>
        </w:rPr>
      </w:pPr>
      <w:hyperlink w:anchor="eFigure3a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Figure 3a</w:t>
        </w:r>
      </w:hyperlink>
    </w:p>
    <w:p w14:paraId="43C59DCF" w14:textId="5D511996" w:rsidR="005C67CB" w:rsidRPr="00557E64" w:rsidRDefault="001E0854" w:rsidP="00051740">
      <w:pPr>
        <w:adjustRightInd w:val="0"/>
        <w:spacing w:before="10" w:after="10"/>
        <w:rPr>
          <w:rFonts w:ascii="Arial" w:hAnsi="Arial" w:cs="Arial"/>
          <w:b/>
          <w:bCs/>
          <w:iCs/>
          <w:sz w:val="19"/>
          <w:szCs w:val="19"/>
        </w:rPr>
      </w:pPr>
      <w:hyperlink w:anchor="eFigure3b" w:history="1">
        <w:r w:rsidR="00D90DAC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SDC </w:t>
        </w:r>
        <w:r w:rsidR="00557E64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 xml:space="preserve">Figure </w:t>
        </w:r>
        <w:r w:rsidR="005C67CB" w:rsidRPr="00557E6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</w:rPr>
          <w:t>3b</w:t>
        </w:r>
      </w:hyperlink>
    </w:p>
    <w:p w14:paraId="0F43F2C2" w14:textId="77777777" w:rsidR="005C67CB" w:rsidRDefault="005C67CB" w:rsidP="00051740">
      <w:pPr>
        <w:adjustRightInd w:val="0"/>
        <w:spacing w:before="10" w:after="10"/>
        <w:rPr>
          <w:rFonts w:ascii="Arial" w:hAnsi="Arial" w:cs="Arial"/>
          <w:b/>
          <w:bCs/>
          <w:iCs/>
          <w:color w:val="000000"/>
          <w:sz w:val="19"/>
          <w:szCs w:val="19"/>
        </w:rPr>
      </w:pPr>
    </w:p>
    <w:p w14:paraId="3CC4A6D0" w14:textId="77777777" w:rsidR="0097467A" w:rsidRDefault="0097467A" w:rsidP="00051740">
      <w:pPr>
        <w:adjustRightInd w:val="0"/>
        <w:spacing w:before="10" w:after="10"/>
        <w:outlineLvl w:val="0"/>
        <w:rPr>
          <w:rFonts w:ascii="Arial" w:hAnsi="Arial" w:cs="Arial"/>
          <w:b/>
          <w:bCs/>
          <w:i/>
          <w:iCs/>
          <w:color w:val="000000"/>
          <w:sz w:val="19"/>
          <w:szCs w:val="19"/>
        </w:rPr>
      </w:pPr>
      <w:r>
        <w:rPr>
          <w:rFonts w:ascii="Arial" w:hAnsi="Arial" w:cs="Arial"/>
          <w:b/>
          <w:bCs/>
          <w:i/>
          <w:iCs/>
          <w:color w:val="000000"/>
          <w:sz w:val="19"/>
          <w:szCs w:val="19"/>
        </w:rPr>
        <w:br w:type="page"/>
      </w:r>
    </w:p>
    <w:p w14:paraId="5B34E606" w14:textId="4293E0AF" w:rsidR="007011D2" w:rsidRPr="00051740" w:rsidRDefault="00D90DAC" w:rsidP="00051740">
      <w:pPr>
        <w:tabs>
          <w:tab w:val="left" w:pos="12960"/>
        </w:tabs>
        <w:adjustRightInd w:val="0"/>
        <w:spacing w:before="10" w:after="10"/>
        <w:ind w:left="1440" w:right="2880"/>
        <w:outlineLvl w:val="1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</w:rPr>
        <w:lastRenderedPageBreak/>
        <w:t xml:space="preserve">SDC </w:t>
      </w:r>
      <w:r w:rsidR="007011D2" w:rsidRPr="00051740">
        <w:rPr>
          <w:rFonts w:ascii="Arial" w:hAnsi="Arial" w:cs="Arial"/>
          <w:b/>
          <w:bCs/>
          <w:iCs/>
          <w:color w:val="000000"/>
          <w:sz w:val="22"/>
          <w:szCs w:val="22"/>
        </w:rPr>
        <w:t>TABLES</w:t>
      </w:r>
    </w:p>
    <w:p w14:paraId="3E97FF57" w14:textId="77777777" w:rsidR="007011D2" w:rsidRDefault="007011D2" w:rsidP="00051740">
      <w:pPr>
        <w:tabs>
          <w:tab w:val="left" w:pos="12960"/>
        </w:tabs>
        <w:adjustRightInd w:val="0"/>
        <w:spacing w:before="10" w:after="10"/>
        <w:ind w:left="2794" w:right="2880"/>
        <w:rPr>
          <w:rFonts w:ascii="Arial" w:hAnsi="Arial" w:cs="Arial"/>
          <w:b/>
          <w:bCs/>
          <w:iCs/>
          <w:color w:val="000000"/>
          <w:sz w:val="19"/>
          <w:szCs w:val="19"/>
        </w:rPr>
      </w:pPr>
    </w:p>
    <w:p w14:paraId="5F404517" w14:textId="6157EB97" w:rsidR="0097467A" w:rsidRDefault="00D90DAC" w:rsidP="00051740">
      <w:pPr>
        <w:tabs>
          <w:tab w:val="left" w:pos="12960"/>
        </w:tabs>
        <w:adjustRightInd w:val="0"/>
        <w:spacing w:before="10" w:after="10"/>
        <w:ind w:left="1440" w:right="2880"/>
        <w:outlineLvl w:val="2"/>
        <w:rPr>
          <w:rFonts w:ascii="Arial" w:hAnsi="Arial" w:cs="Arial"/>
          <w:b/>
          <w:bCs/>
          <w:iCs/>
          <w:color w:val="000000"/>
        </w:rPr>
      </w:pPr>
      <w:bookmarkStart w:id="0" w:name="eTable1"/>
      <w:bookmarkEnd w:id="0"/>
      <w:r>
        <w:rPr>
          <w:rFonts w:ascii="Arial" w:hAnsi="Arial" w:cs="Arial"/>
          <w:b/>
          <w:bCs/>
          <w:iCs/>
          <w:color w:val="000000"/>
        </w:rPr>
        <w:t xml:space="preserve">SDC 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Table </w:t>
      </w:r>
      <w:r w:rsidR="007007C5" w:rsidRPr="00051740">
        <w:rPr>
          <w:rFonts w:ascii="Arial" w:hAnsi="Arial" w:cs="Arial"/>
          <w:b/>
          <w:bCs/>
          <w:iCs/>
          <w:color w:val="000000"/>
        </w:rPr>
        <w:t>1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. Demographics and </w:t>
      </w:r>
      <w:r w:rsidR="003C5BDF">
        <w:rPr>
          <w:rFonts w:ascii="Arial" w:hAnsi="Arial" w:cs="Arial"/>
          <w:b/>
          <w:bCs/>
          <w:iCs/>
          <w:color w:val="000000"/>
        </w:rPr>
        <w:t>C</w:t>
      </w:r>
      <w:r w:rsidR="003C5BDF" w:rsidRPr="00051740">
        <w:rPr>
          <w:rFonts w:ascii="Arial" w:hAnsi="Arial" w:cs="Arial"/>
          <w:b/>
          <w:bCs/>
          <w:iCs/>
          <w:color w:val="000000"/>
        </w:rPr>
        <w:t xml:space="preserve">linical </w:t>
      </w:r>
      <w:r w:rsidR="003C5BDF">
        <w:rPr>
          <w:rFonts w:ascii="Arial" w:hAnsi="Arial" w:cs="Arial"/>
          <w:b/>
          <w:bCs/>
          <w:iCs/>
          <w:color w:val="000000"/>
        </w:rPr>
        <w:t>C</w:t>
      </w:r>
      <w:r w:rsidR="003C5BDF" w:rsidRPr="00051740">
        <w:rPr>
          <w:rFonts w:ascii="Arial" w:hAnsi="Arial" w:cs="Arial"/>
          <w:b/>
          <w:bCs/>
          <w:iCs/>
          <w:color w:val="000000"/>
        </w:rPr>
        <w:t xml:space="preserve">haracteristics 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of </w:t>
      </w:r>
      <w:r w:rsidR="003C5BDF">
        <w:rPr>
          <w:rFonts w:ascii="Arial" w:hAnsi="Arial" w:cs="Arial"/>
          <w:b/>
          <w:bCs/>
          <w:iCs/>
          <w:color w:val="000000"/>
        </w:rPr>
        <w:t>T</w:t>
      </w:r>
      <w:r w:rsidR="003C5BDF" w:rsidRPr="00051740">
        <w:rPr>
          <w:rFonts w:ascii="Arial" w:hAnsi="Arial" w:cs="Arial"/>
          <w:b/>
          <w:bCs/>
          <w:iCs/>
          <w:color w:val="000000"/>
        </w:rPr>
        <w:t xml:space="preserve">ested </w:t>
      </w:r>
      <w:r w:rsidR="003C5BDF">
        <w:rPr>
          <w:rFonts w:ascii="Arial" w:hAnsi="Arial" w:cs="Arial"/>
          <w:b/>
          <w:bCs/>
          <w:iCs/>
          <w:color w:val="000000"/>
        </w:rPr>
        <w:t>P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articipants vs. </w:t>
      </w:r>
      <w:r w:rsidR="003C5BDF">
        <w:rPr>
          <w:rFonts w:ascii="Arial" w:hAnsi="Arial" w:cs="Arial"/>
          <w:b/>
          <w:bCs/>
          <w:iCs/>
          <w:color w:val="000000"/>
        </w:rPr>
        <w:t>T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hose </w:t>
      </w:r>
      <w:r w:rsidR="003C5BDF">
        <w:rPr>
          <w:rFonts w:ascii="Arial" w:hAnsi="Arial" w:cs="Arial"/>
          <w:b/>
          <w:bCs/>
          <w:iCs/>
          <w:color w:val="000000"/>
        </w:rPr>
        <w:t>E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ligible but </w:t>
      </w:r>
      <w:r w:rsidR="003C5BDF">
        <w:rPr>
          <w:rFonts w:ascii="Arial" w:hAnsi="Arial" w:cs="Arial"/>
          <w:b/>
          <w:bCs/>
          <w:iCs/>
          <w:color w:val="000000"/>
        </w:rPr>
        <w:t>N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ot </w:t>
      </w:r>
      <w:r w:rsidR="003C5BDF">
        <w:rPr>
          <w:rFonts w:ascii="Arial" w:hAnsi="Arial" w:cs="Arial"/>
          <w:b/>
          <w:bCs/>
          <w:iCs/>
          <w:color w:val="000000"/>
        </w:rPr>
        <w:t>T</w:t>
      </w:r>
      <w:r w:rsidR="0097467A" w:rsidRPr="00051740">
        <w:rPr>
          <w:rFonts w:ascii="Arial" w:hAnsi="Arial" w:cs="Arial"/>
          <w:b/>
          <w:bCs/>
          <w:iCs/>
          <w:color w:val="000000"/>
        </w:rPr>
        <w:t>ested</w:t>
      </w:r>
    </w:p>
    <w:p w14:paraId="3AF99D7A" w14:textId="12745106" w:rsidR="00660106" w:rsidRPr="00953AE4" w:rsidRDefault="00395C35" w:rsidP="00953AE4">
      <w:pPr>
        <w:pStyle w:val="ListParagraph"/>
        <w:numPr>
          <w:ilvl w:val="0"/>
          <w:numId w:val="1"/>
        </w:numPr>
        <w:tabs>
          <w:tab w:val="left" w:pos="12960"/>
        </w:tabs>
        <w:adjustRightInd w:val="0"/>
        <w:spacing w:before="10" w:after="10"/>
        <w:ind w:right="2880"/>
        <w:outlineLvl w:val="2"/>
        <w:rPr>
          <w:rFonts w:ascii="Arial" w:hAnsi="Arial" w:cs="Arial"/>
          <w:b/>
          <w:bCs/>
          <w:iCs/>
          <w:color w:val="000000"/>
        </w:rPr>
      </w:pPr>
      <w:r w:rsidRPr="00953AE4">
        <w:rPr>
          <w:rFonts w:ascii="Arial" w:hAnsi="Arial" w:cs="Arial"/>
          <w:b/>
          <w:bCs/>
          <w:iCs/>
          <w:color w:val="000000"/>
        </w:rPr>
        <w:t>ALGS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9"/>
        <w:gridCol w:w="3160"/>
        <w:gridCol w:w="443"/>
        <w:gridCol w:w="1246"/>
        <w:gridCol w:w="497"/>
        <w:gridCol w:w="1246"/>
        <w:gridCol w:w="856"/>
      </w:tblGrid>
      <w:tr w:rsidR="00660106" w14:paraId="160D9FFD" w14:textId="77777777" w:rsidTr="00755CCC">
        <w:trPr>
          <w:cantSplit/>
          <w:tblHeader/>
          <w:jc w:val="center"/>
        </w:trPr>
        <w:tc>
          <w:tcPr>
            <w:tcW w:w="64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51B20F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bookmarkStart w:id="1" w:name="IDX"/>
            <w:bookmarkEnd w:id="1"/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CCCA72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Tested (N=70)</w:t>
            </w:r>
          </w:p>
        </w:tc>
        <w:tc>
          <w:tcPr>
            <w:tcW w:w="174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23573E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Eligible, Not Tested (N=137)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7AD7FD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</w:tr>
      <w:tr w:rsidR="00660106" w14:paraId="4E629A7B" w14:textId="77777777" w:rsidTr="00755CCC">
        <w:trPr>
          <w:cantSplit/>
          <w:tblHeader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3BF7AB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3D27A3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CA8813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7726CB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BC11F0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AD0A0D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0B6583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p-value*</w:t>
            </w:r>
          </w:p>
        </w:tc>
      </w:tr>
      <w:tr w:rsidR="00660106" w14:paraId="3C2BF8BF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7CD477C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93C41F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BBFD2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EC434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 (35.7%)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FDE8B0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87A1B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56 (41.8%)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954FAF3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0.400</w:t>
            </w:r>
          </w:p>
        </w:tc>
      </w:tr>
      <w:tr w:rsidR="00660106" w14:paraId="3348C957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DF28143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55EB4A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White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304AC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9B1866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52 (77.6%)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7E6D5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35A4E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84 (62.7%)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8042D40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0.103</w:t>
            </w:r>
          </w:p>
        </w:tc>
      </w:tr>
      <w:tr w:rsidR="00660106" w14:paraId="30B34AE9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60E75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971107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Black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875040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2822C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 (9.0%)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CB533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544F2F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 (14.9%)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129191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262237BC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4DAD2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F88935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Other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0B4A08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7E3E1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 (13.4%)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1FFDC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057687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30 (22.4%)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4FD81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69C38445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C0FC6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Hispanic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BA0558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0FE393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E6DC8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(17.1%)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AA6510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97F3F4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31 (23.8%)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1AC4AEF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0.271</w:t>
            </w:r>
          </w:p>
        </w:tc>
      </w:tr>
      <w:tr w:rsidR="00660106" w14:paraId="452E01DA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B635E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Parental education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53F2C99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High school equivalent or less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39EB43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A74522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 (21.2%)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80C0D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73D38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39 (32.5%)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787860B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0.103</w:t>
            </w:r>
          </w:p>
        </w:tc>
      </w:tr>
      <w:tr w:rsidR="00660106" w14:paraId="2196391F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09E85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22BA14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Some college/trade school or more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34969C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26AFEC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52 (78.8%)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BE220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2CDE7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81 (67.5%)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E5FF06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334E53FE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B1A195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Age at consent (years), mean (SD)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34B694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F12FC5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666B7B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6.7 (3.9)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DA2F73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FF1FB7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5.9 (4.4)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14947A5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0.145</w:t>
            </w:r>
          </w:p>
        </w:tc>
      </w:tr>
      <w:tr w:rsidR="00660106" w14:paraId="4993DD51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EF902F3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Follow-up time (years), median (IQR)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F30FA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4AC384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F902D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6.0 (3.8, 8.0)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EEF1A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DB8B38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2.0 (0.7, 4.8)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1CC66E2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&lt;.001</w:t>
            </w:r>
          </w:p>
        </w:tc>
      </w:tr>
    </w:tbl>
    <w:p w14:paraId="316C3A84" w14:textId="77777777" w:rsidR="00660106" w:rsidRPr="005E51F1" w:rsidRDefault="00660106" w:rsidP="00953AE4">
      <w:pPr>
        <w:pStyle w:val="ListParagraph"/>
        <w:adjustRightInd w:val="0"/>
        <w:ind w:left="1980"/>
        <w:rPr>
          <w:rFonts w:ascii="Arial" w:hAnsi="Arial" w:cs="Arial"/>
          <w:b/>
          <w:bCs/>
          <w:color w:val="000000"/>
          <w:sz w:val="19"/>
          <w:szCs w:val="19"/>
        </w:rPr>
      </w:pPr>
    </w:p>
    <w:p w14:paraId="64C7DB41" w14:textId="0DE1FB24" w:rsidR="00660106" w:rsidRPr="00953AE4" w:rsidRDefault="00660106">
      <w:pPr>
        <w:pStyle w:val="ListParagraph"/>
        <w:numPr>
          <w:ilvl w:val="0"/>
          <w:numId w:val="1"/>
        </w:numPr>
        <w:adjustRightInd w:val="0"/>
        <w:rPr>
          <w:rFonts w:ascii="Arial" w:hAnsi="Arial" w:cs="Arial"/>
          <w:b/>
          <w:bCs/>
          <w:color w:val="000000"/>
          <w:sz w:val="19"/>
          <w:szCs w:val="19"/>
        </w:rPr>
      </w:pPr>
      <w:r w:rsidRPr="00953AE4">
        <w:rPr>
          <w:rFonts w:ascii="Arial" w:hAnsi="Arial" w:cs="Arial"/>
          <w:b/>
          <w:bCs/>
          <w:iCs/>
          <w:color w:val="000000"/>
          <w:sz w:val="19"/>
          <w:szCs w:val="19"/>
        </w:rPr>
        <w:t>PFIC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9"/>
        <w:gridCol w:w="3160"/>
        <w:gridCol w:w="443"/>
        <w:gridCol w:w="1246"/>
        <w:gridCol w:w="497"/>
        <w:gridCol w:w="1246"/>
        <w:gridCol w:w="856"/>
      </w:tblGrid>
      <w:tr w:rsidR="00660106" w14:paraId="2B7185C6" w14:textId="77777777" w:rsidTr="00755CCC">
        <w:trPr>
          <w:cantSplit/>
          <w:tblHeader/>
          <w:jc w:val="center"/>
        </w:trPr>
        <w:tc>
          <w:tcPr>
            <w:tcW w:w="64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23348D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bookmarkStart w:id="2" w:name="IDX1"/>
            <w:bookmarkEnd w:id="2"/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47E667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Tested (N=43)</w:t>
            </w:r>
          </w:p>
        </w:tc>
        <w:tc>
          <w:tcPr>
            <w:tcW w:w="174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02D3DC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Eligible, Not Tested (N=119)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2A768F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</w:tr>
      <w:tr w:rsidR="00660106" w14:paraId="1F0CA1AD" w14:textId="77777777" w:rsidTr="00755CCC">
        <w:trPr>
          <w:cantSplit/>
          <w:tblHeader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D25B47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A88907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41B2CA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18BD89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D00998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B0EC24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0412A9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p-value*</w:t>
            </w:r>
          </w:p>
        </w:tc>
      </w:tr>
      <w:tr w:rsidR="00660106" w14:paraId="350B8A30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2A33F1E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BB9308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A8666B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1FF1A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 (51.2%)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870FE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578EDC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74 (62.2%)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479AD3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0.207</w:t>
            </w:r>
          </w:p>
        </w:tc>
      </w:tr>
      <w:tr w:rsidR="00660106" w14:paraId="0B801BFF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6C11EE5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9CAE74D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White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18199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9B6F0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32 (74.4%)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004FD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02D5B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79 (66.9%)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3CD0687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0.522</w:t>
            </w:r>
          </w:p>
        </w:tc>
      </w:tr>
      <w:tr w:rsidR="00660106" w14:paraId="1C5FA37D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BECCE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C73D10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Black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7E80C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1F36B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(11.6%)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8233C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09A02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 (11.0%)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51D4D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34F969B8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0FA24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D1CD59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Other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1BF885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DEC74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 (14.0%)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90B05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5C8B0A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 (22.0%)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2DA40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305FE1D6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F5989E3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Hispanic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0BC5B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3AC1DA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CFA36E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(11.9%)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61A293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4AB29B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30 (25.4%)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56D6245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0.069</w:t>
            </w:r>
          </w:p>
        </w:tc>
      </w:tr>
      <w:tr w:rsidR="00660106" w14:paraId="6F2FCE77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679061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Parental education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51AB793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High school equivalent or less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01502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66DBD0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(30.8%)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AF9272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360082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46 (41.4%)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261CE8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0.239</w:t>
            </w:r>
          </w:p>
        </w:tc>
      </w:tr>
      <w:tr w:rsidR="00660106" w14:paraId="38761A58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10916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A81FDF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Some college/trade school or more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2DB91F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C7B966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27 (69.2%)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46004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857E3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65 (58.6%)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048807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2E292BEE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5DD8121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Age at consent (years), mean (SD)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DAF9CB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51AF3A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6019D0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7.2 (4.7)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6F266E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C6225F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5.7 (4.8)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C589A6D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0.035</w:t>
            </w:r>
          </w:p>
        </w:tc>
      </w:tr>
      <w:tr w:rsidR="00660106" w14:paraId="7548FA34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870540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Follow-up time (years), median (IQR)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E1668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263F3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5552A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5.1 (2.3, 7.7)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512A7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D7B20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1.9 (0.1, 3.9)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D4E45A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&lt;.001</w:t>
            </w:r>
          </w:p>
        </w:tc>
      </w:tr>
    </w:tbl>
    <w:p w14:paraId="49C29864" w14:textId="16AE9A4B" w:rsidR="00660106" w:rsidRDefault="00660106" w:rsidP="00660106">
      <w:pPr>
        <w:pStyle w:val="ListParagraph"/>
        <w:adjustRightInd w:val="0"/>
        <w:ind w:left="1980"/>
        <w:rPr>
          <w:rFonts w:ascii="Arial" w:hAnsi="Arial" w:cs="Arial"/>
          <w:b/>
          <w:bCs/>
          <w:color w:val="000000"/>
          <w:sz w:val="19"/>
          <w:szCs w:val="19"/>
        </w:rPr>
      </w:pPr>
    </w:p>
    <w:p w14:paraId="4361EF03" w14:textId="77777777" w:rsidR="00660106" w:rsidRDefault="00660106">
      <w:pPr>
        <w:autoSpaceDE/>
        <w:autoSpaceDN/>
        <w:spacing w:after="160" w:line="259" w:lineRule="auto"/>
        <w:rPr>
          <w:rFonts w:ascii="Arial" w:hAnsi="Arial" w:cs="Arial"/>
          <w:b/>
          <w:bCs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br w:type="page"/>
      </w:r>
    </w:p>
    <w:p w14:paraId="62BD63E8" w14:textId="77777777" w:rsidR="00660106" w:rsidRPr="005E51F1" w:rsidRDefault="00660106" w:rsidP="00953AE4">
      <w:pPr>
        <w:pStyle w:val="ListParagraph"/>
        <w:adjustRightInd w:val="0"/>
        <w:ind w:left="1980"/>
        <w:rPr>
          <w:rFonts w:ascii="Arial" w:hAnsi="Arial" w:cs="Arial"/>
          <w:b/>
          <w:bCs/>
          <w:color w:val="000000"/>
          <w:sz w:val="19"/>
          <w:szCs w:val="19"/>
        </w:rPr>
      </w:pPr>
    </w:p>
    <w:p w14:paraId="49665926" w14:textId="200DBAC3" w:rsidR="00660106" w:rsidRPr="00953AE4" w:rsidRDefault="00660106">
      <w:pPr>
        <w:pStyle w:val="ListParagraph"/>
        <w:numPr>
          <w:ilvl w:val="0"/>
          <w:numId w:val="1"/>
        </w:numPr>
        <w:adjustRightInd w:val="0"/>
        <w:rPr>
          <w:rFonts w:ascii="Arial" w:hAnsi="Arial" w:cs="Arial"/>
          <w:b/>
          <w:bCs/>
          <w:color w:val="000000"/>
          <w:sz w:val="19"/>
          <w:szCs w:val="19"/>
        </w:rPr>
      </w:pPr>
      <w:r w:rsidRPr="00953AE4">
        <w:rPr>
          <w:rFonts w:ascii="Arial" w:hAnsi="Arial" w:cs="Arial"/>
          <w:b/>
          <w:bCs/>
          <w:iCs/>
          <w:color w:val="000000"/>
          <w:sz w:val="19"/>
          <w:szCs w:val="19"/>
        </w:rPr>
        <w:t>A1AT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9"/>
        <w:gridCol w:w="3160"/>
        <w:gridCol w:w="497"/>
        <w:gridCol w:w="1246"/>
        <w:gridCol w:w="497"/>
        <w:gridCol w:w="1246"/>
        <w:gridCol w:w="856"/>
      </w:tblGrid>
      <w:tr w:rsidR="00660106" w14:paraId="4A1FE8F0" w14:textId="77777777" w:rsidTr="00755CCC">
        <w:trPr>
          <w:cantSplit/>
          <w:tblHeader/>
          <w:jc w:val="center"/>
        </w:trPr>
        <w:tc>
          <w:tcPr>
            <w:tcW w:w="64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676F03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9"/>
                <w:szCs w:val="19"/>
              </w:rPr>
              <w:br w:type="page"/>
            </w:r>
          </w:p>
        </w:tc>
        <w:tc>
          <w:tcPr>
            <w:tcW w:w="174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BEAD0B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Tested (N=102)</w:t>
            </w:r>
          </w:p>
        </w:tc>
        <w:tc>
          <w:tcPr>
            <w:tcW w:w="174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A55C8D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Eligible, Not Tested (N=176)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80670B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</w:tr>
      <w:tr w:rsidR="00660106" w14:paraId="62DD735D" w14:textId="77777777" w:rsidTr="00755CCC">
        <w:trPr>
          <w:cantSplit/>
          <w:tblHeader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53816B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3CBD73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E0C8BC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25A7A7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41879F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A0C2A6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 or stats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FC2E52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p-value*</w:t>
            </w:r>
          </w:p>
        </w:tc>
      </w:tr>
      <w:tr w:rsidR="00660106" w14:paraId="3020B9EB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49F9618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94DF25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E576C8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AEAED8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29 (28.4%)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1A72B4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5336D4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80 (45.7%)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0F4F325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0.005</w:t>
            </w:r>
          </w:p>
        </w:tc>
      </w:tr>
      <w:tr w:rsidR="00660106" w14:paraId="7B6D7FD0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289404A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6744182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White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501DDF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ADEA8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94 (92.2%)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20A4E8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073479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164 (94.3%)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18E4EAF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0.506</w:t>
            </w:r>
          </w:p>
        </w:tc>
      </w:tr>
      <w:tr w:rsidR="00660106" w14:paraId="6059FFA3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2CD52A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9E9003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Black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ABA7AF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0B99D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 (0.0%)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1A881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E43EF6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(0.6%)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50445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64A1D3A0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7B1081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9098E6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Other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46861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933F0E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 (7.8%)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E6CAF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70609A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 (5.2%)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AD18E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71C6A548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F407C50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Hispanic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7EDE51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C79E5D7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B733E1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(5.0%)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2137F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86DE3FD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 (6.4%)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AD03D27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0.645</w:t>
            </w:r>
          </w:p>
        </w:tc>
      </w:tr>
      <w:tr w:rsidR="00660106" w14:paraId="1C280098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CBFAA1F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Parental education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EE67E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High school equivalent or less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15513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D8FF8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 (11.8%)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CF840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B09045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 (14.0%)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3F86AD9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0.617</w:t>
            </w:r>
          </w:p>
        </w:tc>
      </w:tr>
      <w:tr w:rsidR="00660106" w14:paraId="0E224366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5AB8123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860536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Some college/trade school or more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82DF3B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EBAA28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82 (88.2%)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F971C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48DBDC0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141 (86.0%)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B530EA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660106" w14:paraId="6E886E8E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38050FB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Age at consent (years), mean (SD)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CAF9E79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85F7A5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E6767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6.5 (3.6)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5A7E22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7A590DC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6.5 (5.3)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5B2FC5D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0.210</w:t>
            </w:r>
          </w:p>
        </w:tc>
      </w:tr>
      <w:tr w:rsidR="00660106" w14:paraId="3531EDDE" w14:textId="77777777" w:rsidTr="00755CCC">
        <w:trPr>
          <w:cantSplit/>
          <w:jc w:val="center"/>
        </w:trPr>
        <w:tc>
          <w:tcPr>
            <w:tcW w:w="33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30629DD" w14:textId="77777777" w:rsidR="00660106" w:rsidRDefault="00660106" w:rsidP="00755CCC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Follow-up time (years), median (IQR)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80A288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E80B6F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0B6B81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4.4 (2.7, 7.2)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2806F5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39FCFB4" w14:textId="77777777" w:rsidR="00660106" w:rsidRDefault="00660106" w:rsidP="00755CCC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2.1 (0.1, 4.1)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EFF90A" w14:textId="77777777" w:rsidR="00660106" w:rsidRDefault="00660106" w:rsidP="00755CCC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&lt;.001</w:t>
            </w:r>
          </w:p>
        </w:tc>
      </w:tr>
    </w:tbl>
    <w:p w14:paraId="59AAFEC0" w14:textId="1E55870D" w:rsidR="0097467A" w:rsidRDefault="00D02940" w:rsidP="00912DDF">
      <w:pPr>
        <w:adjustRightInd w:val="0"/>
        <w:ind w:left="1530" w:right="3600"/>
        <w:rPr>
          <w:rFonts w:ascii="Arial" w:hAnsi="Arial" w:cs="Arial"/>
          <w:b/>
          <w:bCs/>
          <w:color w:val="000000"/>
          <w:sz w:val="19"/>
          <w:szCs w:val="19"/>
        </w:rPr>
      </w:pPr>
      <w:r w:rsidRPr="00F1617D">
        <w:rPr>
          <w:rFonts w:ascii="Arial" w:hAnsi="Arial" w:cs="Arial"/>
          <w:color w:val="000000"/>
          <w:sz w:val="18"/>
          <w:szCs w:val="18"/>
        </w:rPr>
        <w:t>Abbreviations: A1AT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alpha one antitrypsin deficiency; ALGS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Alagille Syndrome</w:t>
      </w:r>
      <w:r w:rsidRPr="00F33021">
        <w:rPr>
          <w:rFonts w:ascii="Arial" w:hAnsi="Arial" w:cs="Arial"/>
          <w:color w:val="000000"/>
          <w:sz w:val="18"/>
          <w:szCs w:val="18"/>
        </w:rPr>
        <w:t>;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 </w:t>
      </w:r>
      <w:r w:rsidR="00F41630">
        <w:rPr>
          <w:rFonts w:ascii="Arial" w:hAnsi="Arial" w:cs="Arial"/>
          <w:color w:val="000000"/>
          <w:sz w:val="18"/>
          <w:szCs w:val="18"/>
        </w:rPr>
        <w:t xml:space="preserve">IQR, interquartile range; </w:t>
      </w:r>
      <w:r w:rsidRPr="00F1617D">
        <w:rPr>
          <w:rFonts w:ascii="Arial" w:hAnsi="Arial" w:cs="Arial"/>
          <w:color w:val="000000"/>
          <w:sz w:val="18"/>
          <w:szCs w:val="18"/>
        </w:rPr>
        <w:t>PFIC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progressive familial intrahepatic cholestasis</w:t>
      </w:r>
      <w:r>
        <w:rPr>
          <w:rFonts w:ascii="Arial" w:hAnsi="Arial" w:cs="Arial"/>
          <w:color w:val="000000"/>
          <w:sz w:val="18"/>
          <w:szCs w:val="18"/>
        </w:rPr>
        <w:t>; SD, standard deviation.</w:t>
      </w:r>
    </w:p>
    <w:p w14:paraId="0FFBE4FE" w14:textId="77777777" w:rsidR="0097467A" w:rsidRDefault="0097467A" w:rsidP="0097467A">
      <w:pPr>
        <w:adjustRightInd w:val="0"/>
        <w:rPr>
          <w:rFonts w:ascii="Arial" w:hAnsi="Arial" w:cs="Arial"/>
          <w:b/>
          <w:bCs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br w:type="page"/>
      </w:r>
    </w:p>
    <w:p w14:paraId="4D8CA490" w14:textId="1FF3AC1B" w:rsidR="0097467A" w:rsidRPr="00051740" w:rsidRDefault="00D90DAC" w:rsidP="00051740">
      <w:pPr>
        <w:adjustRightInd w:val="0"/>
        <w:spacing w:before="10" w:after="10"/>
        <w:ind w:left="1886"/>
        <w:outlineLvl w:val="2"/>
        <w:rPr>
          <w:rFonts w:ascii="Arial" w:hAnsi="Arial" w:cs="Arial"/>
          <w:b/>
          <w:bCs/>
          <w:i/>
          <w:iCs/>
          <w:color w:val="000000"/>
        </w:rPr>
      </w:pPr>
      <w:bookmarkStart w:id="3" w:name="eTable2"/>
      <w:bookmarkEnd w:id="3"/>
      <w:r>
        <w:rPr>
          <w:rFonts w:ascii="Arial" w:hAnsi="Arial" w:cs="Arial"/>
          <w:b/>
          <w:bCs/>
          <w:iCs/>
          <w:color w:val="000000"/>
        </w:rPr>
        <w:lastRenderedPageBreak/>
        <w:t xml:space="preserve">SDC 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Table </w:t>
      </w:r>
      <w:r w:rsidR="007007C5" w:rsidRPr="00051740">
        <w:rPr>
          <w:rFonts w:ascii="Arial" w:hAnsi="Arial" w:cs="Arial"/>
          <w:b/>
          <w:bCs/>
          <w:iCs/>
          <w:color w:val="000000"/>
        </w:rPr>
        <w:t>2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. Categorical </w:t>
      </w:r>
      <w:r w:rsidR="00E23509">
        <w:rPr>
          <w:rFonts w:ascii="Arial" w:hAnsi="Arial" w:cs="Arial"/>
          <w:b/>
          <w:bCs/>
          <w:iCs/>
          <w:color w:val="000000"/>
        </w:rPr>
        <w:t>D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istribution of IQ </w:t>
      </w:r>
      <w:r w:rsidR="00E23509">
        <w:rPr>
          <w:rFonts w:ascii="Arial" w:hAnsi="Arial" w:cs="Arial"/>
          <w:b/>
          <w:bCs/>
          <w:iCs/>
          <w:color w:val="000000"/>
        </w:rPr>
        <w:t>S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cores by </w:t>
      </w:r>
      <w:r w:rsidR="00E23509">
        <w:rPr>
          <w:rFonts w:ascii="Arial" w:hAnsi="Arial" w:cs="Arial"/>
          <w:b/>
          <w:bCs/>
          <w:iCs/>
          <w:color w:val="000000"/>
        </w:rPr>
        <w:t>D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isease </w:t>
      </w:r>
      <w:r w:rsidR="00E23509">
        <w:rPr>
          <w:rFonts w:ascii="Arial" w:hAnsi="Arial" w:cs="Arial"/>
          <w:b/>
          <w:bCs/>
          <w:iCs/>
          <w:color w:val="000000"/>
        </w:rPr>
        <w:t>G</w:t>
      </w:r>
      <w:r w:rsidR="0097467A" w:rsidRPr="00051740">
        <w:rPr>
          <w:rFonts w:ascii="Arial" w:hAnsi="Arial" w:cs="Arial"/>
          <w:b/>
          <w:bCs/>
          <w:iCs/>
          <w:color w:val="000000"/>
        </w:rPr>
        <w:t>roup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1"/>
        <w:gridCol w:w="1088"/>
        <w:gridCol w:w="352"/>
        <w:gridCol w:w="1170"/>
        <w:gridCol w:w="360"/>
        <w:gridCol w:w="1080"/>
        <w:gridCol w:w="540"/>
        <w:gridCol w:w="1190"/>
        <w:gridCol w:w="780"/>
      </w:tblGrid>
      <w:tr w:rsidR="0097467A" w14:paraId="077BF427" w14:textId="77777777" w:rsidTr="001264CE">
        <w:trPr>
          <w:cantSplit/>
          <w:tblHeader/>
          <w:jc w:val="center"/>
        </w:trPr>
        <w:tc>
          <w:tcPr>
            <w:tcW w:w="602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791FC4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9"/>
                <w:szCs w:val="19"/>
              </w:rPr>
              <w:br w:type="page"/>
            </w:r>
            <w:bookmarkStart w:id="4" w:name="IDX2"/>
            <w:bookmarkEnd w:id="4"/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6892DE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ALGS (N=70)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7B3C50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PFIC (N=43)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69A4E8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A1AT (N=102)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8C422E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</w:tr>
      <w:tr w:rsidR="0097467A" w14:paraId="78C80F39" w14:textId="77777777" w:rsidTr="001264CE">
        <w:trPr>
          <w:cantSplit/>
          <w:tblHeader/>
          <w:jc w:val="center"/>
        </w:trPr>
        <w:tc>
          <w:tcPr>
            <w:tcW w:w="49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95235C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1E6540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C31B17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971C27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5C3D93A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156AB1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freq(%)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4EE4C0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4E764A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C0C8E9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Overall p-value</w:t>
            </w:r>
          </w:p>
        </w:tc>
      </w:tr>
      <w:tr w:rsidR="0097467A" w14:paraId="2417E570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FCF704" w14:textId="77777777" w:rsidR="0097467A" w:rsidRDefault="0097467A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Full Scale IQ (FSIQ)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C9D314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≥100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78BFB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460D06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28 (40.6%)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127432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A48EDA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 (44.2%)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AD358B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8FE83E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58 (56.9%)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716E339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0.065</w:t>
            </w:r>
          </w:p>
        </w:tc>
      </w:tr>
      <w:tr w:rsidR="0097467A" w14:paraId="02ADCED0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C9CA7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F68E35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85-99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5E7401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392ECB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21 (30.4%)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68F854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F84D7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 (37.2%)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C04D7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69489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31 (30.4%)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011B73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762E361B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E3A64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6ECBC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70-84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D8CAE4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906552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 (20.3%)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FD62C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DC258B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 (18.6%)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D111D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6A6E80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 (8.8%)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2157B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72C64E6F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5DE9FF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8ABD82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&lt;70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90B2C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126546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 (8.7%)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7FE4E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37D5FB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 (0.0%)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BCCC0D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0E28F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(3.9%)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47063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78B5A3E2" w14:textId="77777777" w:rsidTr="001264CE">
        <w:trPr>
          <w:cantSplit/>
          <w:jc w:val="center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BBEC17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p-value vs. norms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05CFA4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9F98FE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0.003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11F67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292ED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8F7A2E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30A6B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77D867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4E9B3A63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5D0558" w14:textId="77777777" w:rsidR="0097467A" w:rsidRDefault="0097467A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Verbal IQ / Verbal Comprehension Index (VIQ/VCI)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AA2DEB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≥100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546823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CFE8E9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31 (44.9%)*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CB0EE1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AA4A2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 (55.8%)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1EBD90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FF14B4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63 (61.8%)*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6E231BF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0.007</w:t>
            </w:r>
          </w:p>
        </w:tc>
      </w:tr>
      <w:tr w:rsidR="0097467A" w14:paraId="693F65E7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41BC52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86827B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85-99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EC76AB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3550DC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 (29.0%)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0FD457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F5F6B8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 (34.9%)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AAC335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B39832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33 (32.4%)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868D85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6DE629BB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0353E0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599C76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70-84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784402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9D90F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 (20.3%)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CF8FD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CF621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(9.3%)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F3AF0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C8D833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 (2.9%)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BF0BF4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158348F6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1DBD43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968D70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&lt;70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60E4FA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E13B72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(5.8%)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5653C9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7D1366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 (0.0%)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021024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D6251F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 (2.9%)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FEF2C4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4E827F7C" w14:textId="77777777" w:rsidTr="001264CE">
        <w:trPr>
          <w:cantSplit/>
          <w:jc w:val="center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892C7D4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p-value vs. norms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208EE4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BA9E09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0.078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F1A406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D2460D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A3FA4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8C4B46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D48D78F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07A5B70B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619F85" w14:textId="77777777" w:rsidR="0097467A" w:rsidRDefault="0097467A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Performance IQ / Perceptual Reasoning Index (PIQ/PRI)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31AB9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≥100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90F73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6871F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31 (44.3%)*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E7DB2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5D0492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 (46.5%)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92538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9B220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66 (64.7%)*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756B64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0.101</w:t>
            </w:r>
          </w:p>
        </w:tc>
      </w:tr>
      <w:tr w:rsidR="0097467A" w14:paraId="68239804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6BE10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A5E1E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85-99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AD832A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31C4BD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 (37.1%)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967E2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7177C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 (39.5%)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0BF0B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41D9E8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 (19.6%)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576DF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15D69973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88BBD2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E34F2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70-84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25FDBB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7DBC5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 (14.3%)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AE8DC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80D12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(11.6%)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E5575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54234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(11.8%)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D96A7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7128D2C6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C97D0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0CF8FB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&lt;70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5C8AB6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E64856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 (4.3%)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15EAB5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E00A2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(2.3%)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F2B3C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1E73D1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(3.9%)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209CB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7A9BBF7D" w14:textId="77777777" w:rsidTr="001264CE">
        <w:trPr>
          <w:cantSplit/>
          <w:jc w:val="center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62ADBE8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p-value vs. norms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43355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E6301B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0.605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7455D3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14CB8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7D0289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B23E6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113144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5CA9EEAC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40E0AAE" w14:textId="77777777" w:rsidR="0097467A" w:rsidRDefault="0097467A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Working Memory Index (WMI)**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9BCA12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≥100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480581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AC0909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 (27.5%)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878FFE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4FEEA9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 (38.5%)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27B2F6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D635E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 (36.7%)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6DE63DD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0.520</w:t>
            </w:r>
          </w:p>
        </w:tc>
      </w:tr>
      <w:tr w:rsidR="0097467A" w14:paraId="081DA9B0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E36311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00571A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85-99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E6061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843B7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 (47.1%)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5EABC0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93BD9A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 (50.0%)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81A446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2BEB74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 (43.3%)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89D78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2A8C1C61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5038A6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3E12D25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70-84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08DA00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440561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(9.8%)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332FF9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683A11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(7.7%)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2C7BE6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3E0677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 (13.3%)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EDDEE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28E584E2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C29896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0884DC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&lt;70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81C37E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D98D79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 (15.7%)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9339F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A243DB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(3.8%)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B60156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02209A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(6.7%)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4D9217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0922DF67" w14:textId="77777777" w:rsidTr="001264CE">
        <w:trPr>
          <w:cantSplit/>
          <w:jc w:val="center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827A3DA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p-value vs. norms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3C59C3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F05CDE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&lt;.001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CB9097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ADA98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E4E2EF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86D4C3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410F20E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5412F845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E11D81" w14:textId="77777777" w:rsidR="0097467A" w:rsidRDefault="0097467A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Processing Speed Index (PSI)**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C35A258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≥100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A20AE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89CA7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 (43.1%)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28083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CF5A6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(46.2%)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7CB0A8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5F242C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 (41.7%)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FB8B12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0.931</w:t>
            </w:r>
          </w:p>
        </w:tc>
      </w:tr>
      <w:tr w:rsidR="0097467A" w14:paraId="409326DB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CB5AE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26A9EE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85-99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5F58F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7E3D89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 (27.5%)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AF9C86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89777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 (34.6%)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3BA34C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888B70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 (30.0%)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5A484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0E3AB9E5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846645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84541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70-84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99F0AF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6B3419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(23.5%)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5E90E4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D5CFB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 (11.5%)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8ED7CD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BF9CD6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 (20.0%)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948F06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5BC07C4A" w14:textId="77777777" w:rsidTr="001264CE">
        <w:trPr>
          <w:cantSplit/>
          <w:jc w:val="center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DFA34F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2CE0EF2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&lt;70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20041A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54A170B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 (5.9%)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62B0F4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32B3DB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(7.7%)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EB240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D1906E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 (8.3%)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99ECA3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97467A" w14:paraId="10EC1842" w14:textId="77777777" w:rsidTr="001264CE">
        <w:trPr>
          <w:cantSplit/>
          <w:jc w:val="center"/>
        </w:trPr>
        <w:tc>
          <w:tcPr>
            <w:tcW w:w="60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26D1AB2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p-value vs. norms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EA5E32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080366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7771B53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600CA1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D14F49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2DB7257" w14:textId="77777777" w:rsidR="0097467A" w:rsidRDefault="0097467A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0.009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BE771A" w14:textId="77777777" w:rsidR="0097467A" w:rsidRDefault="0097467A" w:rsidP="001264CE">
            <w:pPr>
              <w:adjustRightInd w:val="0"/>
              <w:spacing w:before="40" w:after="40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</w:tbl>
    <w:p w14:paraId="2D866DA3" w14:textId="4845C24C" w:rsidR="0097467A" w:rsidRDefault="00C60248" w:rsidP="00912DDF">
      <w:pPr>
        <w:adjustRightInd w:val="0"/>
        <w:ind w:left="1800" w:right="1620"/>
        <w:rPr>
          <w:rFonts w:ascii="Arial" w:hAnsi="Arial" w:cs="Arial"/>
          <w:color w:val="000000"/>
          <w:sz w:val="18"/>
          <w:szCs w:val="18"/>
        </w:rPr>
      </w:pPr>
      <w:r w:rsidRPr="00F1617D">
        <w:rPr>
          <w:rFonts w:ascii="Arial" w:hAnsi="Arial" w:cs="Arial"/>
          <w:color w:val="000000"/>
          <w:sz w:val="18"/>
          <w:szCs w:val="18"/>
        </w:rPr>
        <w:t>Abbreviations: A1AT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alpha one antitrypsin deficiency; ALGS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Alagille Syndrome</w:t>
      </w:r>
      <w:r w:rsidRPr="00F33021">
        <w:rPr>
          <w:rFonts w:ascii="Arial" w:hAnsi="Arial" w:cs="Arial"/>
          <w:color w:val="000000"/>
          <w:sz w:val="18"/>
          <w:szCs w:val="18"/>
        </w:rPr>
        <w:t>;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 PFIC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progressive familial intrahepatic cholestasis</w:t>
      </w:r>
      <w:r w:rsidR="007E2DD7">
        <w:rPr>
          <w:rFonts w:ascii="Arial" w:hAnsi="Arial" w:cs="Arial"/>
          <w:color w:val="000000"/>
          <w:sz w:val="18"/>
          <w:szCs w:val="18"/>
        </w:rPr>
        <w:t xml:space="preserve">; </w:t>
      </w:r>
      <w:r w:rsidR="007E2DD7" w:rsidRPr="00D219A9">
        <w:rPr>
          <w:rFonts w:ascii="Arial" w:hAnsi="Arial" w:cs="Arial"/>
          <w:sz w:val="18"/>
          <w:szCs w:val="18"/>
        </w:rPr>
        <w:t>WISC</w:t>
      </w:r>
      <w:r w:rsidR="007E2DD7">
        <w:rPr>
          <w:rFonts w:ascii="Arial" w:hAnsi="Arial" w:cs="Arial"/>
          <w:sz w:val="18"/>
          <w:szCs w:val="18"/>
        </w:rPr>
        <w:t xml:space="preserve">-IV, </w:t>
      </w:r>
      <w:r w:rsidR="007E2DD7" w:rsidRPr="00C46AF4">
        <w:rPr>
          <w:rFonts w:ascii="Arial" w:hAnsi="Arial" w:cs="Arial"/>
          <w:sz w:val="18"/>
          <w:szCs w:val="18"/>
        </w:rPr>
        <w:t>Wechsler Intelligence Scale for Children-IV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42D3AD46" w14:textId="51B40410" w:rsidR="00C60248" w:rsidRDefault="00C60248" w:rsidP="00912DDF">
      <w:pPr>
        <w:adjustRightInd w:val="0"/>
        <w:ind w:left="1800" w:right="1620"/>
        <w:rPr>
          <w:rFonts w:ascii="Arial" w:hAnsi="Arial" w:cs="Arial"/>
          <w:color w:val="000000"/>
          <w:sz w:val="18"/>
          <w:szCs w:val="18"/>
        </w:rPr>
      </w:pPr>
      <w:r w:rsidRPr="00866980">
        <w:rPr>
          <w:rFonts w:ascii="Arial" w:hAnsi="Arial" w:cs="Arial"/>
          <w:color w:val="000000"/>
          <w:sz w:val="18"/>
          <w:szCs w:val="18"/>
        </w:rPr>
        <w:t>*ALGS vs. A1AT, p&lt;0.05</w:t>
      </w:r>
    </w:p>
    <w:p w14:paraId="020CC27E" w14:textId="1C622A00" w:rsidR="00C60248" w:rsidRDefault="00C60248" w:rsidP="00912DDF">
      <w:pPr>
        <w:adjustRightInd w:val="0"/>
        <w:ind w:left="1800" w:right="1620"/>
        <w:rPr>
          <w:rFonts w:ascii="Arial" w:hAnsi="Arial" w:cs="Arial"/>
          <w:color w:val="000000"/>
          <w:sz w:val="18"/>
          <w:szCs w:val="18"/>
        </w:rPr>
      </w:pPr>
      <w:r w:rsidRPr="00866980">
        <w:rPr>
          <w:rFonts w:ascii="Arial" w:hAnsi="Arial" w:cs="Arial"/>
          <w:color w:val="000000"/>
          <w:sz w:val="18"/>
          <w:szCs w:val="18"/>
        </w:rPr>
        <w:t>No significant differences found between ALGS vs. PFIC or PFIC vs. A1AT (p&gt;0.05 for all)</w:t>
      </w:r>
      <w:r w:rsidR="00DE4C84">
        <w:rPr>
          <w:rFonts w:ascii="Arial" w:hAnsi="Arial" w:cs="Arial"/>
          <w:color w:val="000000"/>
          <w:sz w:val="18"/>
          <w:szCs w:val="18"/>
        </w:rPr>
        <w:t>.</w:t>
      </w:r>
    </w:p>
    <w:p w14:paraId="55932D76" w14:textId="373BB4AD" w:rsidR="00C60248" w:rsidRPr="00912DDF" w:rsidRDefault="00C60248" w:rsidP="00912DDF">
      <w:pPr>
        <w:adjustRightInd w:val="0"/>
        <w:ind w:left="1800" w:right="1620"/>
        <w:rPr>
          <w:rFonts w:ascii="Arial" w:hAnsi="Arial" w:cs="Arial"/>
          <w:color w:val="000000"/>
          <w:sz w:val="18"/>
          <w:szCs w:val="18"/>
        </w:rPr>
      </w:pPr>
      <w:r w:rsidRPr="00866980">
        <w:rPr>
          <w:rFonts w:ascii="Arial" w:hAnsi="Arial" w:cs="Arial"/>
          <w:color w:val="000000"/>
          <w:sz w:val="18"/>
          <w:szCs w:val="18"/>
        </w:rPr>
        <w:t>**WMI and PSI are only included in WISC-IV.</w:t>
      </w:r>
      <w:r w:rsidR="007E2DD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1928D378" w14:textId="77777777" w:rsidR="0097467A" w:rsidRDefault="0097467A" w:rsidP="00051740">
      <w:pPr>
        <w:adjustRightInd w:val="0"/>
        <w:spacing w:before="10" w:after="10"/>
        <w:outlineLvl w:val="0"/>
        <w:rPr>
          <w:rFonts w:ascii="Arial" w:hAnsi="Arial" w:cs="Arial"/>
          <w:b/>
          <w:bCs/>
          <w:i/>
          <w:iCs/>
          <w:color w:val="000000"/>
          <w:sz w:val="19"/>
          <w:szCs w:val="19"/>
        </w:rPr>
      </w:pPr>
      <w:r>
        <w:rPr>
          <w:rFonts w:ascii="Arial" w:hAnsi="Arial" w:cs="Arial"/>
          <w:b/>
          <w:bCs/>
          <w:i/>
          <w:iCs/>
          <w:color w:val="000000"/>
          <w:sz w:val="19"/>
          <w:szCs w:val="19"/>
        </w:rPr>
        <w:br w:type="page"/>
      </w:r>
    </w:p>
    <w:p w14:paraId="63D1C055" w14:textId="4E38DED5" w:rsidR="0097467A" w:rsidRDefault="00D90DAC" w:rsidP="00051740">
      <w:pPr>
        <w:adjustRightInd w:val="0"/>
        <w:spacing w:before="10" w:after="10"/>
        <w:outlineLvl w:val="2"/>
        <w:rPr>
          <w:rFonts w:ascii="Arial" w:hAnsi="Arial" w:cs="Arial"/>
          <w:b/>
          <w:bCs/>
          <w:i/>
          <w:iCs/>
          <w:color w:val="000000"/>
          <w:sz w:val="19"/>
          <w:szCs w:val="19"/>
        </w:rPr>
      </w:pPr>
      <w:bookmarkStart w:id="5" w:name="eTable3"/>
      <w:bookmarkEnd w:id="5"/>
      <w:r>
        <w:rPr>
          <w:rFonts w:ascii="Arial" w:hAnsi="Arial" w:cs="Arial"/>
          <w:b/>
          <w:bCs/>
          <w:iCs/>
          <w:color w:val="000000"/>
        </w:rPr>
        <w:lastRenderedPageBreak/>
        <w:t xml:space="preserve">SDC 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Table </w:t>
      </w:r>
      <w:r w:rsidR="001A769E" w:rsidRPr="00051740">
        <w:rPr>
          <w:rFonts w:ascii="Arial" w:hAnsi="Arial" w:cs="Arial"/>
          <w:b/>
          <w:bCs/>
          <w:iCs/>
          <w:color w:val="000000"/>
        </w:rPr>
        <w:t>3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. Univariate </w:t>
      </w:r>
      <w:r w:rsidR="00E244E4">
        <w:rPr>
          <w:rFonts w:ascii="Arial" w:hAnsi="Arial" w:cs="Arial"/>
          <w:b/>
          <w:bCs/>
          <w:iCs/>
          <w:color w:val="000000"/>
        </w:rPr>
        <w:t>L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inear </w:t>
      </w:r>
      <w:r w:rsidR="00E244E4">
        <w:rPr>
          <w:rFonts w:ascii="Arial" w:hAnsi="Arial" w:cs="Arial"/>
          <w:b/>
          <w:bCs/>
          <w:iCs/>
          <w:color w:val="000000"/>
        </w:rPr>
        <w:t>R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egression for </w:t>
      </w:r>
      <w:r w:rsidR="00011DAF">
        <w:rPr>
          <w:rFonts w:ascii="Arial" w:hAnsi="Arial" w:cs="Arial"/>
          <w:b/>
          <w:bCs/>
          <w:iCs/>
          <w:color w:val="000000"/>
        </w:rPr>
        <w:t>C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ontinuous FSIQ, </w:t>
      </w:r>
      <w:r w:rsidR="00011DAF">
        <w:rPr>
          <w:rFonts w:ascii="Arial" w:hAnsi="Arial" w:cs="Arial"/>
          <w:b/>
          <w:bCs/>
          <w:iCs/>
          <w:color w:val="000000"/>
        </w:rPr>
        <w:t>A</w:t>
      </w:r>
      <w:r w:rsidR="0097467A" w:rsidRPr="00051740">
        <w:rPr>
          <w:rFonts w:ascii="Arial" w:hAnsi="Arial" w:cs="Arial"/>
          <w:b/>
          <w:bCs/>
          <w:iCs/>
          <w:color w:val="000000"/>
        </w:rPr>
        <w:t>djusted</w:t>
      </w:r>
      <w:r w:rsidR="00F06A9B" w:rsidRPr="00051740">
        <w:rPr>
          <w:rFonts w:ascii="Arial" w:hAnsi="Arial" w:cs="Arial"/>
          <w:b/>
          <w:bCs/>
          <w:iCs/>
          <w:color w:val="000000"/>
        </w:rPr>
        <w:t xml:space="preserve"> for</w:t>
      </w:r>
      <w:r w:rsidR="0097467A" w:rsidRPr="00051740">
        <w:rPr>
          <w:rFonts w:ascii="Arial" w:hAnsi="Arial" w:cs="Arial"/>
          <w:b/>
          <w:bCs/>
          <w:iCs/>
          <w:color w:val="000000"/>
        </w:rPr>
        <w:t xml:space="preserve"> </w:t>
      </w:r>
      <w:r w:rsidR="00011DAF">
        <w:rPr>
          <w:rFonts w:ascii="Arial" w:hAnsi="Arial" w:cs="Arial"/>
          <w:b/>
          <w:bCs/>
          <w:iCs/>
          <w:color w:val="000000"/>
        </w:rPr>
        <w:t>P</w:t>
      </w:r>
      <w:r w:rsidR="00F06A9B" w:rsidRPr="00051740">
        <w:rPr>
          <w:rFonts w:ascii="Arial" w:hAnsi="Arial" w:cs="Arial"/>
          <w:b/>
          <w:bCs/>
          <w:iCs/>
          <w:color w:val="000000"/>
        </w:rPr>
        <w:t xml:space="preserve">arental </w:t>
      </w:r>
      <w:r w:rsidR="00011DAF">
        <w:rPr>
          <w:rFonts w:ascii="Arial" w:hAnsi="Arial" w:cs="Arial"/>
          <w:b/>
          <w:bCs/>
          <w:iCs/>
          <w:color w:val="000000"/>
        </w:rPr>
        <w:t>E</w:t>
      </w:r>
      <w:r w:rsidR="00F06A9B" w:rsidRPr="00051740">
        <w:rPr>
          <w:rFonts w:ascii="Arial" w:hAnsi="Arial" w:cs="Arial"/>
          <w:b/>
          <w:bCs/>
          <w:iCs/>
          <w:color w:val="000000"/>
        </w:rPr>
        <w:t>ducation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1710"/>
        <w:gridCol w:w="1620"/>
        <w:gridCol w:w="810"/>
        <w:gridCol w:w="810"/>
        <w:gridCol w:w="720"/>
        <w:gridCol w:w="1620"/>
        <w:gridCol w:w="810"/>
        <w:gridCol w:w="810"/>
        <w:gridCol w:w="720"/>
        <w:gridCol w:w="1710"/>
        <w:gridCol w:w="810"/>
        <w:gridCol w:w="767"/>
        <w:gridCol w:w="673"/>
      </w:tblGrid>
      <w:tr w:rsidR="00F06A9B" w14:paraId="3D22876A" w14:textId="77777777" w:rsidTr="00F06A9B">
        <w:trPr>
          <w:cantSplit/>
          <w:tblHeader/>
          <w:jc w:val="center"/>
        </w:trPr>
        <w:tc>
          <w:tcPr>
            <w:tcW w:w="324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0CC7BB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bookmarkStart w:id="6" w:name="IDX10"/>
            <w:bookmarkEnd w:id="6"/>
          </w:p>
        </w:tc>
        <w:tc>
          <w:tcPr>
            <w:tcW w:w="396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FB3A2A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ALGS</w:t>
            </w:r>
          </w:p>
        </w:tc>
        <w:tc>
          <w:tcPr>
            <w:tcW w:w="396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972D15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PFIC</w:t>
            </w:r>
          </w:p>
        </w:tc>
        <w:tc>
          <w:tcPr>
            <w:tcW w:w="396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4D57CD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A1AT</w:t>
            </w:r>
          </w:p>
        </w:tc>
      </w:tr>
      <w:tr w:rsidR="00F06A9B" w14:paraId="15DEB0B3" w14:textId="77777777" w:rsidTr="00F06A9B">
        <w:trPr>
          <w:cantSplit/>
          <w:tblHeader/>
          <w:jc w:val="center"/>
        </w:trPr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0B1C28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E817B4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8634DE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Estimate (95% CI)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4B05B2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Adj</w:t>
            </w:r>
          </w:p>
          <w:p w14:paraId="4CA6B97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p-value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3260E8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Unadj p-value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56092EE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Partial R</w:t>
            </w: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958710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Estimate (95% CI)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0F462EC" w14:textId="77777777" w:rsidR="00F06A9B" w:rsidRDefault="00F06A9B" w:rsidP="00F06A9B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Adj</w:t>
            </w:r>
          </w:p>
          <w:p w14:paraId="0A83C19E" w14:textId="77777777" w:rsidR="00F06A9B" w:rsidRDefault="00F06A9B" w:rsidP="00F06A9B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p-value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BA7819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Unadj p-value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424859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Partial R</w:t>
            </w: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825704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Estimate (95% CI)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F515B1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Adj</w:t>
            </w:r>
          </w:p>
          <w:p w14:paraId="6F21430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p-value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6A150EC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Unadj p-value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4E4BAC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Partial R</w:t>
            </w: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  <w:vertAlign w:val="superscript"/>
              </w:rPr>
              <w:t>2</w:t>
            </w:r>
          </w:p>
        </w:tc>
      </w:tr>
      <w:tr w:rsidR="005E51F1" w14:paraId="0298AEE4" w14:textId="77777777" w:rsidTr="00953AE4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613B8CD0" w14:textId="31939FD4" w:rsidR="005E51F1" w:rsidRDefault="005E51F1" w:rsidP="00953AE4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Age at testing (years)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4495EF43" w14:textId="77777777" w:rsidR="005E51F1" w:rsidRDefault="005E51F1" w:rsidP="005E51F1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4708C62A" w14:textId="07674682" w:rsidR="005E51F1" w:rsidRDefault="005E51F1" w:rsidP="005E51F1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-1.0 (-2.0,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36A71785" w14:textId="2008AF70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433E1020" w14:textId="083F16BC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3EFD680D" w14:textId="77777777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1A8D9F0E" w14:textId="7757E2DD" w:rsidR="005E51F1" w:rsidRDefault="005E51F1" w:rsidP="005E51F1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 (-0.6, 1.5)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461B97E1" w14:textId="01A73DD0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2B9E6AA1" w14:textId="07FAFC0E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776D7ECC" w14:textId="77777777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3EA64FEC" w14:textId="42A44E00" w:rsidR="005E51F1" w:rsidRDefault="005E51F1" w:rsidP="005E51F1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-0.5 (-1.4, 0.5)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0D54D54C" w14:textId="34511BB9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0A877FCE" w14:textId="26A14F8A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0.341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tcMar>
              <w:left w:w="67" w:type="dxa"/>
              <w:right w:w="67" w:type="dxa"/>
            </w:tcMar>
          </w:tcPr>
          <w:p w14:paraId="0B3EC859" w14:textId="77777777" w:rsidR="005E51F1" w:rsidRDefault="005E51F1" w:rsidP="005E51F1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DB81703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B2D8A49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Parental education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D1EE265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High school equivalent or less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E0084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1AB09A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9E0E6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9C65B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F7AAA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15980F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B61A9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27D59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D39286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4CF62D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30EA14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4DE0D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1D6E91A5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57A5A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7BEB02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Some college/trade school or more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F3B40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8.4 (-1.9, 18.7)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34E0D3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5ECCC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3E3C70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4579A2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11.9 (2.4, 21.3)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FC0D98D" w14:textId="267764CE" w:rsidR="00F06A9B" w:rsidRDefault="005E51F1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466CFD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4027D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15%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3467BC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16.6 (6.9, 26.3)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06DB4E" w14:textId="4D62EF4D" w:rsidR="00F06A9B" w:rsidRDefault="005E51F1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1815A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0.001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03A21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11%</w:t>
            </w:r>
          </w:p>
        </w:tc>
      </w:tr>
      <w:tr w:rsidR="00F06A9B" w14:paraId="565FA845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5D62462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Sex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33E9B57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3DA4D5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8D602C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53690D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60946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92A01A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B8DE2B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D3E92A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48C7E7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CDC496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9F8309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6D9BC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4FCEEB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18BAFD12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EC73BA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C49492B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288D0F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1.1 (-7.6, 9.7)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5C62FA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F1E3CC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60DAF5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60BDC9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1.6 (-7.6, 10.7)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01B6E9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76E84D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0.730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5EB6B8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389B73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-0.6 (-7.6, 6.5)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546C5A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7183C5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0.870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7D02F7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FFC55CF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88B5E86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Pruritus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B6235A" w14:textId="2B7BE637" w:rsidR="00F06A9B" w:rsidRDefault="00F06A9B" w:rsidP="00912DDF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None/</w:t>
            </w:r>
            <w:r w:rsidR="003B516F">
              <w:rPr>
                <w:rFonts w:ascii="Arial" w:hAnsi="Arial" w:cs="Arial"/>
                <w:color w:val="000000"/>
                <w:sz w:val="19"/>
                <w:szCs w:val="19"/>
              </w:rPr>
              <w:t>mild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772A6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1A1C0A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68925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C3255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7C5F9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26CB7D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D4A61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F4A03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B2377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079F6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17A5EC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E939D0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2E09690D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74C37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07C4B5C" w14:textId="4B3B9B41" w:rsidR="00F06A9B" w:rsidRDefault="00F06A9B" w:rsidP="00912DDF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Active/</w:t>
            </w:r>
            <w:r w:rsidR="003B516F">
              <w:rPr>
                <w:rFonts w:ascii="Arial" w:hAnsi="Arial" w:cs="Arial"/>
                <w:color w:val="000000"/>
                <w:sz w:val="19"/>
                <w:szCs w:val="19"/>
              </w:rPr>
              <w:t>bleeding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B63BDB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-6.1 (-14.8, 2.5)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71351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0FDB4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15CE85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49795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-5.8 (-15.7, 4.1)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1C0D97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649D4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F272D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42CE8B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-17.2 (-47.4, 13.1)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9E988C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32212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0.263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12D9DB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5768027D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0FE832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History of xanthoma(s)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F4BA327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Absent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3BED29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AA24A1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F004C2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975AC0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54CC0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22FED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96FB5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A34D06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2D032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4DF887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E82791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E6D6FD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849D54F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C34538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E74F48E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Present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7D699E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-8.2 (-17.3, 0.9)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EDAA36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4BBB5F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04138E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1318E4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-9.8 (-38.6, 18.9)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52CEE4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7BDC62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6678E0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DC05D7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Not estimable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7CD62A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D4FBAF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6C4D5C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705E09E1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389235F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CEPH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1ECE06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aCEPH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D2A63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B3EF38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912605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1067D3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0FF574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EC397D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0A48ED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08740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57BA3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8F6DA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6E76C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CD0C68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759152D4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ADE3E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0D667E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pCEPH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121CB7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-0.9 (-11.3, 9.5)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883A7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D38196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33A8B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4DD1B1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2.8 (-12.1, 17.7)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165700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870C7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0.708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F50D5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20E792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-4.4 (-16.5, 7.7)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04BD61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8611E4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0.472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0D34F2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0216EE24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2374F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4C165A" w14:textId="3AA789A4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dCEPH</w:t>
            </w:r>
            <w:r w:rsidR="00DE79C1" w:rsidRPr="00912DDF">
              <w:rPr>
                <w:rFonts w:ascii="Arial" w:hAnsi="Arial" w:cs="Arial"/>
                <w:color w:val="000000"/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0271F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4.7 (-7.1, 16.6)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DB8A9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61A07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5609F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C9119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-1.8 (-18.7, 15.2)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B38A1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C4965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C7DA6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134D2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-2.4 (-11.4, 6.5)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382DA6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E01A57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0.590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034BBD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DA22F80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4BA960C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Cardiac disease severity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51B30B3" w14:textId="48BFED32" w:rsidR="00F06A9B" w:rsidRDefault="00F06A9B" w:rsidP="00912DDF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Mild/</w:t>
            </w:r>
            <w:r w:rsidR="003B516F">
              <w:rPr>
                <w:rFonts w:ascii="Arial" w:hAnsi="Arial" w:cs="Arial"/>
                <w:color w:val="000000"/>
                <w:sz w:val="19"/>
                <w:szCs w:val="19"/>
              </w:rPr>
              <w:t>none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F28219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19D5A2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C992C4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B44F8B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0063DB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A7969D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EDD71C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063E7D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3C2148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79B18D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4151C7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8F0EC3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658DE5F2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2052CB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B918C45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Severe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9BF35D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-7.6 (-17.2, 2.1)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7806B6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4A5AF3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3F34B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AD6D7D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23B1F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76E4C2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D6D748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B1D180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62F46A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EB5DEB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2DE3E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0F9405EB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BB4FA8" w14:textId="16DAB545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Any renal abnormality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EB923C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Absent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55D61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7034FC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1959B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892BC8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588B1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FDD0D0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4ABD2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447970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979A5C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DACDD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718850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B547E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3F8CC36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B3C72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7EC51F9" w14:textId="5F68C433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Present</w:t>
            </w:r>
            <w:r w:rsidR="007F7810">
              <w:rPr>
                <w:rFonts w:ascii="Arial" w:hAnsi="Arial" w:cs="Arial"/>
                <w:color w:val="000000"/>
                <w:sz w:val="19"/>
                <w:szCs w:val="19"/>
              </w:rPr>
              <w:t>*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011B4B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-4.5 (-14.7, 5.7)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4FBD7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824029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83AFC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EFB07C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F658C9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5CF8B5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22816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CBD1C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A3B3B9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6B206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1C7AB0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25A8B76E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BF14F3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Height-for-age z-score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F93863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2.8 (-0.7, 6.3)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991DBC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BAA3B2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CAC7F1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09578F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2.5 (-1.3, 6.4)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4E784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A68AF0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D108AB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EA69E7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2.7 (-0.3, 5.8)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91B25F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18C0E3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0.081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509D7C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3EA5B1BC" w14:textId="77777777" w:rsidTr="001264CE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491B646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Weight-for-age z-score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0A87E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2.3 (-1.0, 5.7)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00D698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968FE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1B504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E4B3C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 (-4.5, 4.9)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ED295C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FC949D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8218BD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9FE00A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-1.2 (-4.2, 1.9)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06B1EA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8845B7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0.449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B5B9C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380B1041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5A03EFA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BMI z-score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9CFA2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43665D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1.7 (-1.6, 5.0)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5EDCC9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ECF5EE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478A2C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309847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-2.4 (-6.8, 2.0)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F2C5AD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3A6DDF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39E85C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7FFC5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-3.1 (-6.1, -0.0)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0005A8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89E3E2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0.049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C3CFE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4%</w:t>
            </w:r>
          </w:p>
        </w:tc>
      </w:tr>
      <w:tr w:rsidR="00F06A9B" w14:paraId="2F222C3D" w14:textId="77777777" w:rsidTr="001264CE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B7B70D2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Total bilirubin (mg/dL), log2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A3EEA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-0.4 (-3.2, 2.3)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1071F4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480A3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0.757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BC998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5A96B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-3.2 (-5.9, -0.5)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75435F4" w14:textId="67834D37" w:rsidR="00F06A9B" w:rsidRDefault="005E51F1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A6C52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E7530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14%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167DFF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-0.1 (-3.1, 3.0)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907228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1C55AA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34AEC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2214CC2A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D07E41F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GGTP (U/L), log2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2C7496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-1.1 (-5.5, 3.2)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590EC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D99A26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9F7C0F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0B2165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 (-2.6, 3.2)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B0F452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3DC71D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B08E17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EBE2BD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 (-1.8, 3.0)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0A54F0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0D634B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0.634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4B0EA2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68DF629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E93EDA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AST (U/L), log2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1CF1A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6EB5C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 (-5.2, 5.7)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40A30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BA460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1DBDF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0D2F0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-3.0 (-7.9, 1.9)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3D2F7C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77DF3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4BAFF9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ED4AE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 (-3.6, 4.1)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5F7F7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0A9183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0.888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2140EF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104C3614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F296F17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Alkaline phosphatase (U/L), log2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397AA4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-6.8 (-13.4, -0.3)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C6C7FB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96BACF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2D6C5A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469C70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-5.8 (-11.8,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904265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F3F9B3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6317A7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3352FE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2.5 (-3.2, 8.1)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A7C968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8A877F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0.387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20E0E6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9017719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C365DF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INR, log2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127F63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1DDD3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4.8 (-13.0, 22.6)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5BC987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32E9E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42F08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611F65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5.4 (-15.0, 25.7)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A24EB6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566DEC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67D396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101EB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13.0 (-13.1, 39.2)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76A3A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871035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0.322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29A6AD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1EE1FBA0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842CE60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BUN (mg/dl), log2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5F41FF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-0.8 (-11.7, 10.2)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17B914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C80903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B29051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FB41F6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-6.0 (-17.6, 5.7)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C25EED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649677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912BEC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F2ED3B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5.1 (-3.1, 13.3)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27D802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AB36F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0.218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A6925F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0B1CDD89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E7EF7E0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Creatinine (mg/dl), log2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F8228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-8.5 (-19.0, 2.1)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5203F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6FE46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0.114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9A98B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E2698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 (-5.1, 5.5)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F6EB8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1B5AC1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1990F8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F6A2D0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4.7 (-0.9, 10.3)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D0D27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25FA7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0.097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0670A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1A2D8A71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D6B97F3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ALT (U/L), log2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3B1348C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039AEA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-1.7 (-6.5, 3.0)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FEE4E0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4344B1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530B3E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873626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-0.5 (-4.4,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D92614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A9ED0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8F70D6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8C9AC1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 (-2.0, 3.5)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BDBC47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90C3E4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0.587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5BEF79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629CB3EF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24CD11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APRI, log2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DBF1F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6DEAD6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-0.5 (-4.7, 3.7)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7AF416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96DD9D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64B3F3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C4CB3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-1.6 (-5.0, 1.7)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B5CE1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8AFDD4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C820E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A2A498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 (-2.4, 2.7)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79125E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68AC4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0.896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8A4BAB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30471A8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0AFB88F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APRI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0480C88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&lt;1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159B4B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2F3569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C4D266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6C852C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E1C9035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D51B0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7A598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C920D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0FD32D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953DF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478473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54FD75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3940EA73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89001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D545D3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1-1.5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6E496D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6.5 (-7.2, 20.1)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7B216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0BE275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0.346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9F81F2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D0003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0.7 (-29.2, 30.7)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A64C0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BE710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03930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72D54AD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-5.9 (-22.2, 10.5)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11673E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690C8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0.476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A1380C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31D9262F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6F1D8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CCEFDA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&gt;1.5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1A6B4A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-1.0 (-13.6, 11.5)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892E1B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E99ED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E7F7FE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5A02F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-1.5 (-14.9, 11.9)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301C2A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4B542B7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8CD169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EE8437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3.5 (-5.0, 12.0)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F72322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AFB0C4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0.416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C12371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33671CC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29A99F6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FIB-4, log2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01157B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24600B16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-1.1 (-4.6, 2.5)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396168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FEAC9C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D4AB7FE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681852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-0.9 (-4.3, 2.5)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1DF23E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87242B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2765DD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1FAE88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-0.8 (-3.6, 2.0)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B6902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3C5FD1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0.588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D8B472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44F777A2" w14:textId="77777777" w:rsidTr="00F06A9B">
        <w:trPr>
          <w:cantSplit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AB880E5" w14:textId="77777777" w:rsidR="00F06A9B" w:rsidRDefault="00F06A9B" w:rsidP="001264CE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Albumin (g/dl)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35863E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76BC31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10.9 (1.8, 20.1)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C27A5D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0.482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11FF3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78162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AF5B839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12.7 (4.5, 20.9)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A91A14" w14:textId="33361491" w:rsidR="00F06A9B" w:rsidRDefault="005E51F1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0.082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55A540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5562D1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22%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0CAD22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1.8 (-4.3, 7.8)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F5AF32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F2E038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0.562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34ABB11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3BF3DA4C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4B55060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Hemoglobin (g/dl)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AD95A81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-0.1 (-3.3, 3.1)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71C25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6A39FF70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4E09587C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57945CFF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3.7 (0.3, 7.2)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1C07534" w14:textId="3CBFD37F" w:rsidR="00F06A9B" w:rsidRDefault="005E51F1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0.784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F5D528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0.036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3A343B58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13%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00D5764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-1.8 (-4.9, 1.2)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826B345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1FB82A1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0.226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67" w:type="dxa"/>
              <w:right w:w="67" w:type="dxa"/>
            </w:tcMar>
          </w:tcPr>
          <w:p w14:paraId="7734B43F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06A9B" w14:paraId="078095B5" w14:textId="77777777" w:rsidTr="00F06A9B">
        <w:trPr>
          <w:cantSplit/>
          <w:jc w:val="center"/>
        </w:trPr>
        <w:tc>
          <w:tcPr>
            <w:tcW w:w="32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0A6C28" w14:textId="77777777" w:rsidR="00F06A9B" w:rsidRDefault="00F06A9B" w:rsidP="00F06A9B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Platelet count (per 50 x 10</w:t>
            </w:r>
            <w:r>
              <w:rPr>
                <w:rFonts w:ascii="Arial" w:hAnsi="Arial" w:cs="Arial"/>
                <w:color w:val="000000"/>
                <w:sz w:val="19"/>
                <w:szCs w:val="19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/mm</w:t>
            </w:r>
            <w:r>
              <w:rPr>
                <w:rFonts w:ascii="Arial" w:hAnsi="Arial" w:cs="Arial"/>
                <w:color w:val="000000"/>
                <w:sz w:val="19"/>
                <w:szCs w:val="19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BE3E624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 (-1.7, 2.7)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100C1F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51E77ED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0.677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EB8C59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3742217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0.2 (-1.6, 2.0)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94C8FCB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935248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0.816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C646D2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F97DDF3" w14:textId="77777777" w:rsidR="00F06A9B" w:rsidRDefault="00F06A9B" w:rsidP="001264CE">
            <w:pPr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-0.6 (-2.5, 1.2)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02A9043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0.971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ED4424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0.507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5BDED6" w14:textId="77777777" w:rsidR="00F06A9B" w:rsidRDefault="00F06A9B" w:rsidP="001264CE">
            <w:pPr>
              <w:adjustRightInd w:val="0"/>
              <w:spacing w:before="67" w:after="67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</w:tbl>
    <w:p w14:paraId="4290CC99" w14:textId="1A5B8FBE" w:rsidR="006A3984" w:rsidRDefault="006A3984" w:rsidP="0097467A">
      <w:pPr>
        <w:adjustRightInd w:val="0"/>
        <w:rPr>
          <w:rFonts w:ascii="Arial" w:hAnsi="Arial" w:cs="Arial"/>
          <w:color w:val="000000"/>
          <w:sz w:val="18"/>
          <w:szCs w:val="18"/>
        </w:rPr>
      </w:pPr>
      <w:r w:rsidRPr="00F1617D">
        <w:rPr>
          <w:rFonts w:ascii="Arial" w:hAnsi="Arial" w:cs="Arial"/>
          <w:color w:val="000000"/>
          <w:sz w:val="18"/>
          <w:szCs w:val="18"/>
        </w:rPr>
        <w:t>Abbreviations: A1AT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alpha one antitrypsin deficiency; a</w:t>
      </w:r>
      <w:r>
        <w:rPr>
          <w:rFonts w:ascii="Arial" w:hAnsi="Arial" w:cs="Arial"/>
          <w:color w:val="000000"/>
          <w:sz w:val="18"/>
          <w:szCs w:val="18"/>
        </w:rPr>
        <w:t xml:space="preserve">CEPH, </w:t>
      </w:r>
      <w:r w:rsidRPr="00F1617D">
        <w:rPr>
          <w:rFonts w:ascii="Arial" w:hAnsi="Arial" w:cs="Arial"/>
          <w:color w:val="000000"/>
          <w:sz w:val="18"/>
          <w:szCs w:val="18"/>
        </w:rPr>
        <w:t>absent clinically-evident portal hypertension; ALGS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Alagille Syndrome</w:t>
      </w:r>
      <w:r w:rsidRPr="00F33021">
        <w:rPr>
          <w:rFonts w:ascii="Arial" w:hAnsi="Arial" w:cs="Arial"/>
          <w:color w:val="000000"/>
          <w:sz w:val="18"/>
          <w:szCs w:val="18"/>
        </w:rPr>
        <w:t>;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 ALT</w:t>
      </w:r>
      <w:r>
        <w:rPr>
          <w:rFonts w:ascii="Arial" w:hAnsi="Arial" w:cs="Arial"/>
          <w:color w:val="000000"/>
          <w:sz w:val="18"/>
          <w:szCs w:val="18"/>
        </w:rPr>
        <w:t>,</w:t>
      </w:r>
      <w:r w:rsidRPr="00F33021">
        <w:rPr>
          <w:rFonts w:ascii="Arial" w:hAnsi="Arial" w:cs="Arial"/>
          <w:sz w:val="18"/>
          <w:szCs w:val="18"/>
        </w:rPr>
        <w:t xml:space="preserve"> alanine aminotransferase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>APRI, AST to platelet ratio index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 xml:space="preserve">AST, 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aspartate </w:t>
      </w:r>
      <w:r w:rsidRPr="00F1617D">
        <w:rPr>
          <w:rFonts w:ascii="Arial" w:hAnsi="Arial" w:cs="Arial"/>
          <w:sz w:val="18"/>
          <w:szCs w:val="18"/>
        </w:rPr>
        <w:t>aminotransferase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 xml:space="preserve">BMI, 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body mass index; </w:t>
      </w:r>
      <w:r>
        <w:rPr>
          <w:rFonts w:ascii="Arial" w:hAnsi="Arial" w:cs="Arial"/>
          <w:color w:val="000000"/>
          <w:sz w:val="18"/>
          <w:szCs w:val="18"/>
        </w:rPr>
        <w:t>BUN, blood urea nitrogen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 xml:space="preserve">CEPH, </w:t>
      </w:r>
      <w:r w:rsidRPr="00F1617D">
        <w:rPr>
          <w:rFonts w:ascii="Arial" w:hAnsi="Arial" w:cs="Arial"/>
          <w:color w:val="000000"/>
          <w:sz w:val="18"/>
          <w:szCs w:val="18"/>
        </w:rPr>
        <w:t>clinically-evident portal hypertension</w:t>
      </w:r>
      <w:r>
        <w:rPr>
          <w:rFonts w:ascii="Arial" w:hAnsi="Arial" w:cs="Arial"/>
          <w:color w:val="000000"/>
          <w:sz w:val="18"/>
          <w:szCs w:val="18"/>
        </w:rPr>
        <w:t>;</w:t>
      </w:r>
      <w:r w:rsidR="00496FEC">
        <w:rPr>
          <w:rFonts w:ascii="Arial" w:hAnsi="Arial" w:cs="Arial"/>
          <w:color w:val="000000"/>
          <w:sz w:val="18"/>
          <w:szCs w:val="18"/>
        </w:rPr>
        <w:t xml:space="preserve"> CI, confidence interval;</w:t>
      </w:r>
      <w:r>
        <w:rPr>
          <w:rFonts w:ascii="Arial" w:hAnsi="Arial" w:cs="Arial"/>
          <w:color w:val="000000"/>
          <w:sz w:val="18"/>
          <w:szCs w:val="18"/>
        </w:rPr>
        <w:t xml:space="preserve"> dCEPH, 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definite clinically-evident portal hypertension; </w:t>
      </w:r>
      <w:r>
        <w:rPr>
          <w:rFonts w:ascii="Arial" w:hAnsi="Arial" w:cs="Arial"/>
          <w:color w:val="000000"/>
          <w:sz w:val="18"/>
          <w:szCs w:val="18"/>
        </w:rPr>
        <w:t>FIB-4, Fibrosis-4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 w:rsidR="00496FEC">
        <w:rPr>
          <w:rFonts w:ascii="Arial" w:hAnsi="Arial" w:cs="Arial"/>
          <w:color w:val="000000"/>
          <w:sz w:val="18"/>
          <w:szCs w:val="18"/>
        </w:rPr>
        <w:t xml:space="preserve">FSIQ, </w:t>
      </w:r>
      <w:r w:rsidR="00A9750F">
        <w:rPr>
          <w:rFonts w:ascii="Arial" w:hAnsi="Arial" w:cs="Arial"/>
          <w:color w:val="000000"/>
          <w:sz w:val="18"/>
          <w:szCs w:val="18"/>
        </w:rPr>
        <w:t>full scale intelligence quotient</w:t>
      </w:r>
      <w:r w:rsidR="00496FEC">
        <w:rPr>
          <w:rFonts w:ascii="Arial" w:hAnsi="Arial" w:cs="Arial"/>
          <w:color w:val="000000"/>
          <w:sz w:val="18"/>
          <w:szCs w:val="18"/>
        </w:rPr>
        <w:t xml:space="preserve">; </w:t>
      </w:r>
      <w:r w:rsidRPr="00F1617D">
        <w:rPr>
          <w:rFonts w:ascii="Arial" w:hAnsi="Arial" w:cs="Arial"/>
          <w:color w:val="000000"/>
          <w:sz w:val="18"/>
          <w:szCs w:val="18"/>
        </w:rPr>
        <w:t>GGTP</w:t>
      </w:r>
      <w:r>
        <w:rPr>
          <w:rFonts w:ascii="Arial" w:hAnsi="Arial" w:cs="Arial"/>
          <w:color w:val="000000"/>
          <w:sz w:val="18"/>
          <w:szCs w:val="18"/>
        </w:rPr>
        <w:t>,</w:t>
      </w:r>
      <w:r w:rsidRPr="00F33021">
        <w:rPr>
          <w:rFonts w:ascii="Arial" w:hAnsi="Arial" w:cs="Arial"/>
          <w:sz w:val="18"/>
          <w:szCs w:val="18"/>
        </w:rPr>
        <w:t xml:space="preserve"> gamma glutamyl trans</w:t>
      </w:r>
      <w:r>
        <w:rPr>
          <w:rFonts w:ascii="Arial" w:hAnsi="Arial" w:cs="Arial"/>
          <w:sz w:val="18"/>
          <w:szCs w:val="18"/>
        </w:rPr>
        <w:t>peptid</w:t>
      </w:r>
      <w:r w:rsidRPr="00F33021">
        <w:rPr>
          <w:rFonts w:ascii="Arial" w:hAnsi="Arial" w:cs="Arial"/>
          <w:sz w:val="18"/>
          <w:szCs w:val="18"/>
        </w:rPr>
        <w:t>ase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>INR, international normalized ratio</w:t>
      </w:r>
      <w:r w:rsidRPr="00F1617D">
        <w:rPr>
          <w:rFonts w:ascii="Arial" w:hAnsi="Arial" w:cs="Arial"/>
          <w:color w:val="000000"/>
          <w:sz w:val="18"/>
          <w:szCs w:val="18"/>
        </w:rPr>
        <w:t xml:space="preserve">; </w:t>
      </w:r>
      <w:r>
        <w:rPr>
          <w:rFonts w:ascii="Arial" w:hAnsi="Arial" w:cs="Arial"/>
          <w:color w:val="000000"/>
          <w:sz w:val="18"/>
          <w:szCs w:val="18"/>
        </w:rPr>
        <w:t xml:space="preserve">pCEPH, </w:t>
      </w:r>
      <w:r w:rsidRPr="00F1617D">
        <w:rPr>
          <w:rFonts w:ascii="Arial" w:hAnsi="Arial" w:cs="Arial"/>
          <w:color w:val="000000"/>
          <w:sz w:val="18"/>
          <w:szCs w:val="18"/>
        </w:rPr>
        <w:t>possible clinically-evident portal hypertension; PFIC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F1617D">
        <w:rPr>
          <w:rFonts w:ascii="Arial" w:hAnsi="Arial" w:cs="Arial"/>
          <w:color w:val="000000"/>
          <w:sz w:val="18"/>
          <w:szCs w:val="18"/>
        </w:rPr>
        <w:t>progressive familial intrahepatic cholestasis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="00D52796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5A61921" w14:textId="42C0472F" w:rsidR="00BF4F2B" w:rsidRDefault="00BF4F2B" w:rsidP="0097467A">
      <w:pPr>
        <w:adjustRightInd w:val="0"/>
        <w:rPr>
          <w:rFonts w:ascii="Arial" w:hAnsi="Arial" w:cs="Arial"/>
          <w:sz w:val="18"/>
          <w:szCs w:val="18"/>
        </w:rPr>
      </w:pPr>
      <w:r w:rsidRPr="00C46AF4">
        <w:rPr>
          <w:rFonts w:ascii="Arial" w:hAnsi="Arial" w:cs="Arial"/>
          <w:sz w:val="18"/>
          <w:szCs w:val="18"/>
          <w:vertAlign w:val="superscript"/>
        </w:rPr>
        <w:t>1</w:t>
      </w:r>
      <w:r w:rsidRPr="00C46AF4">
        <w:rPr>
          <w:rFonts w:ascii="Arial" w:hAnsi="Arial" w:cs="Arial"/>
          <w:sz w:val="18"/>
          <w:szCs w:val="18"/>
        </w:rPr>
        <w:t xml:space="preserve">Bass LM, Shneider BL, Henn L, et al. Clinically evident portal hypertension: An operational research definition for future investigations in the pediatric population. </w:t>
      </w:r>
      <w:r w:rsidRPr="00C46AF4">
        <w:rPr>
          <w:rFonts w:ascii="Arial" w:hAnsi="Arial" w:cs="Arial"/>
          <w:i/>
          <w:sz w:val="18"/>
          <w:szCs w:val="18"/>
        </w:rPr>
        <w:t>J Pediatr Gastroenterol Nutr</w:t>
      </w:r>
      <w:r w:rsidRPr="00C46AF4">
        <w:rPr>
          <w:rFonts w:ascii="Arial" w:hAnsi="Arial" w:cs="Arial"/>
          <w:sz w:val="18"/>
          <w:szCs w:val="18"/>
        </w:rPr>
        <w:t xml:space="preserve"> 2019;68:763-767.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AFBEBAF" w14:textId="1DFB08E4" w:rsidR="0097467A" w:rsidRDefault="007F7810" w:rsidP="0097467A">
      <w:pPr>
        <w:adjustRightInd w:val="0"/>
        <w:rPr>
          <w:rFonts w:ascii="Arial" w:hAnsi="Arial" w:cs="Arial"/>
          <w:sz w:val="18"/>
          <w:szCs w:val="18"/>
        </w:rPr>
      </w:pPr>
      <w:r w:rsidRPr="00051740">
        <w:rPr>
          <w:rFonts w:ascii="Arial" w:hAnsi="Arial" w:cs="Arial"/>
          <w:sz w:val="18"/>
          <w:szCs w:val="18"/>
        </w:rPr>
        <w:t xml:space="preserve">*Renal involvement </w:t>
      </w:r>
      <w:r>
        <w:rPr>
          <w:rFonts w:ascii="Arial" w:hAnsi="Arial" w:cs="Arial"/>
          <w:sz w:val="18"/>
          <w:szCs w:val="18"/>
        </w:rPr>
        <w:t xml:space="preserve">was </w:t>
      </w:r>
      <w:r w:rsidRPr="00051740">
        <w:rPr>
          <w:rFonts w:ascii="Arial" w:hAnsi="Arial" w:cs="Arial"/>
          <w:sz w:val="18"/>
          <w:szCs w:val="18"/>
        </w:rPr>
        <w:t>defined as dysplastic kidney,</w:t>
      </w:r>
      <w:r w:rsidRPr="00051740">
        <w:rPr>
          <w:sz w:val="18"/>
          <w:szCs w:val="18"/>
        </w:rPr>
        <w:t xml:space="preserve"> </w:t>
      </w:r>
      <w:r w:rsidRPr="00051740">
        <w:rPr>
          <w:rFonts w:ascii="Arial" w:hAnsi="Arial" w:cs="Arial"/>
          <w:sz w:val="18"/>
          <w:szCs w:val="18"/>
        </w:rPr>
        <w:t>single kidney, renal tubular acidosis, or other renal abnormality reported on initial history</w:t>
      </w:r>
      <w:r w:rsidR="000A02DB">
        <w:rPr>
          <w:rFonts w:ascii="Arial" w:hAnsi="Arial" w:cs="Arial"/>
          <w:sz w:val="18"/>
          <w:szCs w:val="18"/>
        </w:rPr>
        <w:t>.</w:t>
      </w:r>
    </w:p>
    <w:p w14:paraId="7BF77481" w14:textId="62771CDE" w:rsidR="00DE79C1" w:rsidRPr="00051740" w:rsidRDefault="00DE79C1" w:rsidP="0097467A">
      <w:pPr>
        <w:adjustRightInd w:val="0"/>
        <w:rPr>
          <w:rFonts w:ascii="Arial" w:hAnsi="Arial" w:cs="Arial"/>
          <w:color w:val="000000"/>
          <w:sz w:val="18"/>
          <w:szCs w:val="18"/>
        </w:rPr>
      </w:pPr>
    </w:p>
    <w:p w14:paraId="28746547" w14:textId="0E9B53DB" w:rsidR="00106606" w:rsidRDefault="00106606" w:rsidP="001A769E">
      <w:pPr>
        <w:adjustRightInd w:val="0"/>
        <w:spacing w:before="10" w:after="10"/>
        <w:ind w:left="1886" w:right="5587"/>
        <w:outlineLvl w:val="2"/>
        <w:rPr>
          <w:rFonts w:ascii="Arial" w:hAnsi="Arial" w:cs="Arial"/>
          <w:b/>
          <w:bCs/>
          <w:iCs/>
          <w:color w:val="000000"/>
          <w:sz w:val="19"/>
          <w:szCs w:val="19"/>
        </w:rPr>
        <w:sectPr w:rsidR="00106606" w:rsidSect="001264CE">
          <w:footerReference w:type="default" r:id="rId7"/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30C6E69F" w14:textId="2DD401BE" w:rsidR="001A769E" w:rsidRPr="00051740" w:rsidRDefault="00D90DAC" w:rsidP="00912DDF">
      <w:pPr>
        <w:adjustRightInd w:val="0"/>
        <w:spacing w:before="10" w:after="10"/>
        <w:ind w:left="90" w:right="3780"/>
        <w:outlineLvl w:val="2"/>
        <w:rPr>
          <w:rFonts w:ascii="Arial" w:hAnsi="Arial" w:cs="Arial"/>
          <w:b/>
          <w:bCs/>
          <w:i/>
          <w:iCs/>
          <w:color w:val="000000"/>
        </w:rPr>
      </w:pPr>
      <w:bookmarkStart w:id="7" w:name="eTable4"/>
      <w:bookmarkEnd w:id="7"/>
      <w:r>
        <w:rPr>
          <w:rFonts w:ascii="Arial" w:hAnsi="Arial" w:cs="Arial"/>
          <w:b/>
          <w:bCs/>
          <w:iCs/>
          <w:color w:val="000000"/>
        </w:rPr>
        <w:lastRenderedPageBreak/>
        <w:t xml:space="preserve">SDC </w:t>
      </w:r>
      <w:r w:rsidR="001A769E" w:rsidRPr="00051740">
        <w:rPr>
          <w:rFonts w:ascii="Arial" w:hAnsi="Arial" w:cs="Arial"/>
          <w:b/>
          <w:bCs/>
          <w:iCs/>
          <w:color w:val="000000"/>
        </w:rPr>
        <w:t>Table 4. Disease-</w:t>
      </w:r>
      <w:r w:rsidR="009614AB">
        <w:rPr>
          <w:rFonts w:ascii="Arial" w:hAnsi="Arial" w:cs="Arial"/>
          <w:b/>
          <w:bCs/>
          <w:iCs/>
          <w:color w:val="000000"/>
        </w:rPr>
        <w:t>S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pecific </w:t>
      </w:r>
      <w:r w:rsidR="009614AB">
        <w:rPr>
          <w:rFonts w:ascii="Arial" w:hAnsi="Arial" w:cs="Arial"/>
          <w:b/>
          <w:bCs/>
          <w:iCs/>
          <w:color w:val="000000"/>
        </w:rPr>
        <w:t>C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linical </w:t>
      </w:r>
      <w:r w:rsidR="009614AB">
        <w:rPr>
          <w:rFonts w:ascii="Arial" w:hAnsi="Arial" w:cs="Arial"/>
          <w:b/>
          <w:bCs/>
          <w:iCs/>
          <w:color w:val="000000"/>
        </w:rPr>
        <w:t>C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haracteristics </w:t>
      </w:r>
      <w:r w:rsidR="001A769E" w:rsidRPr="00051740">
        <w:rPr>
          <w:rFonts w:ascii="Arial" w:hAnsi="Arial" w:cs="Arial"/>
          <w:b/>
          <w:bCs/>
          <w:iCs/>
          <w:color w:val="000000"/>
        </w:rPr>
        <w:t xml:space="preserve">and </w:t>
      </w:r>
      <w:r w:rsidR="009614AB">
        <w:rPr>
          <w:rFonts w:ascii="Arial" w:hAnsi="Arial" w:cs="Arial"/>
          <w:b/>
          <w:bCs/>
          <w:iCs/>
          <w:color w:val="000000"/>
        </w:rPr>
        <w:t>G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enetic </w:t>
      </w:r>
      <w:r w:rsidR="009614AB">
        <w:rPr>
          <w:rFonts w:ascii="Arial" w:hAnsi="Arial" w:cs="Arial"/>
          <w:b/>
          <w:bCs/>
          <w:iCs/>
          <w:color w:val="000000"/>
        </w:rPr>
        <w:t>T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esting </w:t>
      </w:r>
      <w:r w:rsidR="001A769E" w:rsidRPr="00051740">
        <w:rPr>
          <w:rFonts w:ascii="Arial" w:hAnsi="Arial" w:cs="Arial"/>
          <w:b/>
          <w:bCs/>
          <w:iCs/>
          <w:color w:val="000000"/>
        </w:rPr>
        <w:t xml:space="preserve">of </w:t>
      </w:r>
      <w:r w:rsidR="009614AB">
        <w:rPr>
          <w:rFonts w:ascii="Arial" w:hAnsi="Arial" w:cs="Arial"/>
          <w:b/>
          <w:bCs/>
          <w:iCs/>
          <w:color w:val="000000"/>
        </w:rPr>
        <w:t>C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hildren </w:t>
      </w:r>
      <w:r w:rsidR="001A769E" w:rsidRPr="00051740">
        <w:rPr>
          <w:rFonts w:ascii="Arial" w:hAnsi="Arial" w:cs="Arial"/>
          <w:b/>
          <w:bCs/>
          <w:iCs/>
          <w:color w:val="000000"/>
        </w:rPr>
        <w:t xml:space="preserve">with </w:t>
      </w:r>
      <w:r w:rsidR="009614AB">
        <w:rPr>
          <w:rFonts w:ascii="Arial" w:hAnsi="Arial" w:cs="Arial"/>
          <w:b/>
          <w:bCs/>
          <w:iCs/>
          <w:color w:val="000000"/>
        </w:rPr>
        <w:t>I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nherited </w:t>
      </w:r>
      <w:r w:rsidR="009614AB">
        <w:rPr>
          <w:rFonts w:ascii="Arial" w:hAnsi="Arial" w:cs="Arial"/>
          <w:b/>
          <w:bCs/>
          <w:iCs/>
          <w:color w:val="000000"/>
        </w:rPr>
        <w:t>C</w:t>
      </w:r>
      <w:r w:rsidR="009614AB" w:rsidRPr="00051740">
        <w:rPr>
          <w:rFonts w:ascii="Arial" w:hAnsi="Arial" w:cs="Arial"/>
          <w:b/>
          <w:bCs/>
          <w:iCs/>
          <w:color w:val="000000"/>
        </w:rPr>
        <w:t xml:space="preserve">holestatic </w:t>
      </w:r>
      <w:r w:rsidR="009614AB">
        <w:rPr>
          <w:rFonts w:ascii="Arial" w:hAnsi="Arial" w:cs="Arial"/>
          <w:b/>
          <w:bCs/>
          <w:iCs/>
          <w:color w:val="000000"/>
        </w:rPr>
        <w:t>L</w:t>
      </w:r>
      <w:r w:rsidR="001A769E" w:rsidRPr="00051740">
        <w:rPr>
          <w:rFonts w:ascii="Arial" w:hAnsi="Arial" w:cs="Arial"/>
          <w:b/>
          <w:bCs/>
          <w:iCs/>
          <w:color w:val="000000"/>
        </w:rPr>
        <w:t xml:space="preserve">iver </w:t>
      </w:r>
      <w:r w:rsidR="009614AB">
        <w:rPr>
          <w:rFonts w:ascii="Arial" w:hAnsi="Arial" w:cs="Arial"/>
          <w:b/>
          <w:bCs/>
          <w:iCs/>
          <w:color w:val="000000"/>
        </w:rPr>
        <w:t>D</w:t>
      </w:r>
      <w:r w:rsidR="001A769E" w:rsidRPr="00051740">
        <w:rPr>
          <w:rFonts w:ascii="Arial" w:hAnsi="Arial" w:cs="Arial"/>
          <w:b/>
          <w:bCs/>
          <w:iCs/>
          <w:color w:val="000000"/>
        </w:rPr>
        <w:t>isease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6"/>
        <w:gridCol w:w="2131"/>
        <w:gridCol w:w="1094"/>
        <w:gridCol w:w="1094"/>
        <w:gridCol w:w="1094"/>
        <w:gridCol w:w="3698"/>
      </w:tblGrid>
      <w:tr w:rsidR="001A769E" w14:paraId="7A042DB1" w14:textId="77777777" w:rsidTr="001264CE">
        <w:trPr>
          <w:gridAfter w:val="1"/>
          <w:wAfter w:w="3698" w:type="dxa"/>
          <w:cantSplit/>
          <w:tblHeader/>
          <w:jc w:val="center"/>
        </w:trPr>
        <w:tc>
          <w:tcPr>
            <w:tcW w:w="43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598A3C5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9"/>
                <w:szCs w:val="19"/>
              </w:rPr>
              <w:br w:type="page"/>
            </w:r>
          </w:p>
        </w:tc>
        <w:tc>
          <w:tcPr>
            <w:tcW w:w="328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273A135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freq (%)</w:t>
            </w:r>
          </w:p>
        </w:tc>
      </w:tr>
      <w:tr w:rsidR="001A769E" w14:paraId="3FB0D8FE" w14:textId="77777777" w:rsidTr="001264CE">
        <w:trPr>
          <w:gridAfter w:val="1"/>
          <w:wAfter w:w="3698" w:type="dxa"/>
          <w:cantSplit/>
          <w:tblHeader/>
          <w:jc w:val="center"/>
        </w:trPr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D59D7A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Variable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AB2574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36CA976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ALGS (N=70)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151E4F9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PFIC (N=43)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6E0F8A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A1AT (N=102)</w:t>
            </w:r>
          </w:p>
        </w:tc>
      </w:tr>
      <w:tr w:rsidR="001A769E" w14:paraId="039B0BFA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81616F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Cardiac disease severity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83E55F" w14:textId="148AB24A" w:rsidR="001A769E" w:rsidRDefault="001A769E" w:rsidP="00AF5ED9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Mild/</w:t>
            </w:r>
            <w:r w:rsidR="003A3B2E">
              <w:rPr>
                <w:rFonts w:ascii="Arial" w:hAnsi="Arial" w:cs="Arial"/>
                <w:color w:val="000000"/>
                <w:sz w:val="19"/>
                <w:szCs w:val="19"/>
              </w:rPr>
              <w:t>n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one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30345B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53 (75.7%)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95DC3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2DEAF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5F378369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2722E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73C545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Severe*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63ECE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 (24.3%)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684A8C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A4C612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51E04F5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FB92B2F" w14:textId="4FFDCE8B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Any renal abnormality</w:t>
            </w:r>
            <w:r w:rsidR="007F7810">
              <w:rPr>
                <w:rFonts w:ascii="Arial" w:hAnsi="Arial" w:cs="Arial"/>
                <w:color w:val="000000"/>
                <w:sz w:val="19"/>
                <w:szCs w:val="19"/>
              </w:rPr>
              <w:t>**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DBA945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9D8FD8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 (21.4%)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4823766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2940F5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2EF411D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BB0D7E3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JAG1 mutation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A56F1BD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Testing not done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84A41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(5.7%)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F971A2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D365A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6848E219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A1A4A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736F142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 known mutations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D2799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 (8.6%)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28EB4F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7C1939E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B16230E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F16C0C8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EEA17B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Total gene deletion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B5C9F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(5.7%)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110FBA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194F8B6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09212415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B4B87C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BA3F5BE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Protein truncating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C1752D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 (22.9%)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5D0D8C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18C3E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E8D10AD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771E9F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8293BE9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Missense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0EC46AA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 (18.6%)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35FCC9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D39696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02117197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C56D5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FFF6FF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Splicing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B3796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27 (38.6%)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45BD1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874C0B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414291DA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23F6A2C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ATP8B1 mutation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5D8FC4C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Testing not done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0539FC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325DA5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 (30.2%)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E36A41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6560C128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31E21D5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A8CF8A3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 known mutations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D2B511F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1D3C5D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 (51.2%)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458953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D237E16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BDF107E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788A05E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Missense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F7D13E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C70A7D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(9.3%)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8E465D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4FD0EE3A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5A8E66F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B9D255C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Splicing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6AF302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9D66FF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(4.7%)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292ABAE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08684E54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D5013DF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417129A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Synonymous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431677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65A87E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(4.7%)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A1BD287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5BE553F1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91925B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ABCB11 mutation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FA87C7B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Testing not done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DBC693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01CC6B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13 (30.2%)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B00E1D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4DEA300A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7D2260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409E6D0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 known mutations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E86E3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1D9E83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 (37.2%)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FAF29F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7F4AB40D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41CFC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3CC6DC3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Missense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49BD0B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8A2041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 (25.6%)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83045A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819F03B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EA623D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DC7A065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Splicing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E60FB4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994188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(2.3%)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17CB43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031B6001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621C9E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94B3473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Multiple mutation types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5280CF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C8592B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(4.7%)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B59E7B8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052B47BC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C3EB7E4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ABCB4 mutation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D218225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Testing not done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98A8788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27E27D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 (58.1%)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CCAA51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7CB30208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86BA09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3FC5132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No known mutations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1C38F3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659A5E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 (23.3%)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83DFA2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12377ACB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A61F8F2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B98487D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Protein truncating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3C219E87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0CB86F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(2.3%)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B04CCF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7511525D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56E8287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B926B82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Missense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B33147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1A4386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 (9.3%)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4156D5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3A9E2589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3491A20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2011A0A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Splicing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0F50E06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CBCAE8C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 (2.3%)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5D810B5F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7FE05F8B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6012D36E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4D461AEC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Multiple mutation types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1583A229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75F0AAE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(4.7%)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67" w:type="dxa"/>
              <w:right w:w="67" w:type="dxa"/>
            </w:tcMar>
          </w:tcPr>
          <w:p w14:paraId="2CD8451E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1A769E" w14:paraId="3413856F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BE5AEB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A1AT Phenotype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B2DA49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ZZ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A6D1874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6501698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97FBA1B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92 (90.2%)</w:t>
            </w:r>
          </w:p>
        </w:tc>
      </w:tr>
      <w:tr w:rsidR="001A769E" w14:paraId="4A179730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F2D54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EC07F6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SZ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2FA5131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809A31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4C1639F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 (7.8%)</w:t>
            </w:r>
          </w:p>
        </w:tc>
      </w:tr>
      <w:tr w:rsidR="001A769E" w14:paraId="4A5EDFA3" w14:textId="77777777" w:rsidTr="001264CE">
        <w:trPr>
          <w:gridAfter w:val="1"/>
          <w:wAfter w:w="3698" w:type="dxa"/>
          <w:cantSplit/>
          <w:jc w:val="center"/>
        </w:trPr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60FF0C5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C94715C" w14:textId="77777777" w:rsidR="001A769E" w:rsidRDefault="001A769E" w:rsidP="001264CE">
            <w:pPr>
              <w:adjustRightInd w:val="0"/>
              <w:spacing w:before="40" w:after="4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Unknown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5CDAE5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EA50F60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4BA753" w14:textId="77777777" w:rsidR="001A769E" w:rsidRDefault="001A769E" w:rsidP="001264CE">
            <w:pPr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 (2.0%)</w:t>
            </w:r>
          </w:p>
        </w:tc>
      </w:tr>
      <w:tr w:rsidR="001A769E" w14:paraId="50608B77" w14:textId="77777777" w:rsidTr="001264CE">
        <w:tblPrEx>
          <w:jc w:val="left"/>
        </w:tblPrEx>
        <w:trPr>
          <w:cantSplit/>
        </w:trPr>
        <w:tc>
          <w:tcPr>
            <w:tcW w:w="113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3462F1" w14:textId="523E38AC" w:rsidR="004512EC" w:rsidRDefault="004512EC" w:rsidP="001264CE">
            <w:pPr>
              <w:adjustRightInd w:val="0"/>
              <w:ind w:right="352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1617D">
              <w:rPr>
                <w:rFonts w:ascii="Arial" w:hAnsi="Arial" w:cs="Arial"/>
                <w:color w:val="000000"/>
                <w:sz w:val="18"/>
                <w:szCs w:val="18"/>
              </w:rPr>
              <w:t>Abbreviations: A1AT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1617D">
              <w:rPr>
                <w:rFonts w:ascii="Arial" w:hAnsi="Arial" w:cs="Arial"/>
                <w:color w:val="000000"/>
                <w:sz w:val="18"/>
                <w:szCs w:val="18"/>
              </w:rPr>
              <w:t>alpha one antitrypsin deficiency; ALGS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1617D">
              <w:rPr>
                <w:rFonts w:ascii="Arial" w:hAnsi="Arial" w:cs="Arial"/>
                <w:color w:val="000000"/>
                <w:sz w:val="18"/>
                <w:szCs w:val="18"/>
              </w:rPr>
              <w:t>Alagille Syndrome</w:t>
            </w:r>
            <w:r w:rsidRPr="00F33021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 w:rsidRPr="00F1617D">
              <w:rPr>
                <w:rFonts w:ascii="Arial" w:hAnsi="Arial" w:cs="Arial"/>
                <w:color w:val="000000"/>
                <w:sz w:val="18"/>
                <w:szCs w:val="18"/>
              </w:rPr>
              <w:t xml:space="preserve"> PFIC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1617D">
              <w:rPr>
                <w:rFonts w:ascii="Arial" w:hAnsi="Arial" w:cs="Arial"/>
                <w:color w:val="000000"/>
                <w:sz w:val="18"/>
                <w:szCs w:val="18"/>
              </w:rPr>
              <w:t>progressive familial intrahepatic cholestasis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A5DE831" w14:textId="55DA2E70" w:rsidR="0002086E" w:rsidRDefault="001A769E" w:rsidP="001264CE">
            <w:pPr>
              <w:adjustRightInd w:val="0"/>
              <w:ind w:right="352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6980">
              <w:rPr>
                <w:rFonts w:ascii="Arial" w:hAnsi="Arial" w:cs="Arial"/>
                <w:color w:val="000000"/>
                <w:sz w:val="18"/>
                <w:szCs w:val="18"/>
              </w:rPr>
              <w:t>*Severe cardiac disease was defined as having at least one of the following: pulmonary valve stenosis, Tetralogy of Fallot, ventricular/atrial septal defect, pulmonary atresia, hypoplastic right ventricle, aortic coarctation, aortic root dilatation, and/or aortic stenosis. All other cardiac defects were considered mild.</w:t>
            </w:r>
          </w:p>
          <w:p w14:paraId="0F443518" w14:textId="77777777" w:rsidR="00AB5F81" w:rsidRDefault="007F7810" w:rsidP="00051740">
            <w:pPr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Pr="00AD586F">
              <w:rPr>
                <w:rFonts w:ascii="Arial" w:hAnsi="Arial" w:cs="Arial"/>
                <w:sz w:val="18"/>
                <w:szCs w:val="18"/>
              </w:rPr>
              <w:t>*Renal involvement</w:t>
            </w:r>
            <w:r>
              <w:rPr>
                <w:rFonts w:ascii="Arial" w:hAnsi="Arial" w:cs="Arial"/>
                <w:sz w:val="18"/>
                <w:szCs w:val="18"/>
              </w:rPr>
              <w:t xml:space="preserve"> was</w:t>
            </w:r>
            <w:r w:rsidRPr="00AD586F">
              <w:rPr>
                <w:rFonts w:ascii="Arial" w:hAnsi="Arial" w:cs="Arial"/>
                <w:sz w:val="18"/>
                <w:szCs w:val="18"/>
              </w:rPr>
              <w:t xml:space="preserve"> defined as dysplastic kidney,</w:t>
            </w:r>
            <w:r w:rsidRPr="00AD586F">
              <w:rPr>
                <w:sz w:val="18"/>
                <w:szCs w:val="18"/>
              </w:rPr>
              <w:t xml:space="preserve"> </w:t>
            </w:r>
            <w:r w:rsidRPr="00AD586F">
              <w:rPr>
                <w:rFonts w:ascii="Arial" w:hAnsi="Arial" w:cs="Arial"/>
                <w:sz w:val="18"/>
                <w:szCs w:val="18"/>
              </w:rPr>
              <w:t>single kid</w:t>
            </w:r>
            <w:r w:rsidR="00AB5F81">
              <w:rPr>
                <w:rFonts w:ascii="Arial" w:hAnsi="Arial" w:cs="Arial"/>
                <w:sz w:val="18"/>
                <w:szCs w:val="18"/>
              </w:rPr>
              <w:t>ney, renal tubular acidosis, or</w:t>
            </w:r>
          </w:p>
          <w:p w14:paraId="34B64ACE" w14:textId="6AB3D01F" w:rsidR="007F7810" w:rsidRPr="00866980" w:rsidRDefault="007F7810" w:rsidP="00051740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586F">
              <w:rPr>
                <w:rFonts w:ascii="Arial" w:hAnsi="Arial" w:cs="Arial"/>
                <w:sz w:val="18"/>
                <w:szCs w:val="18"/>
              </w:rPr>
              <w:t>other renal abnormality reported on initial history</w:t>
            </w:r>
            <w:r w:rsidR="00EA4F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12D1F5B7" w14:textId="1BCC16C5" w:rsidR="0002086E" w:rsidRDefault="0002086E" w:rsidP="0097467A">
      <w:pPr>
        <w:adjustRightInd w:val="0"/>
        <w:rPr>
          <w:rFonts w:ascii="Arial" w:hAnsi="Arial" w:cs="Arial"/>
          <w:color w:val="000000"/>
        </w:rPr>
      </w:pPr>
    </w:p>
    <w:p w14:paraId="7BD6B287" w14:textId="77777777" w:rsidR="00106606" w:rsidRDefault="00106606" w:rsidP="00051740">
      <w:pPr>
        <w:adjustRightInd w:val="0"/>
        <w:ind w:left="1440"/>
        <w:outlineLvl w:val="1"/>
        <w:rPr>
          <w:rFonts w:ascii="Arial" w:hAnsi="Arial" w:cs="Arial"/>
          <w:b/>
          <w:color w:val="000000"/>
          <w:sz w:val="22"/>
          <w:szCs w:val="22"/>
        </w:rPr>
        <w:sectPr w:rsidR="00106606" w:rsidSect="00106606"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1B7ECA36" w14:textId="0A36E631" w:rsidR="007011D2" w:rsidRPr="00051740" w:rsidRDefault="00DC786E" w:rsidP="00051740">
      <w:pPr>
        <w:adjustRightInd w:val="0"/>
        <w:ind w:left="1440"/>
        <w:outlineLvl w:val="1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SDC </w:t>
      </w:r>
      <w:r w:rsidR="007011D2" w:rsidRPr="00051740">
        <w:rPr>
          <w:rFonts w:ascii="Arial" w:hAnsi="Arial" w:cs="Arial"/>
          <w:b/>
          <w:color w:val="000000"/>
          <w:sz w:val="22"/>
          <w:szCs w:val="22"/>
        </w:rPr>
        <w:t>FIGURES</w:t>
      </w:r>
    </w:p>
    <w:p w14:paraId="72FB1A85" w14:textId="77777777" w:rsidR="007011D2" w:rsidRDefault="007011D2" w:rsidP="0097467A">
      <w:pPr>
        <w:adjustRightInd w:val="0"/>
        <w:rPr>
          <w:rFonts w:ascii="Arial" w:hAnsi="Arial" w:cs="Arial"/>
          <w:color w:val="000000"/>
        </w:rPr>
      </w:pPr>
    </w:p>
    <w:p w14:paraId="1D43AAF6" w14:textId="53944729" w:rsidR="009C53A8" w:rsidRDefault="00DC786E" w:rsidP="00051740">
      <w:pPr>
        <w:adjustRightInd w:val="0"/>
        <w:ind w:left="1440"/>
        <w:outlineLvl w:val="2"/>
        <w:rPr>
          <w:rFonts w:ascii="Arial" w:hAnsi="Arial" w:cs="Arial"/>
          <w:b/>
        </w:rPr>
      </w:pPr>
      <w:bookmarkStart w:id="8" w:name="eFigure1"/>
      <w:bookmarkEnd w:id="8"/>
      <w:r>
        <w:rPr>
          <w:rFonts w:ascii="Arial" w:hAnsi="Arial" w:cs="Arial"/>
          <w:b/>
          <w:color w:val="000000"/>
        </w:rPr>
        <w:t xml:space="preserve">SDC </w:t>
      </w:r>
      <w:r w:rsidR="009C53A8" w:rsidRPr="00051740">
        <w:rPr>
          <w:rFonts w:ascii="Arial" w:hAnsi="Arial" w:cs="Arial"/>
          <w:b/>
          <w:color w:val="000000"/>
        </w:rPr>
        <w:t xml:space="preserve">Figure </w:t>
      </w:r>
      <w:r w:rsidR="009C53A8">
        <w:rPr>
          <w:rFonts w:ascii="Arial" w:hAnsi="Arial" w:cs="Arial"/>
          <w:b/>
          <w:color w:val="000000"/>
        </w:rPr>
        <w:t>1</w:t>
      </w:r>
      <w:r w:rsidR="009C53A8" w:rsidRPr="00051740">
        <w:rPr>
          <w:rFonts w:ascii="Arial" w:hAnsi="Arial" w:cs="Arial"/>
          <w:b/>
          <w:color w:val="000000"/>
        </w:rPr>
        <w:t>.</w:t>
      </w:r>
      <w:r w:rsidR="009C53A8" w:rsidRPr="00051740">
        <w:rPr>
          <w:rFonts w:ascii="Arial" w:hAnsi="Arial" w:cs="Arial"/>
          <w:b/>
        </w:rPr>
        <w:t xml:space="preserve"> ALGS FSIQ </w:t>
      </w:r>
      <w:r w:rsidR="003A1B14">
        <w:rPr>
          <w:rFonts w:ascii="Arial" w:hAnsi="Arial" w:cs="Arial"/>
          <w:b/>
        </w:rPr>
        <w:t>S</w:t>
      </w:r>
      <w:r w:rsidR="009C53A8" w:rsidRPr="00051740">
        <w:rPr>
          <w:rFonts w:ascii="Arial" w:hAnsi="Arial" w:cs="Arial"/>
          <w:b/>
        </w:rPr>
        <w:t xml:space="preserve">cores by </w:t>
      </w:r>
      <w:r w:rsidR="003A1B14">
        <w:rPr>
          <w:rFonts w:ascii="Arial" w:hAnsi="Arial" w:cs="Arial"/>
          <w:b/>
        </w:rPr>
        <w:t>C</w:t>
      </w:r>
      <w:r w:rsidR="009C53A8" w:rsidRPr="00051740">
        <w:rPr>
          <w:rFonts w:ascii="Arial" w:hAnsi="Arial" w:cs="Arial"/>
          <w:b/>
        </w:rPr>
        <w:t xml:space="preserve">ardiac </w:t>
      </w:r>
      <w:r w:rsidR="003A1B14">
        <w:rPr>
          <w:rFonts w:ascii="Arial" w:hAnsi="Arial" w:cs="Arial"/>
          <w:b/>
        </w:rPr>
        <w:t>D</w:t>
      </w:r>
      <w:r w:rsidR="009C53A8" w:rsidRPr="00051740">
        <w:rPr>
          <w:rFonts w:ascii="Arial" w:hAnsi="Arial" w:cs="Arial"/>
          <w:b/>
        </w:rPr>
        <w:t xml:space="preserve">isease </w:t>
      </w:r>
      <w:r w:rsidR="003A1B14">
        <w:rPr>
          <w:rFonts w:ascii="Arial" w:hAnsi="Arial" w:cs="Arial"/>
          <w:b/>
        </w:rPr>
        <w:t>S</w:t>
      </w:r>
      <w:r w:rsidR="009C53A8" w:rsidRPr="00051740">
        <w:rPr>
          <w:rFonts w:ascii="Arial" w:hAnsi="Arial" w:cs="Arial"/>
          <w:b/>
        </w:rPr>
        <w:t>everity</w:t>
      </w:r>
    </w:p>
    <w:p w14:paraId="11FF6CC7" w14:textId="4DAFBA97" w:rsidR="009C53A8" w:rsidRDefault="00556519" w:rsidP="00953AE4">
      <w:pPr>
        <w:adjustRightInd w:val="0"/>
        <w:jc w:val="center"/>
        <w:rPr>
          <w:rFonts w:ascii="Arial" w:hAnsi="Arial" w:cs="Arial"/>
          <w:b/>
          <w:color w:val="000000"/>
        </w:rPr>
      </w:pPr>
      <w:r w:rsidRPr="00556519">
        <w:rPr>
          <w:rFonts w:ascii="Arial" w:hAnsi="Arial" w:cs="Arial"/>
          <w:noProof/>
          <w:color w:val="000000"/>
        </w:rPr>
        <w:drawing>
          <wp:inline distT="0" distB="0" distL="0" distR="0" wp14:anchorId="10EFF57F" wp14:editId="529C5292">
            <wp:extent cx="7315200" cy="5943600"/>
            <wp:effectExtent l="0" t="0" r="0" b="0"/>
            <wp:docPr id="8" name="Picture 8" descr="X:\ChiLDReN\Analysis\LOGIC\Neuro Testing\Leung ALGS\output\2021-06\Neurocog_SDC_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hiLDReN\Analysis\LOGIC\Neuro Testing\Leung ALGS\output\2021-06\Neurocog_SDC_FIG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8C27" w14:textId="0D648C05" w:rsidR="009C53A8" w:rsidRPr="001D2C68" w:rsidRDefault="001D2C68" w:rsidP="008F030E">
      <w:pPr>
        <w:adjustRightInd w:val="0"/>
        <w:ind w:left="1440"/>
        <w:rPr>
          <w:rFonts w:ascii="Arial" w:hAnsi="Arial" w:cs="Arial"/>
          <w:b/>
          <w:color w:val="000000"/>
          <w:sz w:val="18"/>
          <w:szCs w:val="18"/>
        </w:rPr>
      </w:pPr>
      <w:r w:rsidRPr="001D2C68">
        <w:rPr>
          <w:rFonts w:ascii="Arial" w:hAnsi="Arial" w:cs="Arial"/>
          <w:sz w:val="18"/>
          <w:szCs w:val="18"/>
        </w:rPr>
        <w:t>Severe cardiac disease was defined as having ≥1 of the following: pulmonary valve stenosis, Tetralogy of Fallot, ventricular/atrial septal defect, pulmonary atresia, hypoplastic right ventricle, aortic coarctation, aortic root dilatation, and/or aortic stenosis. Participants with only peripheral pulmonary artery stenosis, patent ductus arteriosus (PDA), patent foramen ovale (PFO), or no reported conditions were considered to have mild cardiac disease.</w:t>
      </w:r>
      <w:r w:rsidR="009C53A8" w:rsidRPr="001D2C68">
        <w:rPr>
          <w:rFonts w:ascii="Arial" w:hAnsi="Arial" w:cs="Arial"/>
          <w:b/>
          <w:color w:val="000000"/>
          <w:sz w:val="18"/>
          <w:szCs w:val="18"/>
        </w:rPr>
        <w:br w:type="page"/>
      </w:r>
    </w:p>
    <w:p w14:paraId="7F923A43" w14:textId="1AF5651E" w:rsidR="0002086E" w:rsidRPr="00051740" w:rsidRDefault="00DC786E" w:rsidP="00051740">
      <w:pPr>
        <w:adjustRightInd w:val="0"/>
        <w:ind w:left="1440"/>
        <w:outlineLvl w:val="2"/>
        <w:rPr>
          <w:rFonts w:ascii="Arial" w:hAnsi="Arial" w:cs="Arial"/>
          <w:b/>
          <w:color w:val="000000"/>
        </w:rPr>
      </w:pPr>
      <w:bookmarkStart w:id="9" w:name="eFigure2"/>
      <w:bookmarkEnd w:id="9"/>
      <w:r>
        <w:rPr>
          <w:rFonts w:ascii="Arial" w:hAnsi="Arial" w:cs="Arial"/>
          <w:b/>
          <w:color w:val="000000"/>
        </w:rPr>
        <w:lastRenderedPageBreak/>
        <w:t xml:space="preserve">SDC </w:t>
      </w:r>
      <w:r w:rsidR="0002086E" w:rsidRPr="00051740">
        <w:rPr>
          <w:rFonts w:ascii="Arial" w:hAnsi="Arial" w:cs="Arial"/>
          <w:b/>
          <w:color w:val="000000"/>
        </w:rPr>
        <w:t xml:space="preserve">Figure </w:t>
      </w:r>
      <w:r w:rsidR="009C53A8">
        <w:rPr>
          <w:rFonts w:ascii="Arial" w:hAnsi="Arial" w:cs="Arial"/>
          <w:b/>
          <w:color w:val="000000"/>
        </w:rPr>
        <w:t>2</w:t>
      </w:r>
      <w:r w:rsidR="004E76EA" w:rsidRPr="00051740">
        <w:rPr>
          <w:rFonts w:ascii="Arial" w:hAnsi="Arial" w:cs="Arial"/>
          <w:b/>
          <w:color w:val="000000"/>
        </w:rPr>
        <w:t xml:space="preserve">. Flow </w:t>
      </w:r>
      <w:r w:rsidR="004F551A">
        <w:rPr>
          <w:rFonts w:ascii="Arial" w:hAnsi="Arial" w:cs="Arial"/>
          <w:b/>
          <w:color w:val="000000"/>
        </w:rPr>
        <w:t>D</w:t>
      </w:r>
      <w:r w:rsidR="004E76EA" w:rsidRPr="00051740">
        <w:rPr>
          <w:rFonts w:ascii="Arial" w:hAnsi="Arial" w:cs="Arial"/>
          <w:b/>
          <w:color w:val="000000"/>
        </w:rPr>
        <w:t>iagram</w:t>
      </w:r>
    </w:p>
    <w:p w14:paraId="76CC0ACD" w14:textId="077DA3AC" w:rsidR="0002086E" w:rsidRDefault="0002086E" w:rsidP="0097467A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9FCB9A6" wp14:editId="6A050C10">
            <wp:extent cx="9601200" cy="5400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urocog_Suppl_eFIG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BF53" w14:textId="77777777" w:rsidR="009E12F5" w:rsidRDefault="009E12F5" w:rsidP="0095455A">
      <w:pPr>
        <w:adjustRightInd w:val="0"/>
        <w:ind w:left="144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76E8FA47" w14:textId="70F6DCB1" w:rsidR="0002086E" w:rsidRPr="00051740" w:rsidRDefault="00DC786E" w:rsidP="00051740">
      <w:pPr>
        <w:adjustRightInd w:val="0"/>
        <w:ind w:left="1440"/>
        <w:outlineLvl w:val="2"/>
        <w:rPr>
          <w:rFonts w:ascii="Arial" w:hAnsi="Arial" w:cs="Arial"/>
          <w:b/>
          <w:color w:val="000000"/>
        </w:rPr>
      </w:pPr>
      <w:bookmarkStart w:id="10" w:name="eFigure3a"/>
      <w:bookmarkEnd w:id="10"/>
      <w:r>
        <w:rPr>
          <w:rFonts w:ascii="Arial" w:hAnsi="Arial" w:cs="Arial"/>
          <w:b/>
          <w:color w:val="000000"/>
        </w:rPr>
        <w:lastRenderedPageBreak/>
        <w:t xml:space="preserve">SDC </w:t>
      </w:r>
      <w:r w:rsidR="0002086E" w:rsidRPr="00051740">
        <w:rPr>
          <w:rFonts w:ascii="Arial" w:hAnsi="Arial" w:cs="Arial"/>
          <w:b/>
          <w:color w:val="000000"/>
        </w:rPr>
        <w:t>Figure 3a</w:t>
      </w:r>
      <w:r w:rsidR="0095455A" w:rsidRPr="009E12F5">
        <w:rPr>
          <w:rFonts w:ascii="Arial" w:hAnsi="Arial" w:cs="Arial"/>
          <w:b/>
          <w:color w:val="000000"/>
        </w:rPr>
        <w:t xml:space="preserve">. </w:t>
      </w:r>
      <w:r w:rsidR="009E12F5" w:rsidRPr="00051740">
        <w:rPr>
          <w:rFonts w:ascii="Arial" w:hAnsi="Arial" w:cs="Arial"/>
          <w:b/>
        </w:rPr>
        <w:t xml:space="preserve">FSIQ by </w:t>
      </w:r>
      <w:r w:rsidR="004F551A">
        <w:rPr>
          <w:rFonts w:ascii="Arial" w:hAnsi="Arial" w:cs="Arial"/>
          <w:b/>
        </w:rPr>
        <w:t>G</w:t>
      </w:r>
      <w:r w:rsidR="009E12F5" w:rsidRPr="00051740">
        <w:rPr>
          <w:rFonts w:ascii="Arial" w:hAnsi="Arial" w:cs="Arial"/>
          <w:b/>
        </w:rPr>
        <w:t xml:space="preserve">ene </w:t>
      </w:r>
      <w:r w:rsidR="004F551A">
        <w:rPr>
          <w:rFonts w:ascii="Arial" w:hAnsi="Arial" w:cs="Arial"/>
          <w:b/>
        </w:rPr>
        <w:t>M</w:t>
      </w:r>
      <w:r w:rsidR="009E12F5" w:rsidRPr="00051740">
        <w:rPr>
          <w:rFonts w:ascii="Arial" w:hAnsi="Arial" w:cs="Arial"/>
          <w:b/>
        </w:rPr>
        <w:t xml:space="preserve">utation </w:t>
      </w:r>
      <w:r w:rsidR="004F551A">
        <w:rPr>
          <w:rFonts w:ascii="Arial" w:hAnsi="Arial" w:cs="Arial"/>
          <w:b/>
        </w:rPr>
        <w:t>C</w:t>
      </w:r>
      <w:r w:rsidR="009E12F5" w:rsidRPr="00051740">
        <w:rPr>
          <w:rFonts w:ascii="Arial" w:hAnsi="Arial" w:cs="Arial"/>
          <w:b/>
        </w:rPr>
        <w:t>lass, ALGS and PFIC</w:t>
      </w:r>
    </w:p>
    <w:p w14:paraId="62364B24" w14:textId="2FA9F6F6" w:rsidR="0002086E" w:rsidRDefault="00660106" w:rsidP="00953AE4">
      <w:pPr>
        <w:adjustRightInd w:val="0"/>
        <w:jc w:val="center"/>
        <w:rPr>
          <w:rFonts w:ascii="Arial" w:hAnsi="Arial" w:cs="Arial"/>
          <w:color w:val="000000"/>
        </w:rPr>
      </w:pPr>
      <w:r w:rsidRPr="00660106">
        <w:rPr>
          <w:rFonts w:ascii="Arial" w:hAnsi="Arial" w:cs="Arial"/>
          <w:noProof/>
          <w:color w:val="000000"/>
        </w:rPr>
        <w:drawing>
          <wp:inline distT="0" distB="0" distL="0" distR="0" wp14:anchorId="4127CBB2" wp14:editId="2EBE38D7">
            <wp:extent cx="7315200" cy="5943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6D53" w14:textId="77777777" w:rsidR="0002086E" w:rsidRDefault="0002086E" w:rsidP="0097467A">
      <w:pPr>
        <w:adjustRightInd w:val="0"/>
        <w:rPr>
          <w:rFonts w:ascii="Arial" w:hAnsi="Arial" w:cs="Arial"/>
          <w:color w:val="000000"/>
        </w:rPr>
      </w:pPr>
    </w:p>
    <w:p w14:paraId="2027686C" w14:textId="77777777" w:rsidR="0002086E" w:rsidRDefault="0002086E" w:rsidP="0097467A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4EE19C93" w14:textId="4DE5ECBC" w:rsidR="0002086E" w:rsidRPr="00051740" w:rsidRDefault="00DC786E" w:rsidP="00051740">
      <w:pPr>
        <w:adjustRightInd w:val="0"/>
        <w:ind w:left="1440"/>
        <w:outlineLvl w:val="2"/>
        <w:rPr>
          <w:rFonts w:ascii="Arial" w:hAnsi="Arial" w:cs="Arial"/>
          <w:b/>
          <w:color w:val="000000"/>
        </w:rPr>
      </w:pPr>
      <w:bookmarkStart w:id="11" w:name="eFigure3b"/>
      <w:bookmarkEnd w:id="11"/>
      <w:r>
        <w:rPr>
          <w:rFonts w:ascii="Arial" w:hAnsi="Arial" w:cs="Arial"/>
          <w:b/>
          <w:color w:val="000000"/>
        </w:rPr>
        <w:lastRenderedPageBreak/>
        <w:t xml:space="preserve">SDC </w:t>
      </w:r>
      <w:r w:rsidR="0002086E" w:rsidRPr="00051740">
        <w:rPr>
          <w:rFonts w:ascii="Arial" w:hAnsi="Arial" w:cs="Arial"/>
          <w:b/>
          <w:color w:val="000000"/>
        </w:rPr>
        <w:t>Figure 3b</w:t>
      </w:r>
      <w:r w:rsidR="001264CE" w:rsidRPr="001264CE">
        <w:rPr>
          <w:rFonts w:ascii="Arial" w:hAnsi="Arial" w:cs="Arial"/>
          <w:b/>
          <w:color w:val="000000"/>
        </w:rPr>
        <w:t xml:space="preserve">. </w:t>
      </w:r>
      <w:r w:rsidR="001264CE" w:rsidRPr="00051740">
        <w:rPr>
          <w:rFonts w:ascii="Arial" w:hAnsi="Arial" w:cs="Arial"/>
          <w:b/>
        </w:rPr>
        <w:t xml:space="preserve">FSIQ by </w:t>
      </w:r>
      <w:r w:rsidR="00B27D77">
        <w:rPr>
          <w:rFonts w:ascii="Arial" w:hAnsi="Arial" w:cs="Arial"/>
          <w:b/>
        </w:rPr>
        <w:t>G</w:t>
      </w:r>
      <w:r w:rsidR="001264CE" w:rsidRPr="00051740">
        <w:rPr>
          <w:rFonts w:ascii="Arial" w:hAnsi="Arial" w:cs="Arial"/>
          <w:b/>
        </w:rPr>
        <w:t xml:space="preserve">ene </w:t>
      </w:r>
      <w:r w:rsidR="00B27D77">
        <w:rPr>
          <w:rFonts w:ascii="Arial" w:hAnsi="Arial" w:cs="Arial"/>
          <w:b/>
        </w:rPr>
        <w:t>M</w:t>
      </w:r>
      <w:r w:rsidR="001264CE" w:rsidRPr="00051740">
        <w:rPr>
          <w:rFonts w:ascii="Arial" w:hAnsi="Arial" w:cs="Arial"/>
          <w:b/>
        </w:rPr>
        <w:t xml:space="preserve">utation </w:t>
      </w:r>
      <w:r w:rsidR="00B27D77">
        <w:rPr>
          <w:rFonts w:ascii="Arial" w:hAnsi="Arial" w:cs="Arial"/>
          <w:b/>
        </w:rPr>
        <w:t>C</w:t>
      </w:r>
      <w:r w:rsidR="001264CE" w:rsidRPr="00051740">
        <w:rPr>
          <w:rFonts w:ascii="Arial" w:hAnsi="Arial" w:cs="Arial"/>
          <w:b/>
        </w:rPr>
        <w:t>lass, A1AT</w:t>
      </w:r>
    </w:p>
    <w:p w14:paraId="78D060B1" w14:textId="7CE82823" w:rsidR="0002086E" w:rsidRDefault="0002086E" w:rsidP="0097467A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158C963" wp14:editId="05BC4E7F">
            <wp:extent cx="9601200" cy="5400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urocog_Suppl_eFIG3b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61A3" w14:textId="77777777" w:rsidR="001264CE" w:rsidRDefault="001264CE" w:rsidP="00D87EA3"/>
    <w:sectPr w:rsidR="001264CE" w:rsidSect="00912DD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C10BB" w14:textId="77777777" w:rsidR="00395C35" w:rsidRDefault="00395C35">
      <w:r>
        <w:separator/>
      </w:r>
    </w:p>
  </w:endnote>
  <w:endnote w:type="continuationSeparator" w:id="0">
    <w:p w14:paraId="3A264684" w14:textId="77777777" w:rsidR="00395C35" w:rsidRDefault="0039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CA48" w14:textId="77777777" w:rsidR="00395C35" w:rsidRDefault="00395C35">
    <w:r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5247" w14:textId="77777777" w:rsidR="00395C35" w:rsidRDefault="00395C35">
      <w:r>
        <w:separator/>
      </w:r>
    </w:p>
  </w:footnote>
  <w:footnote w:type="continuationSeparator" w:id="0">
    <w:p w14:paraId="3D84F720" w14:textId="77777777" w:rsidR="00395C35" w:rsidRDefault="00395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72E2"/>
    <w:multiLevelType w:val="hybridMultilevel"/>
    <w:tmpl w:val="079A03C8"/>
    <w:lvl w:ilvl="0" w:tplc="8D36D092">
      <w:start w:val="1"/>
      <w:numFmt w:val="lowerLetter"/>
      <w:lvlText w:val="%1."/>
      <w:lvlJc w:val="left"/>
      <w:pPr>
        <w:ind w:left="19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67A"/>
    <w:rsid w:val="00011DAF"/>
    <w:rsid w:val="0002086E"/>
    <w:rsid w:val="00027471"/>
    <w:rsid w:val="00051740"/>
    <w:rsid w:val="000A02DB"/>
    <w:rsid w:val="000E49DF"/>
    <w:rsid w:val="001028D3"/>
    <w:rsid w:val="00106606"/>
    <w:rsid w:val="001264CE"/>
    <w:rsid w:val="001514F7"/>
    <w:rsid w:val="001A769E"/>
    <w:rsid w:val="001C1D44"/>
    <w:rsid w:val="001D2C68"/>
    <w:rsid w:val="001D47D5"/>
    <w:rsid w:val="001E0854"/>
    <w:rsid w:val="002A4472"/>
    <w:rsid w:val="002D2C39"/>
    <w:rsid w:val="00395C35"/>
    <w:rsid w:val="003A1B14"/>
    <w:rsid w:val="003A3B2E"/>
    <w:rsid w:val="003B516F"/>
    <w:rsid w:val="003C5BDF"/>
    <w:rsid w:val="004210C5"/>
    <w:rsid w:val="004512EC"/>
    <w:rsid w:val="00461841"/>
    <w:rsid w:val="004629B5"/>
    <w:rsid w:val="00462A46"/>
    <w:rsid w:val="00496FEC"/>
    <w:rsid w:val="004A1EAD"/>
    <w:rsid w:val="004B00A7"/>
    <w:rsid w:val="004C2416"/>
    <w:rsid w:val="004C3729"/>
    <w:rsid w:val="004E76EA"/>
    <w:rsid w:val="004F551A"/>
    <w:rsid w:val="00556519"/>
    <w:rsid w:val="00556BEA"/>
    <w:rsid w:val="00557E64"/>
    <w:rsid w:val="005C4D49"/>
    <w:rsid w:val="005C5FBF"/>
    <w:rsid w:val="005C67CB"/>
    <w:rsid w:val="005E51F1"/>
    <w:rsid w:val="00660106"/>
    <w:rsid w:val="006A3984"/>
    <w:rsid w:val="007007C5"/>
    <w:rsid w:val="007011D2"/>
    <w:rsid w:val="00726E1F"/>
    <w:rsid w:val="00756320"/>
    <w:rsid w:val="0077291C"/>
    <w:rsid w:val="007E2DD7"/>
    <w:rsid w:val="007E668F"/>
    <w:rsid w:val="007F3E8B"/>
    <w:rsid w:val="007F5E5C"/>
    <w:rsid w:val="007F7810"/>
    <w:rsid w:val="00804337"/>
    <w:rsid w:val="0085313D"/>
    <w:rsid w:val="00884830"/>
    <w:rsid w:val="008C0E49"/>
    <w:rsid w:val="008D425C"/>
    <w:rsid w:val="008F030E"/>
    <w:rsid w:val="008F1481"/>
    <w:rsid w:val="00912DDF"/>
    <w:rsid w:val="00934815"/>
    <w:rsid w:val="00953AE4"/>
    <w:rsid w:val="0095455A"/>
    <w:rsid w:val="009614AB"/>
    <w:rsid w:val="0097467A"/>
    <w:rsid w:val="009C53A8"/>
    <w:rsid w:val="009D14EC"/>
    <w:rsid w:val="009E12F5"/>
    <w:rsid w:val="009F04AB"/>
    <w:rsid w:val="00A0460F"/>
    <w:rsid w:val="00A30FC2"/>
    <w:rsid w:val="00A471E1"/>
    <w:rsid w:val="00A60960"/>
    <w:rsid w:val="00A9750F"/>
    <w:rsid w:val="00AB5F81"/>
    <w:rsid w:val="00AF5ED9"/>
    <w:rsid w:val="00B27D77"/>
    <w:rsid w:val="00B46BE7"/>
    <w:rsid w:val="00B87E8F"/>
    <w:rsid w:val="00B9430E"/>
    <w:rsid w:val="00B97B66"/>
    <w:rsid w:val="00BE6A0D"/>
    <w:rsid w:val="00BF4C7F"/>
    <w:rsid w:val="00BF4F2B"/>
    <w:rsid w:val="00C4613E"/>
    <w:rsid w:val="00C60248"/>
    <w:rsid w:val="00C96F1A"/>
    <w:rsid w:val="00C97D72"/>
    <w:rsid w:val="00D02940"/>
    <w:rsid w:val="00D37B88"/>
    <w:rsid w:val="00D52796"/>
    <w:rsid w:val="00D81F39"/>
    <w:rsid w:val="00D87EA3"/>
    <w:rsid w:val="00D90DAC"/>
    <w:rsid w:val="00DC786E"/>
    <w:rsid w:val="00DE4C84"/>
    <w:rsid w:val="00DE79C1"/>
    <w:rsid w:val="00DF447A"/>
    <w:rsid w:val="00E23509"/>
    <w:rsid w:val="00E244E4"/>
    <w:rsid w:val="00E346CD"/>
    <w:rsid w:val="00E75C19"/>
    <w:rsid w:val="00E92C21"/>
    <w:rsid w:val="00EA3460"/>
    <w:rsid w:val="00EA4F62"/>
    <w:rsid w:val="00F024E8"/>
    <w:rsid w:val="00F06A9B"/>
    <w:rsid w:val="00F22303"/>
    <w:rsid w:val="00F41630"/>
    <w:rsid w:val="00F83DE5"/>
    <w:rsid w:val="00F96A16"/>
    <w:rsid w:val="00FA19B3"/>
    <w:rsid w:val="00FC1861"/>
    <w:rsid w:val="00FD11EB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EAC69"/>
  <w15:chartTrackingRefBased/>
  <w15:docId w15:val="{4C76DFC9-E24F-4247-92DE-84A4A944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67A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6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67A"/>
    <w:rPr>
      <w:rFonts w:ascii="Times New Roman" w:eastAsiaTheme="minorEastAsia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746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67A"/>
    <w:rPr>
      <w:rFonts w:ascii="Times New Roman" w:eastAsiaTheme="minorEastAsia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67A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34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6C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6CD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6C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6E1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57E6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53A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5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Arbor Research Collaborative for Health</Company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Van Doren</dc:creator>
  <cp:keywords/>
  <dc:description/>
  <cp:lastModifiedBy>Heather Van Doren</cp:lastModifiedBy>
  <cp:revision>4</cp:revision>
  <dcterms:created xsi:type="dcterms:W3CDTF">2021-06-16T15:13:00Z</dcterms:created>
  <dcterms:modified xsi:type="dcterms:W3CDTF">2021-06-18T13:57:00Z</dcterms:modified>
</cp:coreProperties>
</file>