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  <w:t>Supplementals legends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  <w:t>Supplement 7. Focal fatty sparing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A 13 year-old boy evaluated for elevated liver enzymes. Longitudinal US view shows a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geographic shape hypoechoic lesion (arrow) with a maximum diameter of 3.2 cm near the</w:t>
      </w:r>
    </w:p>
    <w:p w:rsidR="00CD270B" w:rsidRPr="00EA213C" w:rsidRDefault="00CD270B" w:rsidP="00CD270B">
      <w:pPr>
        <w:spacing w:after="0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gallbladder fossa.</w:t>
      </w:r>
    </w:p>
    <w:p w:rsidR="00CD270B" w:rsidRDefault="00F35E8C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lastRenderedPageBreak/>
        <w:drawing>
          <wp:inline distT="0" distB="0" distL="0" distR="0" wp14:anchorId="0AA3D1B6" wp14:editId="49B0F714">
            <wp:extent cx="5101590" cy="82296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plement 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70B" w:rsidSect="00A051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D1" w:rsidRDefault="003166D1">
      <w:pPr>
        <w:spacing w:after="0" w:line="240" w:lineRule="auto"/>
      </w:pPr>
      <w:r>
        <w:separator/>
      </w:r>
    </w:p>
  </w:endnote>
  <w:endnote w:type="continuationSeparator" w:id="0">
    <w:p w:rsidR="003166D1" w:rsidRDefault="0031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3166D1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166D1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166D1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3166D1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D1" w:rsidRDefault="003166D1">
      <w:pPr>
        <w:spacing w:after="0" w:line="240" w:lineRule="auto"/>
      </w:pPr>
      <w:r>
        <w:separator/>
      </w:r>
    </w:p>
  </w:footnote>
  <w:footnote w:type="continuationSeparator" w:id="0">
    <w:p w:rsidR="003166D1" w:rsidRDefault="0031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3166D1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3166D1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3166D1" w:rsidP="6E922D9A">
          <w:pPr>
            <w:pStyle w:val="Header"/>
            <w:ind w:right="-115"/>
            <w:jc w:val="right"/>
          </w:pPr>
        </w:p>
      </w:tc>
    </w:tr>
  </w:tbl>
  <w:p w:rsidR="6E922D9A" w:rsidRDefault="003166D1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3166D1"/>
    <w:rsid w:val="0046579C"/>
    <w:rsid w:val="00CD270B"/>
    <w:rsid w:val="00F35E8C"/>
    <w:rsid w:val="00FB299C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4</cp:revision>
  <dcterms:created xsi:type="dcterms:W3CDTF">2021-12-29T11:51:00Z</dcterms:created>
  <dcterms:modified xsi:type="dcterms:W3CDTF">2021-12-29T12:15:00Z</dcterms:modified>
</cp:coreProperties>
</file>