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5B092" w14:textId="25BDCCFE" w:rsidR="00CB54C4" w:rsidRDefault="00CB54C4" w:rsidP="00CB54C4">
      <w:pPr>
        <w:pStyle w:val="Caption"/>
        <w:keepNext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SDC 3 Appendix</w:t>
      </w:r>
      <w:r w:rsidR="002C1634">
        <w:rPr>
          <w:rFonts w:ascii="Times New Roman" w:hAnsi="Times New Roman" w:cs="Times New Roman"/>
          <w:b/>
          <w:sz w:val="24"/>
          <w:szCs w:val="24"/>
        </w:rPr>
        <w:t>: Background information and formulas for the p-values and confidence interval for the problem of comparing two means.</w:t>
      </w:r>
    </w:p>
    <w:p w14:paraId="0377CB45" w14:textId="77777777" w:rsidR="002C1634" w:rsidRPr="002C1634" w:rsidRDefault="002C1634" w:rsidP="002C1634"/>
    <w:p w14:paraId="46E3BDC3" w14:textId="3ED0EB10" w:rsidR="00CB54C4" w:rsidRDefault="005555AB" w:rsidP="00CB54C4">
      <w:pPr>
        <w:spacing w:line="480" w:lineRule="auto"/>
        <w:rPr>
          <w:lang w:val="en-US"/>
        </w:rPr>
      </w:pPr>
      <w:r>
        <w:rPr>
          <w:lang w:val="en-US"/>
        </w:rPr>
        <w:t xml:space="preserve">Brief summary: </w:t>
      </w:r>
      <w:r w:rsidR="00CB54C4" w:rsidRPr="00AD1F33">
        <w:rPr>
          <w:lang w:val="en-US"/>
        </w:rPr>
        <w:t>The purpose of this technical appendix is to present</w:t>
      </w:r>
      <w:r w:rsidR="00CB54C4">
        <w:rPr>
          <w:lang w:val="en-US"/>
        </w:rPr>
        <w:t xml:space="preserve"> </w:t>
      </w:r>
      <w:r>
        <w:rPr>
          <w:lang w:val="en-US"/>
        </w:rPr>
        <w:t xml:space="preserve">the detailed formulas used to compute the p-values and the confidence interval for the problem of comparing two means.  The derivation of the formulas relating </w:t>
      </w:r>
      <w:r w:rsidR="006F278B" w:rsidRPr="001A1B48">
        <w:rPr>
          <w:position w:val="-12"/>
          <w:lang w:val="en-US"/>
        </w:rPr>
        <w:object w:dxaOrig="300" w:dyaOrig="360" w14:anchorId="6A9DE7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pt;height:19.35pt" o:ole="">
            <v:imagedata r:id="rId5" o:title=""/>
          </v:shape>
          <o:OLEObject Type="Embed" ProgID="Equation.DSMT4" ShapeID="_x0000_i1025" DrawAspect="Content" ObjectID="_1466830011" r:id="rId6"/>
        </w:object>
      </w:r>
      <w:r>
        <w:rPr>
          <w:lang w:val="en-US"/>
        </w:rPr>
        <w:t xml:space="preserve"> and </w:t>
      </w:r>
      <w:r w:rsidR="006F278B" w:rsidRPr="001A1B48">
        <w:rPr>
          <w:position w:val="-12"/>
          <w:lang w:val="en-US"/>
        </w:rPr>
        <w:object w:dxaOrig="300" w:dyaOrig="360" w14:anchorId="427FA076">
          <v:shape id="_x0000_i1026" type="#_x0000_t75" style="width:15.3pt;height:19.35pt" o:ole="">
            <v:imagedata r:id="rId7" o:title=""/>
          </v:shape>
          <o:OLEObject Type="Embed" ProgID="Equation.DSMT4" ShapeID="_x0000_i1026" DrawAspect="Content" ObjectID="_1466830012" r:id="rId8"/>
        </w:object>
      </w:r>
      <w:r>
        <w:rPr>
          <w:lang w:val="en-US"/>
        </w:rPr>
        <w:t xml:space="preserve"> to p-values and the derivation of the confidence interval are also presented.</w:t>
      </w:r>
      <w:r w:rsidR="00CB54C4">
        <w:rPr>
          <w:lang w:val="en-US"/>
        </w:rPr>
        <w:t>.</w:t>
      </w:r>
    </w:p>
    <w:p w14:paraId="7D6DE537" w14:textId="77777777" w:rsidR="002C1634" w:rsidRPr="00AD1F33" w:rsidRDefault="002C1634" w:rsidP="00CB54C4">
      <w:pPr>
        <w:spacing w:line="480" w:lineRule="auto"/>
        <w:rPr>
          <w:lang w:val="en-US"/>
        </w:rPr>
      </w:pPr>
    </w:p>
    <w:p w14:paraId="03ED10FC" w14:textId="3F0C0599" w:rsidR="00A67272" w:rsidRDefault="00A67272" w:rsidP="002F46DF">
      <w:pPr>
        <w:spacing w:line="480" w:lineRule="auto"/>
        <w:rPr>
          <w:lang w:val="en-US"/>
        </w:rPr>
      </w:pPr>
      <w:r>
        <w:rPr>
          <w:lang w:val="en-US"/>
        </w:rPr>
        <w:t>The model we assume is that</w:t>
      </w:r>
      <w:r w:rsidR="00D27E7C" w:rsidRPr="00200CC1">
        <w:rPr>
          <w:position w:val="-14"/>
          <w:lang w:val="en-US"/>
        </w:rPr>
        <w:object w:dxaOrig="920" w:dyaOrig="380" w14:anchorId="3BBB92D8">
          <v:shape id="_x0000_i1027" type="#_x0000_t75" style="width:45.9pt;height:18.9pt" o:ole="">
            <v:imagedata r:id="rId9" o:title=""/>
          </v:shape>
          <o:OLEObject Type="Embed" ProgID="Equation.DSMT4" ShapeID="_x0000_i1027" DrawAspect="Content" ObjectID="_1466830013" r:id="rId10"/>
        </w:object>
      </w:r>
      <w:r>
        <w:rPr>
          <w:lang w:val="en-US"/>
        </w:rPr>
        <w:t xml:space="preserve">are independent and normally distributed with mean </w:t>
      </w:r>
      <w:r w:rsidRPr="00200CC1">
        <w:rPr>
          <w:position w:val="-12"/>
          <w:lang w:val="en-US"/>
        </w:rPr>
        <w:object w:dxaOrig="279" w:dyaOrig="360" w14:anchorId="25FD4083">
          <v:shape id="_x0000_i1028" type="#_x0000_t75" style="width:14.4pt;height:18.9pt" o:ole="">
            <v:imagedata r:id="rId11" o:title=""/>
          </v:shape>
          <o:OLEObject Type="Embed" ProgID="Equation.DSMT4" ShapeID="_x0000_i1028" DrawAspect="Content" ObjectID="_1466830014" r:id="rId12"/>
        </w:object>
      </w:r>
      <w:r>
        <w:rPr>
          <w:lang w:val="en-US"/>
        </w:rPr>
        <w:t xml:space="preserve"> and variance </w:t>
      </w:r>
      <w:r w:rsidRPr="00200CC1">
        <w:rPr>
          <w:position w:val="-12"/>
          <w:lang w:val="en-US"/>
        </w:rPr>
        <w:object w:dxaOrig="320" w:dyaOrig="380" w14:anchorId="7FA0A579">
          <v:shape id="_x0000_i1029" type="#_x0000_t75" style="width:16.2pt;height:20.25pt" o:ole="">
            <v:imagedata r:id="rId13" o:title=""/>
          </v:shape>
          <o:OLEObject Type="Embed" ProgID="Equation.DSMT4" ShapeID="_x0000_i1029" DrawAspect="Content" ObjectID="_1466830015" r:id="rId14"/>
        </w:object>
      </w:r>
      <w:r>
        <w:rPr>
          <w:lang w:val="en-US"/>
        </w:rPr>
        <w:t xml:space="preserve"> and, independently, </w:t>
      </w:r>
      <w:r w:rsidR="00D27E7C" w:rsidRPr="00200CC1">
        <w:rPr>
          <w:position w:val="-14"/>
          <w:lang w:val="en-US"/>
        </w:rPr>
        <w:object w:dxaOrig="1020" w:dyaOrig="380" w14:anchorId="50F90286">
          <v:shape id="_x0000_i1030" type="#_x0000_t75" style="width:51.3pt;height:18.9pt" o:ole="">
            <v:imagedata r:id="rId15" o:title=""/>
          </v:shape>
          <o:OLEObject Type="Embed" ProgID="Equation.DSMT4" ShapeID="_x0000_i1030" DrawAspect="Content" ObjectID="_1466830016" r:id="rId16"/>
        </w:object>
      </w:r>
      <w:r>
        <w:rPr>
          <w:lang w:val="en-US"/>
        </w:rPr>
        <w:t xml:space="preserve"> are </w:t>
      </w:r>
      <w:r w:rsidRPr="00200CC1">
        <w:rPr>
          <w:lang w:val="en-US"/>
        </w:rPr>
        <w:t xml:space="preserve">independent </w:t>
      </w:r>
      <w:r>
        <w:rPr>
          <w:lang w:val="en-US"/>
        </w:rPr>
        <w:t xml:space="preserve">and normally distributed with mean </w:t>
      </w:r>
      <w:r w:rsidRPr="00200CC1">
        <w:rPr>
          <w:position w:val="-12"/>
          <w:lang w:val="en-US"/>
        </w:rPr>
        <w:object w:dxaOrig="300" w:dyaOrig="360" w14:anchorId="7BE2BA59">
          <v:shape id="_x0000_i1031" type="#_x0000_t75" style="width:15.3pt;height:18.9pt" o:ole="">
            <v:imagedata r:id="rId17" o:title=""/>
          </v:shape>
          <o:OLEObject Type="Embed" ProgID="Equation.DSMT4" ShapeID="_x0000_i1031" DrawAspect="Content" ObjectID="_1466830017" r:id="rId18"/>
        </w:object>
      </w:r>
      <w:r>
        <w:rPr>
          <w:lang w:val="en-US"/>
        </w:rPr>
        <w:t xml:space="preserve">and variance </w:t>
      </w:r>
      <w:r w:rsidRPr="00200CC1">
        <w:rPr>
          <w:position w:val="-12"/>
          <w:lang w:val="en-US"/>
        </w:rPr>
        <w:object w:dxaOrig="320" w:dyaOrig="380" w14:anchorId="4413E935">
          <v:shape id="_x0000_i1032" type="#_x0000_t75" style="width:16.2pt;height:20.25pt" o:ole="">
            <v:imagedata r:id="rId19" o:title=""/>
          </v:shape>
          <o:OLEObject Type="Embed" ProgID="Equation.DSMT4" ShapeID="_x0000_i1032" DrawAspect="Content" ObjectID="_1466830018" r:id="rId20"/>
        </w:object>
      </w:r>
      <w:r>
        <w:rPr>
          <w:lang w:val="en-US"/>
        </w:rPr>
        <w:t>. The problem is</w:t>
      </w:r>
      <w:r w:rsidRPr="00200CC1">
        <w:rPr>
          <w:lang w:val="en-US"/>
        </w:rPr>
        <w:t xml:space="preserve"> to make inference</w:t>
      </w:r>
      <w:r>
        <w:rPr>
          <w:lang w:val="en-US"/>
        </w:rPr>
        <w:t>s</w:t>
      </w:r>
      <w:r w:rsidRPr="00200CC1">
        <w:rPr>
          <w:lang w:val="en-US"/>
        </w:rPr>
        <w:t xml:space="preserve"> about</w:t>
      </w:r>
      <w:r>
        <w:rPr>
          <w:lang w:val="en-US"/>
        </w:rPr>
        <w:t xml:space="preserve"> the difference in means</w:t>
      </w:r>
      <w:r w:rsidRPr="00200CC1">
        <w:rPr>
          <w:position w:val="-12"/>
          <w:lang w:val="en-US"/>
        </w:rPr>
        <w:object w:dxaOrig="740" w:dyaOrig="360" w14:anchorId="4AE68047">
          <v:shape id="_x0000_i1033" type="#_x0000_t75" style="width:36.9pt;height:18.9pt" o:ole="">
            <v:imagedata r:id="rId21" o:title=""/>
          </v:shape>
          <o:OLEObject Type="Embed" ProgID="Equation.DSMT4" ShapeID="_x0000_i1033" DrawAspect="Content" ObjectID="_1466830019" r:id="rId22"/>
        </w:object>
      </w:r>
      <w:r w:rsidRPr="00200CC1">
        <w:rPr>
          <w:lang w:val="en-US"/>
        </w:rPr>
        <w:t>.</w:t>
      </w:r>
    </w:p>
    <w:p w14:paraId="38B14D18" w14:textId="77777777" w:rsidR="00A67272" w:rsidRDefault="00A67272" w:rsidP="002F46DF">
      <w:pPr>
        <w:spacing w:line="480" w:lineRule="auto"/>
        <w:rPr>
          <w:lang w:val="en-US"/>
        </w:rPr>
      </w:pPr>
    </w:p>
    <w:p w14:paraId="04E75861" w14:textId="54D1E0D5" w:rsidR="00A67272" w:rsidRDefault="00A67272" w:rsidP="00982597">
      <w:pPr>
        <w:tabs>
          <w:tab w:val="left" w:pos="7230"/>
        </w:tabs>
        <w:spacing w:line="480" w:lineRule="auto"/>
        <w:rPr>
          <w:lang w:val="en-US"/>
        </w:rPr>
      </w:pPr>
      <w:r>
        <w:rPr>
          <w:lang w:val="en-US"/>
        </w:rPr>
        <w:t xml:space="preserve">The </w:t>
      </w:r>
      <w:r w:rsidR="00A91CF7" w:rsidRPr="00200CC1">
        <w:rPr>
          <w:lang w:val="en-US"/>
        </w:rPr>
        <w:t>sample mean of sample</w:t>
      </w:r>
      <w:r w:rsidR="00A91CF7">
        <w:rPr>
          <w:lang w:val="en-US"/>
        </w:rPr>
        <w:t xml:space="preserve"> </w:t>
      </w:r>
      <w:r w:rsidR="00A91CF7" w:rsidRPr="00200CC1">
        <w:rPr>
          <w:position w:val="-10"/>
          <w:lang w:val="en-US"/>
        </w:rPr>
        <w:object w:dxaOrig="680" w:dyaOrig="320" w14:anchorId="07D3FE76">
          <v:shape id="_x0000_i1034" type="#_x0000_t75" style="width:33.75pt;height:16.2pt" o:ole="">
            <v:imagedata r:id="rId23" o:title=""/>
          </v:shape>
          <o:OLEObject Type="Embed" ProgID="Equation.DSMT4" ShapeID="_x0000_i1034" DrawAspect="Content" ObjectID="_1466830020" r:id="rId24"/>
        </w:object>
      </w:r>
      <w:r w:rsidR="006F278B">
        <w:rPr>
          <w:lang w:val="en-US"/>
        </w:rPr>
        <w:t xml:space="preserve"> </w:t>
      </w:r>
      <w:r w:rsidR="00A91CF7">
        <w:rPr>
          <w:lang w:val="en-US"/>
        </w:rPr>
        <w:t>is</w:t>
      </w:r>
      <w:r>
        <w:rPr>
          <w:lang w:val="en-US"/>
        </w:rPr>
        <w:t xml:space="preserve"> </w:t>
      </w:r>
      <w:r w:rsidRPr="00200CC1">
        <w:rPr>
          <w:position w:val="-18"/>
          <w:lang w:val="en-US"/>
        </w:rPr>
        <w:object w:dxaOrig="1540" w:dyaOrig="480" w14:anchorId="6AD5A019">
          <v:shape id="_x0000_i1035" type="#_x0000_t75" style="width:77.4pt;height:23.85pt" o:ole="">
            <v:imagedata r:id="rId25" o:title=""/>
          </v:shape>
          <o:OLEObject Type="Embed" ProgID="Equation.DSMT4" ShapeID="_x0000_i1035" DrawAspect="Content" ObjectID="_1466830021" r:id="rId26"/>
        </w:object>
      </w:r>
      <w:r w:rsidR="00250885">
        <w:rPr>
          <w:lang w:val="en-US"/>
        </w:rPr>
        <w:t xml:space="preserve"> </w:t>
      </w:r>
      <w:r>
        <w:rPr>
          <w:lang w:val="en-US"/>
        </w:rPr>
        <w:t xml:space="preserve">(presented in L62 and L93), </w:t>
      </w:r>
      <w:r w:rsidRPr="00200CC1">
        <w:rPr>
          <w:lang w:val="en-US"/>
        </w:rPr>
        <w:t xml:space="preserve">and </w:t>
      </w:r>
      <w:r w:rsidR="00A91CF7" w:rsidRPr="00200CC1">
        <w:rPr>
          <w:lang w:val="en-US"/>
        </w:rPr>
        <w:t>the sample variance of sample</w:t>
      </w:r>
      <w:r w:rsidR="00A91CF7">
        <w:rPr>
          <w:lang w:val="en-US"/>
        </w:rPr>
        <w:t xml:space="preserve"> </w:t>
      </w:r>
      <w:r w:rsidR="00A91CF7" w:rsidRPr="00200CC1">
        <w:rPr>
          <w:position w:val="-10"/>
          <w:lang w:val="en-US"/>
        </w:rPr>
        <w:object w:dxaOrig="680" w:dyaOrig="320" w14:anchorId="206BD7DE">
          <v:shape id="_x0000_i1036" type="#_x0000_t75" style="width:33.75pt;height:16.2pt" o:ole="">
            <v:imagedata r:id="rId23" o:title=""/>
          </v:shape>
          <o:OLEObject Type="Embed" ProgID="Equation.DSMT4" ShapeID="_x0000_i1036" DrawAspect="Content" ObjectID="_1466830022" r:id="rId27"/>
        </w:object>
      </w:r>
      <w:r w:rsidR="00A91CF7">
        <w:rPr>
          <w:lang w:val="en-US"/>
        </w:rPr>
        <w:t xml:space="preserve"> is</w:t>
      </w:r>
      <w:r w:rsidR="008D21C7">
        <w:rPr>
          <w:lang w:val="en-US"/>
        </w:rPr>
        <w:t xml:space="preserve"> </w:t>
      </w:r>
      <w:r w:rsidRPr="00200CC1">
        <w:rPr>
          <w:position w:val="-18"/>
          <w:lang w:val="en-US"/>
        </w:rPr>
        <w:object w:dxaOrig="2760" w:dyaOrig="480" w14:anchorId="644531FE">
          <v:shape id="_x0000_i1037" type="#_x0000_t75" style="width:138.15pt;height:23.85pt" o:ole="">
            <v:imagedata r:id="rId28" o:title=""/>
          </v:shape>
          <o:OLEObject Type="Embed" ProgID="Equation.DSMT4" ShapeID="_x0000_i1037" DrawAspect="Content" ObjectID="_1466830023" r:id="rId29"/>
        </w:object>
      </w:r>
      <w:r>
        <w:rPr>
          <w:lang w:val="en-US"/>
        </w:rPr>
        <w:t>,</w:t>
      </w:r>
      <w:r w:rsidRPr="00200CC1">
        <w:rPr>
          <w:lang w:val="en-US"/>
        </w:rPr>
        <w:t xml:space="preserve"> </w:t>
      </w:r>
      <w:r>
        <w:rPr>
          <w:lang w:val="en-US"/>
        </w:rPr>
        <w:t>(</w:t>
      </w:r>
      <w:r w:rsidR="008D21C7">
        <w:rPr>
          <w:lang w:val="en-US"/>
        </w:rPr>
        <w:t xml:space="preserve">the sample standard deviation </w:t>
      </w:r>
      <w:r w:rsidR="008D21C7" w:rsidRPr="00982597">
        <w:rPr>
          <w:position w:val="-12"/>
          <w:lang w:val="en-US"/>
        </w:rPr>
        <w:object w:dxaOrig="220" w:dyaOrig="360" w14:anchorId="4D9BCF04">
          <v:shape id="_x0000_i1038" type="#_x0000_t75" style="width:11.25pt;height:18pt" o:ole="">
            <v:imagedata r:id="rId30" o:title=""/>
          </v:shape>
          <o:OLEObject Type="Embed" ProgID="Equation.DSMT4" ShapeID="_x0000_i1038" DrawAspect="Content" ObjectID="_1466830024" r:id="rId31"/>
        </w:object>
      </w:r>
      <w:r w:rsidR="008D21C7">
        <w:rPr>
          <w:lang w:val="en-US"/>
        </w:rPr>
        <w:t xml:space="preserve"> is </w:t>
      </w:r>
      <w:r>
        <w:rPr>
          <w:lang w:val="en-US"/>
        </w:rPr>
        <w:t>presented in L63 and L94)</w:t>
      </w:r>
      <w:r w:rsidRPr="00200CC1">
        <w:rPr>
          <w:lang w:val="en-US"/>
        </w:rPr>
        <w:t>. T</w:t>
      </w:r>
      <w:r>
        <w:rPr>
          <w:lang w:val="en-US"/>
        </w:rPr>
        <w:t xml:space="preserve">he standard error is </w:t>
      </w:r>
      <w:r w:rsidR="00250885" w:rsidRPr="008D21C7">
        <w:rPr>
          <w:position w:val="-14"/>
          <w:lang w:val="en-US"/>
        </w:rPr>
        <w:object w:dxaOrig="2980" w:dyaOrig="460" w14:anchorId="6D619BF3">
          <v:shape id="_x0000_i1039" type="#_x0000_t75" style="width:149.4pt;height:22.05pt" o:ole="">
            <v:imagedata r:id="rId32" o:title=""/>
          </v:shape>
          <o:OLEObject Type="Embed" ProgID="Equation.DSMT4" ShapeID="_x0000_i1039" DrawAspect="Content" ObjectID="_1466830025" r:id="rId33"/>
        </w:object>
      </w:r>
      <w:r w:rsidRPr="008D21C7">
        <w:rPr>
          <w:position w:val="-12"/>
          <w:lang w:val="en-US"/>
        </w:rPr>
        <w:t xml:space="preserve"> </w:t>
      </w:r>
      <w:r w:rsidR="008D21C7">
        <w:rPr>
          <w:lang w:val="en-US"/>
        </w:rPr>
        <w:t xml:space="preserve">(presented in L64 and L95) </w:t>
      </w:r>
      <w:r w:rsidRPr="00200CC1">
        <w:rPr>
          <w:lang w:val="en-US"/>
        </w:rPr>
        <w:t>and</w:t>
      </w:r>
      <w:r>
        <w:rPr>
          <w:lang w:val="en-US"/>
        </w:rPr>
        <w:t xml:space="preserve"> </w:t>
      </w:r>
      <w:r w:rsidRPr="00200CC1">
        <w:rPr>
          <w:lang w:val="en-US"/>
        </w:rPr>
        <w:t>the approximate degrees of freedom</w:t>
      </w:r>
      <w:r>
        <w:rPr>
          <w:lang w:val="en-US"/>
        </w:rPr>
        <w:t xml:space="preserve"> is</w:t>
      </w:r>
      <w:r w:rsidRPr="00200CC1">
        <w:rPr>
          <w:lang w:val="en-US"/>
        </w:rPr>
        <w:t xml:space="preserve"> </w:t>
      </w:r>
      <w:r w:rsidR="006F278B" w:rsidRPr="00250885">
        <w:rPr>
          <w:position w:val="-22"/>
          <w:lang w:val="en-US"/>
        </w:rPr>
        <w:object w:dxaOrig="5600" w:dyaOrig="560" w14:anchorId="54A8AEC4">
          <v:shape id="_x0000_i1040" type="#_x0000_t75" style="width:280.35pt;height:27.45pt" o:ole="">
            <v:imagedata r:id="rId34" o:title=""/>
          </v:shape>
          <o:OLEObject Type="Embed" ProgID="Equation.DSMT4" ShapeID="_x0000_i1040" DrawAspect="Content" ObjectID="_1466830026" r:id="rId35"/>
        </w:object>
      </w:r>
      <w:r w:rsidR="008D21C7">
        <w:rPr>
          <w:lang w:val="en-US"/>
        </w:rPr>
        <w:t xml:space="preserve"> (presented in L65 and L96)</w:t>
      </w:r>
      <w:r w:rsidRPr="00200CC1">
        <w:rPr>
          <w:lang w:val="en-US"/>
        </w:rPr>
        <w:t>.</w:t>
      </w:r>
      <w:r>
        <w:rPr>
          <w:lang w:val="en-US"/>
        </w:rPr>
        <w:t xml:space="preserve">  Under the assumed model, the sampling distribution of</w:t>
      </w:r>
      <w:r w:rsidR="002F298D">
        <w:rPr>
          <w:lang w:val="en-US"/>
        </w:rPr>
        <w:t xml:space="preserve"> </w:t>
      </w:r>
      <w:r w:rsidR="00250885" w:rsidRPr="00250885">
        <w:rPr>
          <w:position w:val="-14"/>
          <w:lang w:val="en-US"/>
        </w:rPr>
        <w:object w:dxaOrig="3280" w:dyaOrig="400" w14:anchorId="664567D9">
          <v:shape id="_x0000_i1041" type="#_x0000_t75" style="width:164.7pt;height:20.7pt" o:ole="">
            <v:imagedata r:id="rId36" o:title=""/>
          </v:shape>
          <o:OLEObject Type="Embed" ProgID="Equation.DSMT4" ShapeID="_x0000_i1041" DrawAspect="Content" ObjectID="_1466830027" r:id="rId37"/>
        </w:object>
      </w:r>
      <w:r>
        <w:rPr>
          <w:position w:val="-12"/>
          <w:lang w:val="en-US"/>
        </w:rPr>
        <w:t xml:space="preserve"> </w:t>
      </w:r>
      <w:r w:rsidRPr="00AD647C">
        <w:rPr>
          <w:lang w:val="en-US"/>
        </w:rPr>
        <w:t xml:space="preserve">is approximated by the Student </w:t>
      </w:r>
      <w:r w:rsidRPr="00982597">
        <w:rPr>
          <w:i/>
          <w:lang w:val="en-US"/>
        </w:rPr>
        <w:t>t</w:t>
      </w:r>
      <w:r w:rsidRPr="00AD647C">
        <w:rPr>
          <w:lang w:val="en-US"/>
        </w:rPr>
        <w:t xml:space="preserve"> distribution with </w:t>
      </w:r>
      <w:r w:rsidRPr="00AD647C">
        <w:rPr>
          <w:rFonts w:ascii="Symbol" w:hAnsi="Symbol"/>
          <w:lang w:val="en-US"/>
        </w:rPr>
        <w:t></w:t>
      </w:r>
      <w:r w:rsidRPr="00AD647C">
        <w:rPr>
          <w:lang w:val="en-US"/>
        </w:rPr>
        <w:t xml:space="preserve"> degrees of freedom.</w:t>
      </w:r>
      <w:r>
        <w:rPr>
          <w:lang w:val="en-US"/>
        </w:rPr>
        <w:t xml:space="preserve"> In the equal variance case (</w:t>
      </w:r>
      <w:r w:rsidRPr="00200CC1">
        <w:rPr>
          <w:position w:val="-12"/>
          <w:lang w:val="en-US"/>
        </w:rPr>
        <w:object w:dxaOrig="820" w:dyaOrig="380" w14:anchorId="0FADD716">
          <v:shape id="_x0000_i1042" type="#_x0000_t75" style="width:40.95pt;height:18.9pt" o:ole="">
            <v:imagedata r:id="rId38" o:title=""/>
          </v:shape>
          <o:OLEObject Type="Embed" ProgID="Equation.DSMT4" ShapeID="_x0000_i1042" DrawAspect="Content" ObjectID="_1466830028" r:id="rId39"/>
        </w:object>
      </w:r>
      <w:r>
        <w:rPr>
          <w:lang w:val="en-US"/>
        </w:rPr>
        <w:t>),</w:t>
      </w:r>
      <w:r w:rsidRPr="00200CC1">
        <w:rPr>
          <w:lang w:val="en-US"/>
        </w:rPr>
        <w:t xml:space="preserve"> the sampling distribution of </w:t>
      </w:r>
      <w:r w:rsidR="00250885" w:rsidRPr="00250885">
        <w:rPr>
          <w:position w:val="-14"/>
          <w:lang w:val="en-US"/>
        </w:rPr>
        <w:object w:dxaOrig="3280" w:dyaOrig="400" w14:anchorId="1B212602">
          <v:shape id="_x0000_i1043" type="#_x0000_t75" style="width:164.7pt;height:20.7pt" o:ole="">
            <v:imagedata r:id="rId36" o:title=""/>
          </v:shape>
          <o:OLEObject Type="Embed" ProgID="Equation.DSMT4" ShapeID="_x0000_i1043" DrawAspect="Content" ObjectID="_1466830029" r:id="rId40"/>
        </w:object>
      </w:r>
      <w:r w:rsidR="008D21C7">
        <w:rPr>
          <w:lang w:val="en-US"/>
        </w:rPr>
        <w:t xml:space="preserve"> </w:t>
      </w:r>
      <w:r w:rsidRPr="00200CC1">
        <w:rPr>
          <w:lang w:val="en-US"/>
        </w:rPr>
        <w:t xml:space="preserve">where </w:t>
      </w:r>
      <w:r w:rsidR="00250885" w:rsidRPr="00250885">
        <w:rPr>
          <w:position w:val="-18"/>
          <w:lang w:val="en-US"/>
        </w:rPr>
        <w:object w:dxaOrig="6399" w:dyaOrig="520" w14:anchorId="61BBEB59">
          <v:shape id="_x0000_i1044" type="#_x0000_t75" style="width:320.4pt;height:26.1pt" o:ole="">
            <v:imagedata r:id="rId41" o:title=""/>
          </v:shape>
          <o:OLEObject Type="Embed" ProgID="Equation.DSMT4" ShapeID="_x0000_i1044" DrawAspect="Content" ObjectID="_1466830030" r:id="rId42"/>
        </w:object>
      </w:r>
      <w:r w:rsidRPr="00200CC1">
        <w:rPr>
          <w:lang w:val="en-US"/>
        </w:rPr>
        <w:t xml:space="preserve">, is exactly the Student </w:t>
      </w:r>
      <w:r w:rsidRPr="00495E04">
        <w:rPr>
          <w:i/>
          <w:lang w:val="en-US"/>
        </w:rPr>
        <w:t>t</w:t>
      </w:r>
      <w:r w:rsidRPr="00200CC1">
        <w:rPr>
          <w:lang w:val="en-US"/>
        </w:rPr>
        <w:t xml:space="preserve"> distribution with </w:t>
      </w:r>
      <w:r w:rsidRPr="00200CC1">
        <w:rPr>
          <w:position w:val="-12"/>
          <w:lang w:val="en-US"/>
        </w:rPr>
        <w:object w:dxaOrig="1420" w:dyaOrig="360" w14:anchorId="0140A042">
          <v:shape id="_x0000_i1045" type="#_x0000_t75" style="width:71.55pt;height:18.9pt" o:ole="">
            <v:imagedata r:id="rId43" o:title=""/>
          </v:shape>
          <o:OLEObject Type="Embed" ProgID="Equation.DSMT4" ShapeID="_x0000_i1045" DrawAspect="Content" ObjectID="_1466830031" r:id="rId44"/>
        </w:object>
      </w:r>
      <w:r w:rsidRPr="00200CC1">
        <w:rPr>
          <w:lang w:val="en-US"/>
        </w:rPr>
        <w:t xml:space="preserve"> degrees of freedom.</w:t>
      </w:r>
    </w:p>
    <w:p w14:paraId="3A363FBB" w14:textId="77777777" w:rsidR="00A67272" w:rsidRDefault="00A67272" w:rsidP="00DB5B45">
      <w:pPr>
        <w:spacing w:line="480" w:lineRule="auto"/>
        <w:rPr>
          <w:lang w:val="en-US"/>
        </w:rPr>
      </w:pPr>
    </w:p>
    <w:p w14:paraId="4E37AF24" w14:textId="77777777" w:rsidR="00A67272" w:rsidRDefault="00A67272" w:rsidP="008D21C7">
      <w:pPr>
        <w:spacing w:line="480" w:lineRule="auto"/>
        <w:rPr>
          <w:lang w:val="en-US"/>
        </w:rPr>
      </w:pPr>
      <w:r>
        <w:rPr>
          <w:lang w:val="en-US"/>
        </w:rPr>
        <w:t xml:space="preserve">Let </w:t>
      </w:r>
      <w:r w:rsidR="000B5A09" w:rsidRPr="00200CC1">
        <w:rPr>
          <w:position w:val="-12"/>
        </w:rPr>
        <w:object w:dxaOrig="320" w:dyaOrig="360" w14:anchorId="2750BF2C">
          <v:shape id="_x0000_i1046" type="#_x0000_t75" style="width:16.2pt;height:18.9pt" o:ole="">
            <v:imagedata r:id="rId45" o:title=""/>
          </v:shape>
          <o:OLEObject Type="Embed" ProgID="Equation.DSMT4" ShapeID="_x0000_i1046" DrawAspect="Content" ObjectID="_1466830032" r:id="rId46"/>
        </w:object>
      </w:r>
      <w:r>
        <w:rPr>
          <w:lang w:val="en-US"/>
        </w:rPr>
        <w:t xml:space="preserve"> be the distribution function of the Student </w:t>
      </w:r>
      <w:r w:rsidRPr="00495E04">
        <w:rPr>
          <w:i/>
          <w:lang w:val="en-US"/>
        </w:rPr>
        <w:t>t</w:t>
      </w:r>
      <w:r>
        <w:rPr>
          <w:lang w:val="en-US"/>
        </w:rPr>
        <w:t xml:space="preserve"> distribution with </w:t>
      </w:r>
      <w:r w:rsidR="000B5A09" w:rsidRPr="000B5A09">
        <w:rPr>
          <w:position w:val="-6"/>
        </w:rPr>
        <w:object w:dxaOrig="200" w:dyaOrig="220" w14:anchorId="5FC2C17E">
          <v:shape id="_x0000_i1047" type="#_x0000_t75" style="width:9.9pt;height:11.25pt" o:ole="">
            <v:imagedata r:id="rId47" o:title=""/>
          </v:shape>
          <o:OLEObject Type="Embed" ProgID="Equation.DSMT4" ShapeID="_x0000_i1047" DrawAspect="Content" ObjectID="_1466830033" r:id="rId48"/>
        </w:object>
      </w:r>
      <w:r>
        <w:rPr>
          <w:lang w:val="en-US"/>
        </w:rPr>
        <w:t xml:space="preserve"> degrees of freedom and let </w:t>
      </w:r>
      <w:r w:rsidR="000B5A09" w:rsidRPr="00200CC1">
        <w:rPr>
          <w:position w:val="-12"/>
        </w:rPr>
        <w:object w:dxaOrig="260" w:dyaOrig="360" w14:anchorId="4D85E131">
          <v:shape id="_x0000_i1048" type="#_x0000_t75" style="width:13.05pt;height:18.9pt" o:ole="">
            <v:imagedata r:id="rId49" o:title=""/>
          </v:shape>
          <o:OLEObject Type="Embed" ProgID="Equation.DSMT4" ShapeID="_x0000_i1048" DrawAspect="Content" ObjectID="_1466830034" r:id="rId50"/>
        </w:object>
      </w:r>
      <w:r>
        <w:rPr>
          <w:lang w:val="en-US"/>
        </w:rPr>
        <w:t xml:space="preserve"> denote a random variable with this distribution</w:t>
      </w:r>
      <w:r w:rsidR="00843078">
        <w:rPr>
          <w:lang w:val="en-US"/>
        </w:rPr>
        <w:t xml:space="preserve">. </w:t>
      </w:r>
      <w:r>
        <w:rPr>
          <w:lang w:val="en-US"/>
        </w:rPr>
        <w:t xml:space="preserve">The Student </w:t>
      </w:r>
      <w:r w:rsidR="00495E04">
        <w:rPr>
          <w:lang w:val="en-US"/>
        </w:rPr>
        <w:t xml:space="preserve">t </w:t>
      </w:r>
      <w:r>
        <w:rPr>
          <w:lang w:val="en-US"/>
        </w:rPr>
        <w:t xml:space="preserve">distribution is symmetric so </w:t>
      </w:r>
      <w:r w:rsidR="000B5A09" w:rsidRPr="00200CC1">
        <w:rPr>
          <w:position w:val="-12"/>
        </w:rPr>
        <w:object w:dxaOrig="260" w:dyaOrig="360" w14:anchorId="241CF1DD">
          <v:shape id="_x0000_i1049" type="#_x0000_t75" style="width:13.05pt;height:18.9pt" o:ole="">
            <v:imagedata r:id="rId49" o:title=""/>
          </v:shape>
          <o:OLEObject Type="Embed" ProgID="Equation.DSMT4" ShapeID="_x0000_i1049" DrawAspect="Content" ObjectID="_1466830035" r:id="rId51"/>
        </w:object>
      </w:r>
      <w:r>
        <w:rPr>
          <w:lang w:val="en-US"/>
        </w:rPr>
        <w:t xml:space="preserve"> and </w:t>
      </w:r>
      <w:r w:rsidR="000B5A09" w:rsidRPr="00200CC1">
        <w:rPr>
          <w:position w:val="-12"/>
        </w:rPr>
        <w:object w:dxaOrig="400" w:dyaOrig="360" w14:anchorId="057775B1">
          <v:shape id="_x0000_i1050" type="#_x0000_t75" style="width:20.25pt;height:18.9pt" o:ole="">
            <v:imagedata r:id="rId52" o:title=""/>
          </v:shape>
          <o:OLEObject Type="Embed" ProgID="Equation.DSMT4" ShapeID="_x0000_i1050" DrawAspect="Content" ObjectID="_1466830036" r:id="rId53"/>
        </w:object>
      </w:r>
      <w:r>
        <w:rPr>
          <w:lang w:val="en-US"/>
        </w:rPr>
        <w:t xml:space="preserve"> have the same distribution</w:t>
      </w:r>
      <w:r w:rsidR="00843078">
        <w:rPr>
          <w:lang w:val="en-US"/>
        </w:rPr>
        <w:t xml:space="preserve">. </w:t>
      </w:r>
      <w:r>
        <w:rPr>
          <w:lang w:val="en-US"/>
        </w:rPr>
        <w:t xml:space="preserve">The one-sided p-value for testing the null hypothesis that </w:t>
      </w:r>
      <w:r w:rsidR="00495E04" w:rsidRPr="00495E04">
        <w:rPr>
          <w:position w:val="-12"/>
          <w:lang w:val="en-US"/>
        </w:rPr>
        <w:object w:dxaOrig="1280" w:dyaOrig="360" w14:anchorId="52EAC8F0">
          <v:shape id="_x0000_i1051" type="#_x0000_t75" style="width:63.45pt;height:18pt" o:ole="">
            <v:imagedata r:id="rId54" o:title=""/>
          </v:shape>
          <o:OLEObject Type="Embed" ProgID="Equation.DSMT4" ShapeID="_x0000_i1051" DrawAspect="Content" ObjectID="_1466830037" r:id="rId55"/>
        </w:object>
      </w:r>
      <w:r w:rsidR="00495E04">
        <w:rPr>
          <w:lang w:val="en-US"/>
        </w:rPr>
        <w:t xml:space="preserve"> </w:t>
      </w:r>
      <w:r>
        <w:rPr>
          <w:lang w:val="en-US"/>
        </w:rPr>
        <w:t xml:space="preserve">against the alternative that </w:t>
      </w:r>
      <w:r w:rsidR="00495E04" w:rsidRPr="00775465">
        <w:rPr>
          <w:position w:val="-12"/>
          <w:lang w:val="en-US"/>
        </w:rPr>
        <w:object w:dxaOrig="1280" w:dyaOrig="360" w14:anchorId="142B7D86">
          <v:shape id="_x0000_i1052" type="#_x0000_t75" style="width:63.45pt;height:18pt" o:ole="">
            <v:imagedata r:id="rId56" o:title=""/>
          </v:shape>
          <o:OLEObject Type="Embed" ProgID="Equation.DSMT4" ShapeID="_x0000_i1052" DrawAspect="Content" ObjectID="_1466830038" r:id="rId57"/>
        </w:object>
      </w:r>
      <w:r>
        <w:rPr>
          <w:lang w:val="en-US"/>
        </w:rPr>
        <w:t xml:space="preserve"> is</w:t>
      </w:r>
    </w:p>
    <w:p w14:paraId="4946D97C" w14:textId="77777777" w:rsidR="00495E04" w:rsidRDefault="00495E04" w:rsidP="00DB5B45">
      <w:pPr>
        <w:pStyle w:val="MTDisplayEquation"/>
      </w:pPr>
      <w:r>
        <w:tab/>
      </w:r>
      <w:r w:rsidR="000B5A09" w:rsidRPr="00250885">
        <w:rPr>
          <w:position w:val="-110"/>
        </w:rPr>
        <w:object w:dxaOrig="5420" w:dyaOrig="2520" w14:anchorId="637B4B74">
          <v:shape id="_x0000_i1053" type="#_x0000_t75" style="width:270.9pt;height:125.55pt" o:ole="">
            <v:imagedata r:id="rId58" o:title=""/>
          </v:shape>
          <o:OLEObject Type="Embed" ProgID="Equation.DSMT4" ShapeID="_x0000_i1053" DrawAspect="Content" ObjectID="_1466830039" r:id="rId59"/>
        </w:object>
      </w:r>
      <w:r>
        <w:t xml:space="preserve"> </w:t>
      </w:r>
    </w:p>
    <w:p w14:paraId="3E1248FB" w14:textId="77777777" w:rsidR="005A2E99" w:rsidRDefault="00A67272" w:rsidP="00BB7BCC">
      <w:pPr>
        <w:spacing w:line="480" w:lineRule="auto"/>
        <w:rPr>
          <w:lang w:val="en-US"/>
        </w:rPr>
      </w:pPr>
      <w:r>
        <w:rPr>
          <w:lang w:val="en-US"/>
        </w:rPr>
        <w:t xml:space="preserve">given by [2]. Thus </w:t>
      </w:r>
      <w:r w:rsidR="00DB5B45" w:rsidRPr="00200CC1">
        <w:rPr>
          <w:position w:val="-12"/>
          <w:lang w:val="en-US"/>
        </w:rPr>
        <w:object w:dxaOrig="300" w:dyaOrig="360" w14:anchorId="0C0A8FD0">
          <v:shape id="_x0000_i1054" type="#_x0000_t75" style="width:15.3pt;height:18.9pt" o:ole="">
            <v:imagedata r:id="rId60" o:title=""/>
          </v:shape>
          <o:OLEObject Type="Embed" ProgID="Equation.DSMT4" ShapeID="_x0000_i1054" DrawAspect="Content" ObjectID="_1466830040" r:id="rId61"/>
        </w:object>
      </w:r>
      <w:r>
        <w:rPr>
          <w:lang w:val="en-US"/>
        </w:rPr>
        <w:t xml:space="preserve"> can be interpreted as the one-sided p-value for testing the null hypothesis that </w:t>
      </w:r>
      <w:r w:rsidR="00DB5B45" w:rsidRPr="00495E04">
        <w:rPr>
          <w:position w:val="-12"/>
          <w:lang w:val="en-US"/>
        </w:rPr>
        <w:object w:dxaOrig="1280" w:dyaOrig="360" w14:anchorId="0C3BDCE8">
          <v:shape id="_x0000_i1055" type="#_x0000_t75" style="width:63.45pt;height:18pt" o:ole="">
            <v:imagedata r:id="rId54" o:title=""/>
          </v:shape>
          <o:OLEObject Type="Embed" ProgID="Equation.DSMT4" ShapeID="_x0000_i1055" DrawAspect="Content" ObjectID="_1466830041" r:id="rId62"/>
        </w:object>
      </w:r>
      <w:r>
        <w:rPr>
          <w:lang w:val="en-US"/>
        </w:rPr>
        <w:t xml:space="preserve"> against the alternative that </w:t>
      </w:r>
      <w:r w:rsidR="00DB5B45" w:rsidRPr="00775465">
        <w:rPr>
          <w:position w:val="-12"/>
          <w:lang w:val="en-US"/>
        </w:rPr>
        <w:object w:dxaOrig="1280" w:dyaOrig="360" w14:anchorId="6F96688D">
          <v:shape id="_x0000_i1056" type="#_x0000_t75" style="width:63.45pt;height:18pt" o:ole="">
            <v:imagedata r:id="rId56" o:title=""/>
          </v:shape>
          <o:OLEObject Type="Embed" ProgID="Equation.DSMT4" ShapeID="_x0000_i1056" DrawAspect="Content" ObjectID="_1466830042" r:id="rId63"/>
        </w:object>
      </w:r>
      <w:r w:rsidR="005A2E99">
        <w:rPr>
          <w:lang w:val="en-US"/>
        </w:rPr>
        <w:t xml:space="preserve"> </w:t>
      </w:r>
      <w:r>
        <w:rPr>
          <w:lang w:val="en-US"/>
        </w:rPr>
        <w:t xml:space="preserve">(i.e. the probability under the null hypothesis </w:t>
      </w:r>
      <w:r w:rsidR="00DB5B45" w:rsidRPr="00495E04">
        <w:rPr>
          <w:position w:val="-12"/>
          <w:lang w:val="en-US"/>
        </w:rPr>
        <w:object w:dxaOrig="1280" w:dyaOrig="360" w14:anchorId="7835D2DE">
          <v:shape id="_x0000_i1057" type="#_x0000_t75" style="width:63.45pt;height:18pt" o:ole="">
            <v:imagedata r:id="rId54" o:title=""/>
          </v:shape>
          <o:OLEObject Type="Embed" ProgID="Equation.DSMT4" ShapeID="_x0000_i1057" DrawAspect="Content" ObjectID="_1466830043" r:id="rId64"/>
        </w:object>
      </w:r>
      <w:r>
        <w:rPr>
          <w:lang w:val="en-US"/>
        </w:rPr>
        <w:t xml:space="preserve"> that we observe a t-ratio greater than or equal to the observed value of the t-ratio </w:t>
      </w:r>
      <w:r w:rsidR="006D7DFA" w:rsidRPr="006D7DFA">
        <w:rPr>
          <w:position w:val="-14"/>
          <w:lang w:val="en-US"/>
        </w:rPr>
        <w:object w:dxaOrig="2560" w:dyaOrig="400" w14:anchorId="43E79359">
          <v:shape id="_x0000_i1058" type="#_x0000_t75" style="width:127.35pt;height:22.05pt" o:ole="">
            <v:imagedata r:id="rId65" o:title=""/>
          </v:shape>
          <o:OLEObject Type="Embed" ProgID="Equation.DSMT4" ShapeID="_x0000_i1058" DrawAspect="Content" ObjectID="_1466830044" r:id="rId66"/>
        </w:object>
      </w:r>
      <w:r>
        <w:rPr>
          <w:lang w:val="en-US"/>
        </w:rPr>
        <w:t>). Similarly,</w:t>
      </w:r>
      <w:r w:rsidR="00DB5B45">
        <w:rPr>
          <w:lang w:val="en-US"/>
        </w:rPr>
        <w:t xml:space="preserve"> </w:t>
      </w:r>
      <w:r w:rsidR="00DB5B45" w:rsidRPr="00200CC1">
        <w:rPr>
          <w:position w:val="-12"/>
          <w:lang w:val="en-US"/>
        </w:rPr>
        <w:object w:dxaOrig="300" w:dyaOrig="360" w14:anchorId="260C8B2F">
          <v:shape id="_x0000_i1059" type="#_x0000_t75" style="width:15.3pt;height:18.9pt" o:ole="">
            <v:imagedata r:id="rId67" o:title=""/>
          </v:shape>
          <o:OLEObject Type="Embed" ProgID="Equation.DSMT4" ShapeID="_x0000_i1059" DrawAspect="Content" ObjectID="_1466830045" r:id="rId68"/>
        </w:object>
      </w:r>
      <w:r>
        <w:rPr>
          <w:lang w:val="en-US"/>
        </w:rPr>
        <w:t xml:space="preserve"> can be interpreted as the one-sided p-value for testing the null hypothesis that </w:t>
      </w:r>
      <w:r w:rsidR="005A2E99" w:rsidRPr="00495E04">
        <w:rPr>
          <w:position w:val="-12"/>
          <w:lang w:val="en-US"/>
        </w:rPr>
        <w:object w:dxaOrig="1140" w:dyaOrig="360" w14:anchorId="4A445959">
          <v:shape id="_x0000_i1060" type="#_x0000_t75" style="width:56.7pt;height:18pt" o:ole="">
            <v:imagedata r:id="rId69" o:title=""/>
          </v:shape>
          <o:OLEObject Type="Embed" ProgID="Equation.DSMT4" ShapeID="_x0000_i1060" DrawAspect="Content" ObjectID="_1466830046" r:id="rId70"/>
        </w:object>
      </w:r>
      <w:r>
        <w:rPr>
          <w:lang w:val="en-US"/>
        </w:rPr>
        <w:t xml:space="preserve"> against the alternative that </w:t>
      </w:r>
      <w:r w:rsidR="005A2E99" w:rsidRPr="00495E04">
        <w:rPr>
          <w:position w:val="-12"/>
          <w:lang w:val="en-US"/>
        </w:rPr>
        <w:object w:dxaOrig="1140" w:dyaOrig="360" w14:anchorId="3B248BEA">
          <v:shape id="_x0000_i1061" type="#_x0000_t75" style="width:56.7pt;height:18pt" o:ole="">
            <v:imagedata r:id="rId71" o:title=""/>
          </v:shape>
          <o:OLEObject Type="Embed" ProgID="Equation.DSMT4" ShapeID="_x0000_i1061" DrawAspect="Content" ObjectID="_1466830047" r:id="rId72"/>
        </w:object>
      </w:r>
      <w:r>
        <w:rPr>
          <w:lang w:val="en-US"/>
        </w:rPr>
        <w:t>.</w:t>
      </w:r>
      <w:r w:rsidR="005A2E99">
        <w:rPr>
          <w:lang w:val="en-US"/>
        </w:rPr>
        <w:t xml:space="preserve"> The derivation is</w:t>
      </w:r>
    </w:p>
    <w:p w14:paraId="5E86A457" w14:textId="77777777" w:rsidR="00BB7BCC" w:rsidRDefault="00BB7BCC" w:rsidP="006D7DFA">
      <w:pPr>
        <w:pStyle w:val="MTDisplayEquation"/>
      </w:pPr>
      <w:r>
        <w:tab/>
      </w:r>
      <w:r w:rsidR="000B5A09" w:rsidRPr="006D7DFA">
        <w:rPr>
          <w:position w:val="-110"/>
        </w:rPr>
        <w:object w:dxaOrig="5160" w:dyaOrig="2520" w14:anchorId="04186F05">
          <v:shape id="_x0000_i1062" type="#_x0000_t75" style="width:258.3pt;height:125.55pt" o:ole="">
            <v:imagedata r:id="rId73" o:title=""/>
          </v:shape>
          <o:OLEObject Type="Embed" ProgID="Equation.DSMT4" ShapeID="_x0000_i1062" DrawAspect="Content" ObjectID="_1466830048" r:id="rId74"/>
        </w:object>
      </w:r>
      <w:r>
        <w:t xml:space="preserve"> </w:t>
      </w:r>
    </w:p>
    <w:p w14:paraId="6E5B91AB" w14:textId="77777777" w:rsidR="00A67272" w:rsidRDefault="00A67272" w:rsidP="00DB5B45">
      <w:pPr>
        <w:spacing w:line="480" w:lineRule="auto"/>
        <w:rPr>
          <w:lang w:val="en-US"/>
        </w:rPr>
      </w:pPr>
    </w:p>
    <w:p w14:paraId="49F034D2" w14:textId="77777777" w:rsidR="00A67272" w:rsidRDefault="00A67272" w:rsidP="00250885">
      <w:pPr>
        <w:spacing w:line="480" w:lineRule="auto"/>
        <w:rPr>
          <w:lang w:val="en-US"/>
        </w:rPr>
      </w:pPr>
    </w:p>
    <w:p w14:paraId="1F27451E" w14:textId="77777777" w:rsidR="00A67272" w:rsidRDefault="00A67272" w:rsidP="00435B1D">
      <w:pPr>
        <w:spacing w:line="480" w:lineRule="auto"/>
        <w:rPr>
          <w:lang w:val="en-US"/>
        </w:rPr>
      </w:pPr>
      <w:r>
        <w:rPr>
          <w:lang w:val="en-US"/>
        </w:rPr>
        <w:t xml:space="preserve">The confidence interval [1] for </w:t>
      </w:r>
      <w:r w:rsidR="00435B1D" w:rsidRPr="00495E04">
        <w:rPr>
          <w:position w:val="-12"/>
          <w:lang w:val="en-US"/>
        </w:rPr>
        <w:object w:dxaOrig="720" w:dyaOrig="360" w14:anchorId="3867D295">
          <v:shape id="_x0000_i1063" type="#_x0000_t75" style="width:36.45pt;height:18pt" o:ole="">
            <v:imagedata r:id="rId75" o:title=""/>
          </v:shape>
          <o:OLEObject Type="Embed" ProgID="Equation.DSMT4" ShapeID="_x0000_i1063" DrawAspect="Content" ObjectID="_1466830049" r:id="rId76"/>
        </w:object>
      </w:r>
      <w:r>
        <w:rPr>
          <w:lang w:val="en-US"/>
        </w:rPr>
        <w:t xml:space="preserve"> is obtained as</w:t>
      </w:r>
    </w:p>
    <w:p w14:paraId="409347CC" w14:textId="77777777" w:rsidR="00435B1D" w:rsidRDefault="002F46DF" w:rsidP="00435B1D">
      <w:pPr>
        <w:spacing w:line="480" w:lineRule="auto"/>
        <w:ind w:firstLine="720"/>
        <w:rPr>
          <w:lang w:val="en-AU"/>
        </w:rPr>
      </w:pPr>
      <w:r w:rsidRPr="002F46DF">
        <w:rPr>
          <w:position w:val="-40"/>
        </w:rPr>
        <w:object w:dxaOrig="6759" w:dyaOrig="920" w14:anchorId="020667B6">
          <v:shape id="_x0000_i1064" type="#_x0000_t75" style="width:339.3pt;height:45.9pt" o:ole="">
            <v:imagedata r:id="rId77" o:title=""/>
          </v:shape>
          <o:OLEObject Type="Embed" ProgID="Equation.DSMT4" ShapeID="_x0000_i1064" DrawAspect="Content" ObjectID="_1466830050" r:id="rId78"/>
        </w:object>
      </w:r>
    </w:p>
    <w:p w14:paraId="6D3623EA" w14:textId="240ED622" w:rsidR="00A67272" w:rsidRPr="006F3B5A" w:rsidRDefault="00A67272" w:rsidP="002F46DF">
      <w:pPr>
        <w:spacing w:line="480" w:lineRule="auto"/>
        <w:rPr>
          <w:lang w:val="en-US"/>
        </w:rPr>
      </w:pPr>
      <w:r>
        <w:rPr>
          <w:lang w:val="en-US"/>
        </w:rPr>
        <w:t xml:space="preserve">The critical value </w:t>
      </w:r>
      <w:r w:rsidR="002F46DF" w:rsidRPr="002F46DF">
        <w:rPr>
          <w:position w:val="-14"/>
        </w:rPr>
        <w:object w:dxaOrig="1840" w:dyaOrig="400" w14:anchorId="4AC572D4">
          <v:shape id="_x0000_i1065" type="#_x0000_t75" style="width:92.7pt;height:20.7pt" o:ole="">
            <v:imagedata r:id="rId79" o:title=""/>
          </v:shape>
          <o:OLEObject Type="Embed" ProgID="Equation.DSMT4" ShapeID="_x0000_i1065" DrawAspect="Content" ObjectID="_1466830051" r:id="rId80"/>
        </w:object>
      </w:r>
      <w:r>
        <w:rPr>
          <w:lang w:val="en-US"/>
        </w:rPr>
        <w:t xml:space="preserve"> </w:t>
      </w:r>
      <w:r w:rsidR="005B3F39">
        <w:rPr>
          <w:lang w:val="en-US"/>
        </w:rPr>
        <w:t xml:space="preserve">, where </w:t>
      </w:r>
      <w:r w:rsidR="006F278B" w:rsidRPr="006F278B">
        <w:rPr>
          <w:position w:val="-12"/>
        </w:rPr>
        <w:object w:dxaOrig="460" w:dyaOrig="380" w14:anchorId="58DBA28F">
          <v:shape id="_x0000_i1066" type="#_x0000_t75" style="width:23.4pt;height:19.35pt" o:ole="">
            <v:imagedata r:id="rId81" o:title=""/>
          </v:shape>
          <o:OLEObject Type="Embed" ProgID="Equation.DSMT4" ShapeID="_x0000_i1066" DrawAspect="Content" ObjectID="_1466830052" r:id="rId82"/>
        </w:object>
      </w:r>
      <w:r w:rsidR="005B3F39">
        <w:rPr>
          <w:lang w:val="en-US"/>
        </w:rPr>
        <w:t xml:space="preserve"> is</w:t>
      </w:r>
      <w:r>
        <w:rPr>
          <w:lang w:val="en-US"/>
        </w:rPr>
        <w:t xml:space="preserve"> the inverse of the distribution function of the Student </w:t>
      </w:r>
      <w:r w:rsidRPr="002F46DF">
        <w:rPr>
          <w:i/>
          <w:lang w:val="en-US"/>
        </w:rPr>
        <w:t>t</w:t>
      </w:r>
      <w:r>
        <w:rPr>
          <w:lang w:val="en-US"/>
        </w:rPr>
        <w:t xml:space="preserve"> distribution</w:t>
      </w:r>
      <w:r w:rsidR="007520BD">
        <w:rPr>
          <w:lang w:val="en-US"/>
        </w:rPr>
        <w:t>.</w:t>
      </w:r>
    </w:p>
    <w:p w14:paraId="510CBACC" w14:textId="77777777" w:rsidR="00A67272" w:rsidRPr="00000CE5" w:rsidRDefault="00A67272" w:rsidP="002F46DF">
      <w:pPr>
        <w:pStyle w:val="ListParagraph"/>
        <w:spacing w:line="480" w:lineRule="auto"/>
        <w:ind w:left="1440"/>
        <w:rPr>
          <w:lang w:val="en-US"/>
        </w:rPr>
      </w:pPr>
    </w:p>
    <w:p w14:paraId="70670870" w14:textId="77777777" w:rsidR="0027781E" w:rsidRDefault="0027781E" w:rsidP="002F46DF"/>
    <w:sectPr w:rsidR="0027781E" w:rsidSect="00697DCC">
      <w:pgSz w:w="11906" w:h="16838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72"/>
    <w:rsid w:val="000B5A09"/>
    <w:rsid w:val="000F3687"/>
    <w:rsid w:val="00245946"/>
    <w:rsid w:val="00250885"/>
    <w:rsid w:val="0027781E"/>
    <w:rsid w:val="002C1634"/>
    <w:rsid w:val="002F298D"/>
    <w:rsid w:val="002F46DF"/>
    <w:rsid w:val="0030224F"/>
    <w:rsid w:val="00370553"/>
    <w:rsid w:val="00431D94"/>
    <w:rsid w:val="00435B1D"/>
    <w:rsid w:val="00495E04"/>
    <w:rsid w:val="004C454F"/>
    <w:rsid w:val="005555AB"/>
    <w:rsid w:val="005A2E99"/>
    <w:rsid w:val="005B3F39"/>
    <w:rsid w:val="00602A74"/>
    <w:rsid w:val="00613B74"/>
    <w:rsid w:val="006D7DFA"/>
    <w:rsid w:val="006F278B"/>
    <w:rsid w:val="00732686"/>
    <w:rsid w:val="007520BD"/>
    <w:rsid w:val="0081504C"/>
    <w:rsid w:val="00843078"/>
    <w:rsid w:val="008B60E8"/>
    <w:rsid w:val="008B7361"/>
    <w:rsid w:val="008D21C7"/>
    <w:rsid w:val="00982597"/>
    <w:rsid w:val="00A14C7E"/>
    <w:rsid w:val="00A67272"/>
    <w:rsid w:val="00A91CF7"/>
    <w:rsid w:val="00BB7BCC"/>
    <w:rsid w:val="00C04FF5"/>
    <w:rsid w:val="00C10D67"/>
    <w:rsid w:val="00C26263"/>
    <w:rsid w:val="00C64810"/>
    <w:rsid w:val="00CB47CC"/>
    <w:rsid w:val="00CB54C4"/>
    <w:rsid w:val="00D27E7C"/>
    <w:rsid w:val="00D30D01"/>
    <w:rsid w:val="00DB5B45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5FC56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272"/>
    <w:rPr>
      <w:rFonts w:ascii="Times New Roman" w:eastAsiaTheme="minorEastAsia" w:hAnsi="Times New Roman" w:cs="Times New Roman"/>
      <w:sz w:val="20"/>
      <w:szCs w:val="20"/>
      <w:lang w:val="x-none" w:eastAsia="zh-CN"/>
    </w:rPr>
  </w:style>
  <w:style w:type="paragraph" w:styleId="ListParagraph">
    <w:name w:val="List Paragraph"/>
    <w:basedOn w:val="Normal"/>
    <w:uiPriority w:val="34"/>
    <w:qFormat/>
    <w:rsid w:val="00A672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272"/>
    <w:rPr>
      <w:rFonts w:ascii="Tahoma" w:eastAsiaTheme="minorEastAsia" w:hAnsi="Tahoma" w:cs="Tahoma"/>
      <w:sz w:val="16"/>
      <w:szCs w:val="16"/>
      <w:lang w:val="x-none" w:eastAsia="zh-CN"/>
    </w:rPr>
  </w:style>
  <w:style w:type="paragraph" w:customStyle="1" w:styleId="MTDisplayEquation">
    <w:name w:val="MTDisplayEquation"/>
    <w:basedOn w:val="Normal"/>
    <w:next w:val="Normal"/>
    <w:link w:val="MTDisplayEquationChar"/>
    <w:rsid w:val="00495E04"/>
    <w:pPr>
      <w:tabs>
        <w:tab w:val="center" w:pos="4520"/>
        <w:tab w:val="right" w:pos="9020"/>
      </w:tabs>
      <w:spacing w:line="480" w:lineRule="auto"/>
    </w:pPr>
    <w:rPr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95E04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CB54C4"/>
    <w:pPr>
      <w:autoSpaceDE/>
      <w:autoSpaceDN/>
      <w:adjustRightInd/>
      <w:spacing w:line="360" w:lineRule="auto"/>
      <w:jc w:val="both"/>
    </w:pPr>
    <w:rPr>
      <w:rFonts w:asciiTheme="majorHAnsi" w:eastAsia="SimHei" w:hAnsiTheme="majorHAnsi" w:cstheme="majorBidi"/>
      <w:kern w:val="2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A74"/>
    <w:rPr>
      <w:rFonts w:ascii="Times New Roman" w:eastAsiaTheme="minorEastAsia" w:hAnsi="Times New Roman" w:cs="Times New Roman"/>
      <w:b/>
      <w:bCs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272"/>
    <w:rPr>
      <w:rFonts w:ascii="Times New Roman" w:eastAsiaTheme="minorEastAsia" w:hAnsi="Times New Roman" w:cs="Times New Roman"/>
      <w:sz w:val="20"/>
      <w:szCs w:val="20"/>
      <w:lang w:val="x-none" w:eastAsia="zh-CN"/>
    </w:rPr>
  </w:style>
  <w:style w:type="paragraph" w:styleId="ListParagraph">
    <w:name w:val="List Paragraph"/>
    <w:basedOn w:val="Normal"/>
    <w:uiPriority w:val="34"/>
    <w:qFormat/>
    <w:rsid w:val="00A672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272"/>
    <w:rPr>
      <w:rFonts w:ascii="Tahoma" w:eastAsiaTheme="minorEastAsia" w:hAnsi="Tahoma" w:cs="Tahoma"/>
      <w:sz w:val="16"/>
      <w:szCs w:val="16"/>
      <w:lang w:val="x-none" w:eastAsia="zh-CN"/>
    </w:rPr>
  </w:style>
  <w:style w:type="paragraph" w:customStyle="1" w:styleId="MTDisplayEquation">
    <w:name w:val="MTDisplayEquation"/>
    <w:basedOn w:val="Normal"/>
    <w:next w:val="Normal"/>
    <w:link w:val="MTDisplayEquationChar"/>
    <w:rsid w:val="00495E04"/>
    <w:pPr>
      <w:tabs>
        <w:tab w:val="center" w:pos="4520"/>
        <w:tab w:val="right" w:pos="9020"/>
      </w:tabs>
      <w:spacing w:line="480" w:lineRule="auto"/>
    </w:pPr>
    <w:rPr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95E04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CB54C4"/>
    <w:pPr>
      <w:autoSpaceDE/>
      <w:autoSpaceDN/>
      <w:adjustRightInd/>
      <w:spacing w:line="360" w:lineRule="auto"/>
      <w:jc w:val="both"/>
    </w:pPr>
    <w:rPr>
      <w:rFonts w:asciiTheme="majorHAnsi" w:eastAsia="SimHei" w:hAnsiTheme="majorHAnsi" w:cstheme="majorBidi"/>
      <w:kern w:val="2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A74"/>
    <w:rPr>
      <w:rFonts w:ascii="Times New Roman" w:eastAsiaTheme="minorEastAsia" w:hAnsi="Times New Roman" w:cs="Times New Roman"/>
      <w:b/>
      <w:bCs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39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5.wmf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3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knighte</dc:creator>
  <cp:lastModifiedBy>Ken Wilson</cp:lastModifiedBy>
  <cp:revision>2</cp:revision>
  <cp:lastPrinted>2014-06-04T02:36:00Z</cp:lastPrinted>
  <dcterms:created xsi:type="dcterms:W3CDTF">2014-07-14T11:54:00Z</dcterms:created>
  <dcterms:modified xsi:type="dcterms:W3CDTF">2014-07-14T11:54:00Z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