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0" w:rsidRPr="0006014F" w:rsidRDefault="008B1D25" w:rsidP="00E36390">
      <w:pPr>
        <w:spacing w:after="0"/>
        <w:rPr>
          <w:bCs/>
          <w:iCs/>
          <w:szCs w:val="24"/>
        </w:rPr>
      </w:pPr>
      <w:bookmarkStart w:id="0" w:name="_Toc371511439"/>
      <w:proofErr w:type="gramStart"/>
      <w:r w:rsidRPr="00E36390">
        <w:rPr>
          <w:b/>
          <w:szCs w:val="24"/>
        </w:rPr>
        <w:t>Supplement</w:t>
      </w:r>
      <w:r w:rsidR="00C476C4" w:rsidRPr="00E36390">
        <w:rPr>
          <w:b/>
          <w:szCs w:val="24"/>
        </w:rPr>
        <w:t xml:space="preserve">al </w:t>
      </w:r>
      <w:r w:rsidR="000045E9" w:rsidRPr="00E36390">
        <w:rPr>
          <w:b/>
          <w:szCs w:val="24"/>
        </w:rPr>
        <w:t xml:space="preserve">Digital Content </w:t>
      </w:r>
      <w:r w:rsidR="00E36390" w:rsidRPr="00E36390">
        <w:rPr>
          <w:b/>
          <w:szCs w:val="24"/>
        </w:rPr>
        <w:t>4</w:t>
      </w:r>
      <w:r w:rsidR="0006014F">
        <w:rPr>
          <w:szCs w:val="24"/>
        </w:rPr>
        <w:t>.</w:t>
      </w:r>
      <w:bookmarkStart w:id="1" w:name="_Toc371511435"/>
      <w:bookmarkEnd w:id="0"/>
      <w:proofErr w:type="gramEnd"/>
      <w:r w:rsidR="00E36390" w:rsidRPr="006B1B77">
        <w:rPr>
          <w:szCs w:val="24"/>
        </w:rPr>
        <w:t xml:space="preserve"> Associations</w:t>
      </w:r>
      <w:r w:rsidR="00E36390" w:rsidRPr="006B1B77">
        <w:rPr>
          <w:bCs/>
          <w:iCs/>
          <w:szCs w:val="24"/>
        </w:rPr>
        <w:t xml:space="preserve"> of light-intensity physical activity (per standard deviation) with </w:t>
      </w:r>
      <w:proofErr w:type="spellStart"/>
      <w:r w:rsidR="00E36390" w:rsidRPr="006B1B77">
        <w:rPr>
          <w:bCs/>
          <w:iCs/>
          <w:szCs w:val="24"/>
        </w:rPr>
        <w:t>cardiometabolic</w:t>
      </w:r>
      <w:proofErr w:type="spellEnd"/>
      <w:r w:rsidR="00E36390" w:rsidRPr="006B1B77">
        <w:rPr>
          <w:bCs/>
          <w:iCs/>
          <w:szCs w:val="24"/>
        </w:rPr>
        <w:t xml:space="preserve"> biomarkers, </w:t>
      </w:r>
      <w:r w:rsidR="00E36390">
        <w:rPr>
          <w:bCs/>
          <w:iCs/>
          <w:szCs w:val="24"/>
        </w:rPr>
        <w:t xml:space="preserve">additionally </w:t>
      </w:r>
      <w:r w:rsidR="00E36390" w:rsidRPr="006B1B77">
        <w:rPr>
          <w:bCs/>
          <w:iCs/>
          <w:szCs w:val="24"/>
        </w:rPr>
        <w:t xml:space="preserve">adjusted for MET minutes of MVPA in US adults aged ≥ 20 years from NHANES 2003-2006 </w:t>
      </w:r>
    </w:p>
    <w:tbl>
      <w:tblPr>
        <w:tblW w:w="9627" w:type="dxa"/>
        <w:tblInd w:w="87" w:type="dxa"/>
        <w:tblLook w:val="04A0"/>
      </w:tblPr>
      <w:tblGrid>
        <w:gridCol w:w="3701"/>
        <w:gridCol w:w="903"/>
        <w:gridCol w:w="2536"/>
        <w:gridCol w:w="2487"/>
      </w:tblGrid>
      <w:tr w:rsidR="00E36390" w:rsidRPr="0006014F" w:rsidTr="008A43DD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LLPA (SD=62.5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min)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HLPA (SD=44.8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min)</w:t>
            </w:r>
          </w:p>
        </w:tc>
      </w:tr>
      <w:tr w:rsidR="00E36390" w:rsidRPr="0006014F" w:rsidTr="008A43D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Full sample (</w:t>
            </w:r>
            <w:r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n</w:t>
            </w: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=4614)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color w:val="000000"/>
                <w:szCs w:val="24"/>
                <w:lang w:val="en-AU" w:eastAsia="en-AU" w:bidi="ar-SA"/>
              </w:rPr>
              <w:t>Model</w:t>
            </w:r>
          </w:p>
        </w:tc>
        <w:tc>
          <w:tcPr>
            <w:tcW w:w="2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 </w:t>
            </w:r>
          </w:p>
        </w:tc>
      </w:tr>
      <w:tr w:rsidR="00E36390" w:rsidRPr="0006014F" w:rsidTr="008A43D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6B1B77">
              <w:rPr>
                <w:b/>
                <w:bCs/>
                <w:color w:val="000000"/>
                <w:szCs w:val="24"/>
                <w:lang w:eastAsia="en-AU"/>
              </w:rPr>
              <w:t>B</w:t>
            </w:r>
            <w:r>
              <w:rPr>
                <w:b/>
                <w:bCs/>
                <w:color w:val="000000"/>
                <w:szCs w:val="24"/>
                <w:lang w:eastAsia="en-AU"/>
              </w:rPr>
              <w:t>ody mass index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 xml:space="preserve"> (kg·m</w:t>
            </w:r>
            <w:r w:rsidRPr="006B1B77">
              <w:rPr>
                <w:b/>
                <w:bCs/>
                <w:color w:val="000000"/>
                <w:szCs w:val="24"/>
                <w:vertAlign w:val="superscript"/>
                <w:lang w:eastAsia="en-AU"/>
              </w:rPr>
              <w:t>2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-0.31 (-0.56, -0.06)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0.1</w:t>
            </w:r>
            <w:r>
              <w:rPr>
                <w:color w:val="000000"/>
                <w:szCs w:val="24"/>
                <w:lang w:val="en-AU" w:eastAsia="en-AU" w:bidi="ar-SA"/>
              </w:rPr>
              <w:t>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(-0.14, 0.34)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Waist circumference (cm)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-1.06 (-1.65, -0.47)***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-0.17 (-0.73, 0.38)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†Systolic 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>blood pressure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(mm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Hg)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1.01)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(0.99, 1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Diastolic 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>blood pressure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(mm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Hg)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0.41 (-0.42, 1.25)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0.39 (-0.35, 1.14)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6B1B77">
              <w:rPr>
                <w:b/>
                <w:bCs/>
                <w:color w:val="000000"/>
                <w:szCs w:val="24"/>
                <w:lang w:eastAsia="en-AU"/>
              </w:rPr>
              <w:t>†C</w:t>
            </w:r>
            <w:r>
              <w:rPr>
                <w:b/>
                <w:bCs/>
                <w:color w:val="000000"/>
                <w:szCs w:val="24"/>
                <w:lang w:eastAsia="en-AU"/>
              </w:rPr>
              <w:t>-reactive protein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 xml:space="preserve"> (mg·dL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0.91 (0.87, 0.95)***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0.91 (0.86, 0.96)**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†HDL cholesterol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1.01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1.03)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1.01 (0.99, 1.02)</w:t>
            </w:r>
          </w:p>
        </w:tc>
      </w:tr>
      <w:tr w:rsidR="00E36390" w:rsidRPr="0006014F" w:rsidTr="008A43D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Fasting sample (</w:t>
            </w:r>
            <w:r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n</w:t>
            </w: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=2003)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</w:tr>
      <w:tr w:rsidR="00E36390" w:rsidRPr="0006014F" w:rsidTr="008A43D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†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†Triglycerides</w:t>
            </w:r>
            <w:r>
              <w:rPr>
                <w:b/>
                <w:bCs/>
                <w:color w:val="000000"/>
                <w:szCs w:val="24"/>
                <w:lang w:eastAsia="en-AU"/>
              </w:rPr>
              <w:t xml:space="preserve">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0.96 (0.94, 0.98)***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0.95 (0.92, 0.99)**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LDL cholesterol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0.01 (-0.05, 0.07)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0.04 (-0.03, 0.1</w:t>
            </w:r>
            <w:r>
              <w:rPr>
                <w:color w:val="000000"/>
                <w:szCs w:val="24"/>
                <w:lang w:val="en-AU" w:eastAsia="en-AU" w:bidi="ar-SA"/>
              </w:rPr>
              <w:t>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Plasma glucose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1.01)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(0.99, 1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†Insulin (pmol·L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0.92 (0.88, 0.96)***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0.92 (0.87, 0.97)**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†HOMA-%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β </w:t>
            </w:r>
            <w:r w:rsidRPr="006B1B77">
              <w:rPr>
                <w:szCs w:val="24"/>
              </w:rPr>
              <w:t>§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0.94 (0.92, 0.97)***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0.98 (0.95,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)*</w:t>
            </w:r>
          </w:p>
        </w:tc>
      </w:tr>
      <w:tr w:rsidR="00E36390" w:rsidRPr="0006014F" w:rsidTr="008A43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†HOMA-%S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6B1B77">
              <w:rPr>
                <w:szCs w:val="24"/>
              </w:rPr>
              <w:t>§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1.08 (1.04, 1.12)***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1.03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1.07)*</w:t>
            </w:r>
          </w:p>
        </w:tc>
      </w:tr>
      <w:tr w:rsidR="00E36390" w:rsidRPr="0006014F" w:rsidTr="008A43D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OGTT sample (</w:t>
            </w:r>
            <w:r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n</w:t>
            </w: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=851)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</w:tr>
      <w:tr w:rsidR="00E36390" w:rsidRPr="0006014F" w:rsidTr="008A43D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†2hr glucose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>
              <w:rPr>
                <w:color w:val="000000"/>
                <w:szCs w:val="24"/>
                <w:lang w:val="en-AU" w:eastAsia="en-AU" w:bidi="ar-SA"/>
              </w:rPr>
              <w:t>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0.98 (0.95, 1.01)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90" w:rsidRPr="0006014F" w:rsidRDefault="00E36390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0.97 (0.94,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</w:tr>
    </w:tbl>
    <w:p w:rsidR="0041105C" w:rsidRDefault="00E36390" w:rsidP="00E36390">
      <w:pPr>
        <w:spacing w:after="0"/>
        <w:rPr>
          <w:szCs w:val="24"/>
        </w:rPr>
      </w:pPr>
      <w:r>
        <w:t xml:space="preserve">Data are β Coefficient (95% CI) or †Relative Rate (back-transformed from the log scale) and represent the association with </w:t>
      </w:r>
      <w:proofErr w:type="spellStart"/>
      <w:r>
        <w:t>cardiometabolic</w:t>
      </w:r>
      <w:proofErr w:type="spellEnd"/>
      <w:r>
        <w:t xml:space="preserve"> </w:t>
      </w:r>
      <w:r w:rsidRPr="00E36390">
        <w:t xml:space="preserve">biomarkers (in units for β or as ratio for relative rate) per 1-SD increment in physical activity. </w:t>
      </w:r>
      <w:r w:rsidRPr="00E36390">
        <w:rPr>
          <w:szCs w:val="24"/>
        </w:rPr>
        <w:t>Relative rate: &gt;1 = positive association &lt;1 = negative association. Adjusted for MET minutes of moderate-to-vigorous intensity physical activity (MVPA)</w:t>
      </w:r>
      <w:r w:rsidRPr="00E36390">
        <w:t xml:space="preserve"> and potential confounders (age, gender, and socio-demographic, behavioral and medical covariates retained through backwards elimination at </w:t>
      </w:r>
      <w:r w:rsidRPr="00E36390">
        <w:rPr>
          <w:i/>
          <w:iCs/>
        </w:rPr>
        <w:t>P&lt;0.2</w:t>
      </w:r>
      <w:r w:rsidRPr="00E36390">
        <w:t>).</w:t>
      </w:r>
      <w:r w:rsidRPr="00E36390">
        <w:rPr>
          <w:szCs w:val="24"/>
        </w:rPr>
        <w:t xml:space="preserve"> LLPA: low-light intensity </w:t>
      </w:r>
      <w:r w:rsidRPr="00E36390">
        <w:rPr>
          <w:szCs w:val="24"/>
        </w:rPr>
        <w:lastRenderedPageBreak/>
        <w:t>physical activity (100</w:t>
      </w:r>
      <w:r w:rsidRPr="00E36390">
        <w:t>–</w:t>
      </w:r>
      <w:r w:rsidRPr="00E36390">
        <w:rPr>
          <w:szCs w:val="24"/>
        </w:rPr>
        <w:t xml:space="preserve">759 </w:t>
      </w:r>
      <w:r w:rsidRPr="00E36390">
        <w:t>counts</w:t>
      </w:r>
      <w:r w:rsidRPr="00E36390">
        <w:rPr>
          <w:szCs w:val="24"/>
        </w:rPr>
        <w:t>·</w:t>
      </w:r>
      <w:r w:rsidRPr="00E36390">
        <w:t>min</w:t>
      </w:r>
      <w:r w:rsidRPr="00E36390">
        <w:rPr>
          <w:vertAlign w:val="superscript"/>
        </w:rPr>
        <w:t>-1</w:t>
      </w:r>
      <w:r w:rsidRPr="00E36390">
        <w:rPr>
          <w:szCs w:val="24"/>
        </w:rPr>
        <w:t>); and HLPA: high-light intensity physical activity (760</w:t>
      </w:r>
      <w:r w:rsidRPr="00E36390">
        <w:t>–</w:t>
      </w:r>
      <w:r w:rsidRPr="00E36390">
        <w:rPr>
          <w:szCs w:val="24"/>
        </w:rPr>
        <w:t xml:space="preserve">1951 </w:t>
      </w:r>
      <w:r w:rsidRPr="00E36390">
        <w:t>counts</w:t>
      </w:r>
      <w:r w:rsidRPr="00E36390">
        <w:rPr>
          <w:szCs w:val="24"/>
        </w:rPr>
        <w:t>·</w:t>
      </w:r>
      <w:r w:rsidRPr="00E36390">
        <w:t>min</w:t>
      </w:r>
      <w:r w:rsidRPr="00E36390">
        <w:rPr>
          <w:vertAlign w:val="superscript"/>
        </w:rPr>
        <w:t>-1</w:t>
      </w:r>
      <w:r w:rsidRPr="00E36390">
        <w:t>)</w:t>
      </w:r>
      <w:r w:rsidRPr="00E36390">
        <w:rPr>
          <w:szCs w:val="24"/>
        </w:rPr>
        <w:t>. OGTT: oral glucose tolerance test. § Within detectable ranges for insulin (20</w:t>
      </w:r>
      <w:r w:rsidRPr="00E36390">
        <w:t>–</w:t>
      </w:r>
      <w:r w:rsidRPr="00E36390">
        <w:rPr>
          <w:szCs w:val="24"/>
        </w:rPr>
        <w:t>400 pmol·L</w:t>
      </w:r>
      <w:r w:rsidRPr="00E36390">
        <w:rPr>
          <w:color w:val="000000"/>
          <w:szCs w:val="24"/>
          <w:vertAlign w:val="superscript"/>
          <w:lang w:eastAsia="en-AU"/>
        </w:rPr>
        <w:t>-1</w:t>
      </w:r>
      <w:r w:rsidRPr="00E36390">
        <w:rPr>
          <w:szCs w:val="24"/>
        </w:rPr>
        <w:t>) and glucose (3</w:t>
      </w:r>
      <w:r w:rsidRPr="00E36390">
        <w:t>–</w:t>
      </w:r>
      <w:r w:rsidRPr="00E36390">
        <w:rPr>
          <w:szCs w:val="24"/>
        </w:rPr>
        <w:t>25 mmol·L</w:t>
      </w:r>
      <w:r w:rsidRPr="00E36390">
        <w:rPr>
          <w:color w:val="000000"/>
          <w:szCs w:val="24"/>
          <w:vertAlign w:val="superscript"/>
          <w:lang w:eastAsia="en-AU"/>
        </w:rPr>
        <w:t>-1</w:t>
      </w:r>
      <w:r w:rsidRPr="00E36390">
        <w:rPr>
          <w:szCs w:val="24"/>
        </w:rPr>
        <w:t xml:space="preserve">) n=1669. </w:t>
      </w:r>
      <w:proofErr w:type="gramStart"/>
      <w:r w:rsidRPr="00E36390">
        <w:rPr>
          <w:szCs w:val="24"/>
        </w:rPr>
        <w:t>Significance *</w:t>
      </w:r>
      <w:r w:rsidRPr="00E36390">
        <w:rPr>
          <w:i/>
          <w:szCs w:val="24"/>
        </w:rPr>
        <w:t>P</w:t>
      </w:r>
      <w:r w:rsidRPr="00E36390">
        <w:rPr>
          <w:szCs w:val="24"/>
        </w:rPr>
        <w:t>&lt;0.05, **</w:t>
      </w:r>
      <w:r w:rsidRPr="00E36390">
        <w:rPr>
          <w:i/>
          <w:szCs w:val="24"/>
        </w:rPr>
        <w:t>P</w:t>
      </w:r>
      <w:r w:rsidRPr="00E36390">
        <w:rPr>
          <w:szCs w:val="24"/>
        </w:rPr>
        <w:t>&lt;0.01, ***</w:t>
      </w:r>
      <w:r w:rsidRPr="00E36390">
        <w:rPr>
          <w:i/>
          <w:szCs w:val="24"/>
        </w:rPr>
        <w:t>P</w:t>
      </w:r>
      <w:r w:rsidRPr="00E36390">
        <w:rPr>
          <w:szCs w:val="24"/>
        </w:rPr>
        <w:t>&lt;0.001.</w:t>
      </w:r>
      <w:proofErr w:type="gramEnd"/>
    </w:p>
    <w:p w:rsidR="0041105C" w:rsidRDefault="0041105C" w:rsidP="0041105C">
      <w:pPr>
        <w:spacing w:after="200" w:line="276" w:lineRule="auto"/>
      </w:pPr>
    </w:p>
    <w:bookmarkEnd w:id="1"/>
    <w:p w:rsidR="0006014F" w:rsidRDefault="0006014F">
      <w:pPr>
        <w:spacing w:after="200" w:line="276" w:lineRule="auto"/>
        <w:rPr>
          <w:b/>
          <w:szCs w:val="24"/>
        </w:rPr>
      </w:pPr>
    </w:p>
    <w:sectPr w:rsidR="0006014F" w:rsidSect="00004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D25"/>
    <w:rsid w:val="000045E9"/>
    <w:rsid w:val="0006014F"/>
    <w:rsid w:val="000A0FA0"/>
    <w:rsid w:val="00146B3E"/>
    <w:rsid w:val="001C12CF"/>
    <w:rsid w:val="001D6A15"/>
    <w:rsid w:val="002F0CCE"/>
    <w:rsid w:val="003F3065"/>
    <w:rsid w:val="0041105C"/>
    <w:rsid w:val="00462E1E"/>
    <w:rsid w:val="00513E2E"/>
    <w:rsid w:val="0057711B"/>
    <w:rsid w:val="005D7581"/>
    <w:rsid w:val="00646C7E"/>
    <w:rsid w:val="006B36C6"/>
    <w:rsid w:val="006D0FFA"/>
    <w:rsid w:val="007B59E9"/>
    <w:rsid w:val="00830A77"/>
    <w:rsid w:val="008B1D25"/>
    <w:rsid w:val="008C2025"/>
    <w:rsid w:val="00A37876"/>
    <w:rsid w:val="00A820FB"/>
    <w:rsid w:val="00B25757"/>
    <w:rsid w:val="00B2681D"/>
    <w:rsid w:val="00B466E5"/>
    <w:rsid w:val="00B90E0E"/>
    <w:rsid w:val="00C476C4"/>
    <w:rsid w:val="00CF232B"/>
    <w:rsid w:val="00D525E5"/>
    <w:rsid w:val="00D9189D"/>
    <w:rsid w:val="00DB7592"/>
    <w:rsid w:val="00E36390"/>
    <w:rsid w:val="00E60C6C"/>
    <w:rsid w:val="00E814E7"/>
    <w:rsid w:val="00F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5"/>
    <w:pPr>
      <w:spacing w:after="240" w:line="48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B1D25"/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14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1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4F"/>
    <w:rPr>
      <w:rFonts w:ascii="Tahoma" w:eastAsia="Times New Roman" w:hAnsi="Tahoma" w:cs="Tahoma"/>
      <w:sz w:val="16"/>
      <w:szCs w:val="16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CF"/>
    <w:pPr>
      <w:spacing w:after="24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CF"/>
    <w:rPr>
      <w:rFonts w:ascii="Times New Roman" w:eastAsia="Times New Roman" w:hAnsi="Times New Roman" w:cs="Times New Roman"/>
      <w:b/>
      <w:bCs/>
      <w:lang w:val="en-US" w:bidi="en-US"/>
    </w:rPr>
  </w:style>
  <w:style w:type="paragraph" w:styleId="Revision">
    <w:name w:val="Revision"/>
    <w:hidden/>
    <w:uiPriority w:val="99"/>
    <w:semiHidden/>
    <w:rsid w:val="001C12C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1F2A-C233-4EFC-A487-8DB7812E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Howard</dc:creator>
  <cp:lastModifiedBy>Bethany Howard</cp:lastModifiedBy>
  <cp:revision>2</cp:revision>
  <dcterms:created xsi:type="dcterms:W3CDTF">2015-01-27T00:50:00Z</dcterms:created>
  <dcterms:modified xsi:type="dcterms:W3CDTF">2015-01-27T00:50:00Z</dcterms:modified>
</cp:coreProperties>
</file>