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A2" w:rsidRDefault="004D3EA2" w:rsidP="004D3EA2">
      <w:pPr>
        <w:spacing w:line="240" w:lineRule="auto"/>
        <w:rPr>
          <w:vertAlign w:val="superscript"/>
        </w:rPr>
      </w:pPr>
      <w:r>
        <w:rPr>
          <w:b/>
        </w:rPr>
        <w:t xml:space="preserve">Supplemental Digital Content </w:t>
      </w:r>
      <w:r w:rsidRPr="00AC11A4">
        <w:rPr>
          <w:b/>
        </w:rPr>
        <w:t xml:space="preserve">Table </w:t>
      </w:r>
      <w:r>
        <w:rPr>
          <w:b/>
        </w:rPr>
        <w:t>3</w:t>
      </w:r>
      <w:r w:rsidRPr="00D35794">
        <w:t>: Changes from baseline in glucose metabolism, and differences between intervention and control groups, adjusting for confounders (completers analysis)</w:t>
      </w:r>
      <w:r w:rsidRPr="00D35794">
        <w:rPr>
          <w:vertAlign w:val="superscript"/>
        </w:rPr>
        <w:t xml:space="preserve"> a</w:t>
      </w:r>
    </w:p>
    <w:p w:rsidR="004D3EA2" w:rsidRPr="00D35794" w:rsidRDefault="004D3EA2" w:rsidP="004D3EA2">
      <w:pPr>
        <w:spacing w:line="240" w:lineRule="auto"/>
        <w:rPr>
          <w:vertAlign w:val="superscript"/>
        </w:rPr>
      </w:pPr>
    </w:p>
    <w:tbl>
      <w:tblPr>
        <w:tblW w:w="13676" w:type="dxa"/>
        <w:tblLayout w:type="fixed"/>
        <w:tblLook w:val="04A0" w:firstRow="1" w:lastRow="0" w:firstColumn="1" w:lastColumn="0" w:noHBand="0" w:noVBand="1"/>
      </w:tblPr>
      <w:tblGrid>
        <w:gridCol w:w="2124"/>
        <w:gridCol w:w="756"/>
        <w:gridCol w:w="646"/>
        <w:gridCol w:w="2551"/>
        <w:gridCol w:w="236"/>
        <w:gridCol w:w="464"/>
        <w:gridCol w:w="2602"/>
        <w:gridCol w:w="252"/>
        <w:gridCol w:w="2295"/>
        <w:gridCol w:w="887"/>
        <w:gridCol w:w="11"/>
        <w:gridCol w:w="852"/>
      </w:tblGrid>
      <w:tr w:rsidR="004D3EA2" w:rsidRPr="00D35794" w:rsidTr="00595FA5">
        <w:trPr>
          <w:trHeight w:val="252"/>
        </w:trPr>
        <w:tc>
          <w:tcPr>
            <w:tcW w:w="2124" w:type="dxa"/>
            <w:vMerge w:val="restart"/>
            <w:tcBorders>
              <w:top w:val="single" w:sz="4" w:space="0" w:color="auto"/>
            </w:tcBorders>
            <w:vAlign w:val="center"/>
          </w:tcPr>
          <w:p w:rsidR="004D3EA2" w:rsidRPr="00D35794" w:rsidRDefault="004D3EA2" w:rsidP="00595FA5">
            <w:pPr>
              <w:spacing w:line="240" w:lineRule="auto"/>
              <w:rPr>
                <w:b/>
              </w:rPr>
            </w:pPr>
            <w:r w:rsidRPr="00D35794">
              <w:rPr>
                <w:b/>
              </w:rPr>
              <w:t>Outcome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</w:tcBorders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Time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Intervention (n=136)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Control (n=95)</w:t>
            </w:r>
          </w:p>
        </w:tc>
        <w:tc>
          <w:tcPr>
            <w:tcW w:w="252" w:type="dxa"/>
            <w:tcBorders>
              <w:top w:val="single" w:sz="4" w:space="0" w:color="auto"/>
            </w:tcBorders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</w:tcBorders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Intervention - Control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</w:tcBorders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p</w:t>
            </w:r>
          </w:p>
        </w:tc>
      </w:tr>
      <w:tr w:rsidR="004D3EA2" w:rsidRPr="00D35794" w:rsidTr="00595FA5">
        <w:trPr>
          <w:trHeight w:val="491"/>
        </w:trPr>
        <w:tc>
          <w:tcPr>
            <w:tcW w:w="2124" w:type="dxa"/>
            <w:vMerge/>
            <w:tcBorders>
              <w:bottom w:val="single" w:sz="4" w:space="0" w:color="auto"/>
            </w:tcBorders>
            <w:vAlign w:val="center"/>
          </w:tcPr>
          <w:p w:rsidR="004D3EA2" w:rsidRPr="00D35794" w:rsidRDefault="004D3EA2" w:rsidP="00595FA5">
            <w:pPr>
              <w:spacing w:line="240" w:lineRule="auto"/>
              <w:rPr>
                <w:b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Adjusted mean change</w:t>
            </w:r>
            <w:r w:rsidRPr="00D35794">
              <w:rPr>
                <w:b/>
              </w:rPr>
              <w:t xml:space="preserve"> (95% CI) </w:t>
            </w:r>
            <w:r w:rsidRPr="00D35794">
              <w:rPr>
                <w:b/>
                <w:vertAlign w:val="superscript"/>
              </w:rPr>
              <w:t>b</w:t>
            </w:r>
          </w:p>
        </w:tc>
        <w:tc>
          <w:tcPr>
            <w:tcW w:w="23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n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Adjusted mean change</w:t>
            </w:r>
          </w:p>
          <w:p w:rsidR="004D3EA2" w:rsidRPr="00D35794" w:rsidRDefault="004D3EA2" w:rsidP="00595FA5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 xml:space="preserve"> (95% CI)</w:t>
            </w:r>
            <w:r w:rsidRPr="00D35794">
              <w:rPr>
                <w:b/>
                <w:vertAlign w:val="superscript"/>
              </w:rPr>
              <w:t xml:space="preserve"> b</w:t>
            </w:r>
          </w:p>
        </w:tc>
        <w:tc>
          <w:tcPr>
            <w:tcW w:w="252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Difference</w:t>
            </w:r>
          </w:p>
          <w:p w:rsidR="004D3EA2" w:rsidRPr="00D35794" w:rsidRDefault="004D3EA2" w:rsidP="00595FA5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 xml:space="preserve">(95% CI) </w:t>
            </w:r>
            <w:r w:rsidRPr="00D35794">
              <w:rPr>
                <w:b/>
                <w:vertAlign w:val="superscript"/>
              </w:rPr>
              <w:t>c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p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  <w:rPr>
                <w:b/>
              </w:rPr>
            </w:pPr>
            <w:r w:rsidRPr="00D35794">
              <w:rPr>
                <w:b/>
              </w:rPr>
              <w:t>3M v12M</w:t>
            </w:r>
          </w:p>
        </w:tc>
      </w:tr>
      <w:tr w:rsidR="004D3EA2" w:rsidRPr="00D35794" w:rsidTr="00595FA5">
        <w:trPr>
          <w:trHeight w:val="252"/>
        </w:trPr>
        <w:tc>
          <w:tcPr>
            <w:tcW w:w="2124" w:type="dxa"/>
          </w:tcPr>
          <w:p w:rsidR="004D3EA2" w:rsidRPr="00D35794" w:rsidRDefault="004D3EA2" w:rsidP="00595FA5">
            <w:pPr>
              <w:spacing w:line="240" w:lineRule="auto"/>
            </w:pPr>
            <w:r>
              <w:t>Clustered cardiometabolic Risk score</w:t>
            </w:r>
          </w:p>
        </w:tc>
        <w:tc>
          <w:tcPr>
            <w:tcW w:w="75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3M</w:t>
            </w:r>
          </w:p>
        </w:tc>
        <w:tc>
          <w:tcPr>
            <w:tcW w:w="64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>
              <w:t>119</w:t>
            </w:r>
          </w:p>
        </w:tc>
        <w:tc>
          <w:tcPr>
            <w:tcW w:w="2551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9459EA">
              <w:rPr>
                <w:color w:val="000000"/>
              </w:rPr>
              <w:t xml:space="preserve">-0.05 (-0.11, </w:t>
            </w:r>
            <w:proofErr w:type="gramStart"/>
            <w:r w:rsidRPr="009459EA">
              <w:rPr>
                <w:color w:val="000000"/>
              </w:rPr>
              <w:t>0.01)^</w:t>
            </w:r>
            <w:proofErr w:type="gramEnd"/>
          </w:p>
        </w:tc>
        <w:tc>
          <w:tcPr>
            <w:tcW w:w="23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</w:p>
        </w:tc>
        <w:tc>
          <w:tcPr>
            <w:tcW w:w="464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9459EA">
              <w:t>71</w:t>
            </w:r>
          </w:p>
        </w:tc>
        <w:tc>
          <w:tcPr>
            <w:tcW w:w="2602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9459EA">
              <w:rPr>
                <w:color w:val="000000"/>
              </w:rPr>
              <w:t>-0.02 (-0.10, 0.05)</w:t>
            </w:r>
          </w:p>
        </w:tc>
        <w:tc>
          <w:tcPr>
            <w:tcW w:w="252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</w:p>
        </w:tc>
        <w:tc>
          <w:tcPr>
            <w:tcW w:w="2295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  <w:rPr>
                <w:color w:val="000000"/>
              </w:rPr>
            </w:pPr>
            <w:r w:rsidRPr="009459EA">
              <w:rPr>
                <w:color w:val="000000"/>
              </w:rPr>
              <w:t>-0.03 (-0.12, 0.06)</w:t>
            </w:r>
          </w:p>
        </w:tc>
        <w:tc>
          <w:tcPr>
            <w:tcW w:w="898" w:type="dxa"/>
            <w:gridSpan w:val="2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486C36">
              <w:t>0.542</w:t>
            </w:r>
          </w:p>
        </w:tc>
        <w:tc>
          <w:tcPr>
            <w:tcW w:w="852" w:type="dxa"/>
            <w:vMerge w:val="restart"/>
            <w:vAlign w:val="center"/>
          </w:tcPr>
          <w:p w:rsidR="004D3EA2" w:rsidRPr="0075251B" w:rsidRDefault="004D3EA2" w:rsidP="00595FA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0.079</w:t>
            </w:r>
          </w:p>
        </w:tc>
      </w:tr>
      <w:tr w:rsidR="004D3EA2" w:rsidRPr="00D35794" w:rsidTr="00595FA5">
        <w:trPr>
          <w:trHeight w:val="252"/>
        </w:trPr>
        <w:tc>
          <w:tcPr>
            <w:tcW w:w="2124" w:type="dxa"/>
          </w:tcPr>
          <w:p w:rsidR="004D3EA2" w:rsidRPr="00D35794" w:rsidRDefault="004D3EA2" w:rsidP="00595FA5">
            <w:pPr>
              <w:spacing w:line="240" w:lineRule="auto"/>
            </w:pPr>
            <w:r w:rsidRPr="00D35794">
              <w:rPr>
                <w:i/>
              </w:rPr>
              <w:t xml:space="preserve">Baseline = </w:t>
            </w:r>
            <w:r>
              <w:rPr>
                <w:i/>
              </w:rPr>
              <w:t>-0.014</w:t>
            </w:r>
          </w:p>
        </w:tc>
        <w:tc>
          <w:tcPr>
            <w:tcW w:w="75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12M</w:t>
            </w:r>
          </w:p>
        </w:tc>
        <w:tc>
          <w:tcPr>
            <w:tcW w:w="64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>
              <w:t>84</w:t>
            </w:r>
          </w:p>
        </w:tc>
        <w:tc>
          <w:tcPr>
            <w:tcW w:w="2551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9459EA">
              <w:rPr>
                <w:color w:val="000000"/>
              </w:rPr>
              <w:t>0.00 (-0.07, 0.08)</w:t>
            </w:r>
          </w:p>
        </w:tc>
        <w:tc>
          <w:tcPr>
            <w:tcW w:w="23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</w:p>
        </w:tc>
        <w:tc>
          <w:tcPr>
            <w:tcW w:w="464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9459EA">
              <w:t>57</w:t>
            </w:r>
          </w:p>
        </w:tc>
        <w:tc>
          <w:tcPr>
            <w:tcW w:w="2602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9459EA">
              <w:t xml:space="preserve">0.13 (0.04, </w:t>
            </w:r>
            <w:proofErr w:type="gramStart"/>
            <w:r w:rsidRPr="009459EA">
              <w:t>0.22)*</w:t>
            </w:r>
            <w:proofErr w:type="gramEnd"/>
            <w:r w:rsidRPr="009459EA">
              <w:t>*</w:t>
            </w:r>
          </w:p>
        </w:tc>
        <w:tc>
          <w:tcPr>
            <w:tcW w:w="252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</w:p>
        </w:tc>
        <w:tc>
          <w:tcPr>
            <w:tcW w:w="2295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  <w:rPr>
                <w:color w:val="000000"/>
              </w:rPr>
            </w:pPr>
            <w:r w:rsidRPr="009459EA">
              <w:rPr>
                <w:color w:val="000000"/>
              </w:rPr>
              <w:t>-0.13 (-0.25, -0.01)</w:t>
            </w:r>
          </w:p>
        </w:tc>
        <w:tc>
          <w:tcPr>
            <w:tcW w:w="898" w:type="dxa"/>
            <w:gridSpan w:val="2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486C36">
              <w:rPr>
                <w:b/>
              </w:rPr>
              <w:t>0.03</w:t>
            </w:r>
            <w:r>
              <w:rPr>
                <w:b/>
              </w:rPr>
              <w:t>1</w:t>
            </w:r>
          </w:p>
        </w:tc>
        <w:tc>
          <w:tcPr>
            <w:tcW w:w="852" w:type="dxa"/>
            <w:vMerge/>
            <w:vAlign w:val="center"/>
          </w:tcPr>
          <w:p w:rsidR="004D3EA2" w:rsidRPr="0075251B" w:rsidRDefault="004D3EA2" w:rsidP="00595FA5">
            <w:pPr>
              <w:spacing w:line="240" w:lineRule="auto"/>
              <w:jc w:val="center"/>
              <w:rPr>
                <w:b/>
              </w:rPr>
            </w:pPr>
          </w:p>
        </w:tc>
      </w:tr>
      <w:tr w:rsidR="004D3EA2" w:rsidRPr="00D35794" w:rsidTr="00595FA5">
        <w:trPr>
          <w:trHeight w:val="252"/>
        </w:trPr>
        <w:tc>
          <w:tcPr>
            <w:tcW w:w="2124" w:type="dxa"/>
          </w:tcPr>
          <w:p w:rsidR="004D3EA2" w:rsidRPr="003919A9" w:rsidRDefault="004D3EA2" w:rsidP="00595FA5">
            <w:pPr>
              <w:spacing w:line="240" w:lineRule="auto"/>
            </w:pPr>
            <w:r w:rsidRPr="00D35794">
              <w:t xml:space="preserve">Fasting glucose </w:t>
            </w:r>
            <w:r>
              <w:rPr>
                <w:vertAlign w:val="superscript"/>
              </w:rPr>
              <w:t>d</w:t>
            </w:r>
            <w:r w:rsidRPr="00D35794">
              <w:t xml:space="preserve">, </w:t>
            </w:r>
            <w:proofErr w:type="spellStart"/>
            <w:r w:rsidRPr="00D35794">
              <w:t>mmol</w:t>
            </w:r>
            <w:proofErr w:type="spellEnd"/>
            <w:r w:rsidRPr="00D35794">
              <w:t>/L</w:t>
            </w:r>
          </w:p>
        </w:tc>
        <w:tc>
          <w:tcPr>
            <w:tcW w:w="75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3M</w:t>
            </w:r>
          </w:p>
        </w:tc>
        <w:tc>
          <w:tcPr>
            <w:tcW w:w="64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123</w:t>
            </w:r>
          </w:p>
        </w:tc>
        <w:tc>
          <w:tcPr>
            <w:tcW w:w="2551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0.05 (-0.06, 0.17)</w:t>
            </w:r>
          </w:p>
        </w:tc>
        <w:tc>
          <w:tcPr>
            <w:tcW w:w="23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</w:p>
        </w:tc>
        <w:tc>
          <w:tcPr>
            <w:tcW w:w="464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79</w:t>
            </w:r>
          </w:p>
        </w:tc>
        <w:tc>
          <w:tcPr>
            <w:tcW w:w="2602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0.10 (-0.04, 0.24)</w:t>
            </w:r>
          </w:p>
        </w:tc>
        <w:tc>
          <w:tcPr>
            <w:tcW w:w="252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</w:p>
        </w:tc>
        <w:tc>
          <w:tcPr>
            <w:tcW w:w="2295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rPr>
                <w:color w:val="000000"/>
              </w:rPr>
              <w:t>-0.05 (-0.23, 0.13)</w:t>
            </w:r>
          </w:p>
        </w:tc>
        <w:tc>
          <w:tcPr>
            <w:tcW w:w="898" w:type="dxa"/>
            <w:gridSpan w:val="2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0.597</w:t>
            </w:r>
          </w:p>
        </w:tc>
        <w:tc>
          <w:tcPr>
            <w:tcW w:w="852" w:type="dxa"/>
            <w:vMerge w:val="restart"/>
            <w:vAlign w:val="center"/>
          </w:tcPr>
          <w:p w:rsidR="004D3EA2" w:rsidRPr="0075251B" w:rsidRDefault="004D3EA2" w:rsidP="00595FA5">
            <w:pPr>
              <w:spacing w:line="240" w:lineRule="auto"/>
              <w:jc w:val="center"/>
              <w:rPr>
                <w:b/>
              </w:rPr>
            </w:pPr>
            <w:r w:rsidRPr="0075251B">
              <w:rPr>
                <w:b/>
              </w:rPr>
              <w:t>0.034</w:t>
            </w:r>
          </w:p>
        </w:tc>
      </w:tr>
      <w:tr w:rsidR="004D3EA2" w:rsidRPr="00D35794" w:rsidTr="00595FA5">
        <w:trPr>
          <w:trHeight w:val="252"/>
        </w:trPr>
        <w:tc>
          <w:tcPr>
            <w:tcW w:w="2124" w:type="dxa"/>
          </w:tcPr>
          <w:p w:rsidR="004D3EA2" w:rsidRPr="00D35794" w:rsidRDefault="004D3EA2" w:rsidP="00595FA5">
            <w:pPr>
              <w:spacing w:line="240" w:lineRule="auto"/>
              <w:rPr>
                <w:i/>
              </w:rPr>
            </w:pPr>
            <w:r w:rsidRPr="00D35794">
              <w:rPr>
                <w:i/>
              </w:rPr>
              <w:t>Baseline = 4.92</w:t>
            </w:r>
          </w:p>
        </w:tc>
        <w:tc>
          <w:tcPr>
            <w:tcW w:w="75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12M</w:t>
            </w:r>
          </w:p>
        </w:tc>
        <w:tc>
          <w:tcPr>
            <w:tcW w:w="64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106</w:t>
            </w:r>
          </w:p>
        </w:tc>
        <w:tc>
          <w:tcPr>
            <w:tcW w:w="2551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 xml:space="preserve">0.14 (-0.03, </w:t>
            </w:r>
            <w:proofErr w:type="gramStart"/>
            <w:r w:rsidRPr="00D35794">
              <w:t>0.30)^</w:t>
            </w:r>
            <w:proofErr w:type="gramEnd"/>
          </w:p>
        </w:tc>
        <w:tc>
          <w:tcPr>
            <w:tcW w:w="23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</w:p>
        </w:tc>
        <w:tc>
          <w:tcPr>
            <w:tcW w:w="464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62</w:t>
            </w:r>
          </w:p>
        </w:tc>
        <w:tc>
          <w:tcPr>
            <w:tcW w:w="2602" w:type="dxa"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  <w:r w:rsidRPr="00B37DDC">
              <w:t xml:space="preserve">0.46 (0.24, </w:t>
            </w:r>
            <w:proofErr w:type="gramStart"/>
            <w:r w:rsidRPr="00B37DDC">
              <w:t>0.67)*</w:t>
            </w:r>
            <w:proofErr w:type="gramEnd"/>
            <w:r w:rsidRPr="00B37DDC">
              <w:t>**</w:t>
            </w:r>
          </w:p>
        </w:tc>
        <w:tc>
          <w:tcPr>
            <w:tcW w:w="252" w:type="dxa"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</w:p>
        </w:tc>
        <w:tc>
          <w:tcPr>
            <w:tcW w:w="2295" w:type="dxa"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  <w:rPr>
                <w:b/>
              </w:rPr>
            </w:pPr>
            <w:r w:rsidRPr="00B37DDC">
              <w:rPr>
                <w:b/>
              </w:rPr>
              <w:t>-0.32 (-0.59, -0.05)</w:t>
            </w:r>
          </w:p>
        </w:tc>
        <w:tc>
          <w:tcPr>
            <w:tcW w:w="898" w:type="dxa"/>
            <w:gridSpan w:val="2"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  <w:rPr>
                <w:b/>
              </w:rPr>
            </w:pPr>
            <w:r w:rsidRPr="00B37DDC">
              <w:rPr>
                <w:b/>
              </w:rPr>
              <w:t>0.019</w:t>
            </w:r>
          </w:p>
        </w:tc>
        <w:tc>
          <w:tcPr>
            <w:tcW w:w="852" w:type="dxa"/>
            <w:vMerge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  <w:rPr>
                <w:b/>
              </w:rPr>
            </w:pPr>
          </w:p>
        </w:tc>
      </w:tr>
      <w:tr w:rsidR="004D3EA2" w:rsidRPr="00D35794" w:rsidTr="00595FA5">
        <w:trPr>
          <w:trHeight w:val="252"/>
        </w:trPr>
        <w:tc>
          <w:tcPr>
            <w:tcW w:w="2124" w:type="dxa"/>
          </w:tcPr>
          <w:p w:rsidR="004D3EA2" w:rsidRPr="00D35794" w:rsidRDefault="004D3EA2" w:rsidP="00595FA5">
            <w:pPr>
              <w:spacing w:line="240" w:lineRule="auto"/>
            </w:pPr>
            <w:r w:rsidRPr="00D35794">
              <w:t xml:space="preserve">Fasting insulin </w:t>
            </w:r>
            <w:r>
              <w:rPr>
                <w:vertAlign w:val="superscript"/>
              </w:rPr>
              <w:t>d</w:t>
            </w:r>
            <w:r w:rsidRPr="00D35794">
              <w:t>, µU/mL</w:t>
            </w:r>
          </w:p>
        </w:tc>
        <w:tc>
          <w:tcPr>
            <w:tcW w:w="75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3M</w:t>
            </w:r>
          </w:p>
        </w:tc>
        <w:tc>
          <w:tcPr>
            <w:tcW w:w="64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105</w:t>
            </w:r>
          </w:p>
        </w:tc>
        <w:tc>
          <w:tcPr>
            <w:tcW w:w="2551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0.84 (-0.64, 2.32)</w:t>
            </w:r>
          </w:p>
        </w:tc>
        <w:tc>
          <w:tcPr>
            <w:tcW w:w="23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</w:p>
        </w:tc>
        <w:tc>
          <w:tcPr>
            <w:tcW w:w="464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75</w:t>
            </w:r>
          </w:p>
        </w:tc>
        <w:tc>
          <w:tcPr>
            <w:tcW w:w="2602" w:type="dxa"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  <w:r w:rsidRPr="00B37DDC">
              <w:t>-0.40 (-1.82, 1.02)</w:t>
            </w:r>
          </w:p>
        </w:tc>
        <w:tc>
          <w:tcPr>
            <w:tcW w:w="252" w:type="dxa"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</w:p>
        </w:tc>
        <w:tc>
          <w:tcPr>
            <w:tcW w:w="2295" w:type="dxa"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  <w:r w:rsidRPr="00B37DDC">
              <w:t>1.24 (-0.82, 3.30)</w:t>
            </w:r>
          </w:p>
        </w:tc>
        <w:tc>
          <w:tcPr>
            <w:tcW w:w="898" w:type="dxa"/>
            <w:gridSpan w:val="2"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  <w:r w:rsidRPr="00B37DDC">
              <w:t>0.240</w:t>
            </w:r>
          </w:p>
        </w:tc>
        <w:tc>
          <w:tcPr>
            <w:tcW w:w="852" w:type="dxa"/>
            <w:vMerge w:val="restart"/>
            <w:vAlign w:val="center"/>
          </w:tcPr>
          <w:p w:rsidR="004D3EA2" w:rsidRPr="0075251B" w:rsidRDefault="004D3EA2" w:rsidP="00595FA5">
            <w:pPr>
              <w:spacing w:line="240" w:lineRule="auto"/>
              <w:jc w:val="center"/>
              <w:rPr>
                <w:b/>
              </w:rPr>
            </w:pPr>
            <w:r w:rsidRPr="0075251B">
              <w:rPr>
                <w:b/>
              </w:rPr>
              <w:t>0.027</w:t>
            </w:r>
          </w:p>
        </w:tc>
      </w:tr>
      <w:tr w:rsidR="004D3EA2" w:rsidRPr="00D35794" w:rsidTr="00595FA5">
        <w:trPr>
          <w:trHeight w:val="252"/>
        </w:trPr>
        <w:tc>
          <w:tcPr>
            <w:tcW w:w="2124" w:type="dxa"/>
          </w:tcPr>
          <w:p w:rsidR="004D3EA2" w:rsidRPr="00D35794" w:rsidRDefault="004D3EA2" w:rsidP="00595FA5">
            <w:pPr>
              <w:spacing w:line="240" w:lineRule="auto"/>
              <w:rPr>
                <w:i/>
              </w:rPr>
            </w:pPr>
            <w:r w:rsidRPr="00D35794">
              <w:rPr>
                <w:i/>
              </w:rPr>
              <w:t>Baseline = 7.32</w:t>
            </w:r>
          </w:p>
        </w:tc>
        <w:tc>
          <w:tcPr>
            <w:tcW w:w="75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12M</w:t>
            </w:r>
          </w:p>
        </w:tc>
        <w:tc>
          <w:tcPr>
            <w:tcW w:w="64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90</w:t>
            </w:r>
          </w:p>
        </w:tc>
        <w:tc>
          <w:tcPr>
            <w:tcW w:w="2551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1.08 (-0.40, 2.55)</w:t>
            </w:r>
          </w:p>
        </w:tc>
        <w:tc>
          <w:tcPr>
            <w:tcW w:w="23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</w:p>
        </w:tc>
        <w:tc>
          <w:tcPr>
            <w:tcW w:w="464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63</w:t>
            </w:r>
          </w:p>
        </w:tc>
        <w:tc>
          <w:tcPr>
            <w:tcW w:w="2602" w:type="dxa"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  <w:r w:rsidRPr="00B37DDC">
              <w:t>1.38 (-0.36, 3.12)</w:t>
            </w:r>
          </w:p>
        </w:tc>
        <w:tc>
          <w:tcPr>
            <w:tcW w:w="252" w:type="dxa"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</w:p>
        </w:tc>
        <w:tc>
          <w:tcPr>
            <w:tcW w:w="2295" w:type="dxa"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  <w:r w:rsidRPr="00B37DDC">
              <w:t>-0.30 (-2.59, 1.99)</w:t>
            </w:r>
          </w:p>
        </w:tc>
        <w:tc>
          <w:tcPr>
            <w:tcW w:w="898" w:type="dxa"/>
            <w:gridSpan w:val="2"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  <w:r w:rsidRPr="00B37DDC">
              <w:t>0.797</w:t>
            </w:r>
          </w:p>
        </w:tc>
        <w:tc>
          <w:tcPr>
            <w:tcW w:w="852" w:type="dxa"/>
            <w:vMerge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</w:p>
        </w:tc>
      </w:tr>
      <w:tr w:rsidR="004D3EA2" w:rsidRPr="00D35794" w:rsidTr="00595FA5">
        <w:trPr>
          <w:trHeight w:val="252"/>
        </w:trPr>
        <w:tc>
          <w:tcPr>
            <w:tcW w:w="2124" w:type="dxa"/>
          </w:tcPr>
          <w:p w:rsidR="004D3EA2" w:rsidRPr="00D35794" w:rsidRDefault="004D3EA2" w:rsidP="00595FA5">
            <w:pPr>
              <w:spacing w:line="240" w:lineRule="auto"/>
            </w:pPr>
            <w:r w:rsidRPr="00D35794">
              <w:t>HOMA2-</w:t>
            </w:r>
            <w:r>
              <w:t xml:space="preserve">%β </w:t>
            </w:r>
            <w:r>
              <w:rPr>
                <w:vertAlign w:val="superscript"/>
              </w:rPr>
              <w:t>d</w:t>
            </w:r>
            <w:r w:rsidRPr="00D35794">
              <w:t xml:space="preserve"> </w:t>
            </w:r>
          </w:p>
        </w:tc>
        <w:tc>
          <w:tcPr>
            <w:tcW w:w="75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3M</w:t>
            </w:r>
          </w:p>
        </w:tc>
        <w:tc>
          <w:tcPr>
            <w:tcW w:w="64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107</w:t>
            </w:r>
          </w:p>
        </w:tc>
        <w:tc>
          <w:tcPr>
            <w:tcW w:w="2551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5.53 (-2.51, 13.57)</w:t>
            </w:r>
          </w:p>
        </w:tc>
        <w:tc>
          <w:tcPr>
            <w:tcW w:w="23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</w:p>
        </w:tc>
        <w:tc>
          <w:tcPr>
            <w:tcW w:w="464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68</w:t>
            </w:r>
          </w:p>
        </w:tc>
        <w:tc>
          <w:tcPr>
            <w:tcW w:w="2602" w:type="dxa"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  <w:r w:rsidRPr="00B37DDC">
              <w:t>-1.92 (-10.52, 6.67)</w:t>
            </w:r>
          </w:p>
        </w:tc>
        <w:tc>
          <w:tcPr>
            <w:tcW w:w="252" w:type="dxa"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</w:p>
        </w:tc>
        <w:tc>
          <w:tcPr>
            <w:tcW w:w="2295" w:type="dxa"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  <w:r w:rsidRPr="00B37DDC">
              <w:t>7.45 (-4.36, 19.27)</w:t>
            </w:r>
          </w:p>
        </w:tc>
        <w:tc>
          <w:tcPr>
            <w:tcW w:w="898" w:type="dxa"/>
            <w:gridSpan w:val="2"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  <w:r w:rsidRPr="00B37DDC">
              <w:t>0.217</w:t>
            </w:r>
          </w:p>
        </w:tc>
        <w:tc>
          <w:tcPr>
            <w:tcW w:w="852" w:type="dxa"/>
            <w:vMerge w:val="restart"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  <w:r w:rsidRPr="00B37DDC">
              <w:t>0.456</w:t>
            </w:r>
          </w:p>
        </w:tc>
      </w:tr>
      <w:tr w:rsidR="004D3EA2" w:rsidRPr="00D35794" w:rsidTr="00595FA5">
        <w:trPr>
          <w:trHeight w:val="252"/>
        </w:trPr>
        <w:tc>
          <w:tcPr>
            <w:tcW w:w="2124" w:type="dxa"/>
          </w:tcPr>
          <w:p w:rsidR="004D3EA2" w:rsidRPr="00D35794" w:rsidRDefault="004D3EA2" w:rsidP="00595FA5">
            <w:pPr>
              <w:spacing w:line="240" w:lineRule="auto"/>
              <w:rPr>
                <w:i/>
              </w:rPr>
            </w:pPr>
            <w:r w:rsidRPr="00D35794">
              <w:rPr>
                <w:i/>
              </w:rPr>
              <w:t>Baseline =87.07</w:t>
            </w:r>
          </w:p>
        </w:tc>
        <w:tc>
          <w:tcPr>
            <w:tcW w:w="75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12M</w:t>
            </w:r>
          </w:p>
        </w:tc>
        <w:tc>
          <w:tcPr>
            <w:tcW w:w="64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91</w:t>
            </w:r>
          </w:p>
        </w:tc>
        <w:tc>
          <w:tcPr>
            <w:tcW w:w="2551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4.55 (-4.02, 13.12)</w:t>
            </w:r>
          </w:p>
        </w:tc>
        <w:tc>
          <w:tcPr>
            <w:tcW w:w="23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</w:p>
        </w:tc>
        <w:tc>
          <w:tcPr>
            <w:tcW w:w="464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60</w:t>
            </w:r>
          </w:p>
        </w:tc>
        <w:tc>
          <w:tcPr>
            <w:tcW w:w="2602" w:type="dxa"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  <w:r w:rsidRPr="00B37DDC">
              <w:t>-5.89 (-14.82, 3.04)</w:t>
            </w:r>
          </w:p>
        </w:tc>
        <w:tc>
          <w:tcPr>
            <w:tcW w:w="252" w:type="dxa"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</w:p>
        </w:tc>
        <w:tc>
          <w:tcPr>
            <w:tcW w:w="2295" w:type="dxa"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  <w:r w:rsidRPr="00B37DDC">
              <w:t>10.44 (-1.98, 22.86)</w:t>
            </w:r>
          </w:p>
        </w:tc>
        <w:tc>
          <w:tcPr>
            <w:tcW w:w="898" w:type="dxa"/>
            <w:gridSpan w:val="2"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  <w:r w:rsidRPr="00B37DDC">
              <w:t>0.100</w:t>
            </w:r>
          </w:p>
        </w:tc>
        <w:tc>
          <w:tcPr>
            <w:tcW w:w="852" w:type="dxa"/>
            <w:vMerge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</w:p>
        </w:tc>
      </w:tr>
      <w:tr w:rsidR="004D3EA2" w:rsidRPr="00D35794" w:rsidTr="00595FA5">
        <w:trPr>
          <w:trHeight w:val="252"/>
        </w:trPr>
        <w:tc>
          <w:tcPr>
            <w:tcW w:w="2124" w:type="dxa"/>
          </w:tcPr>
          <w:p w:rsidR="004D3EA2" w:rsidRPr="00D35794" w:rsidRDefault="004D3EA2" w:rsidP="00595FA5">
            <w:pPr>
              <w:spacing w:line="240" w:lineRule="auto"/>
            </w:pPr>
            <w:r w:rsidRPr="00D35794">
              <w:t>HOMA2-</w:t>
            </w:r>
            <w:r>
              <w:t>%</w:t>
            </w:r>
            <w:r w:rsidRPr="00D35794">
              <w:t xml:space="preserve">S </w:t>
            </w:r>
          </w:p>
        </w:tc>
        <w:tc>
          <w:tcPr>
            <w:tcW w:w="75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3M</w:t>
            </w:r>
          </w:p>
        </w:tc>
        <w:tc>
          <w:tcPr>
            <w:tcW w:w="64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106</w:t>
            </w:r>
          </w:p>
        </w:tc>
        <w:tc>
          <w:tcPr>
            <w:tcW w:w="2551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-12.48 (-29.60, 4.64)</w:t>
            </w:r>
          </w:p>
        </w:tc>
        <w:tc>
          <w:tcPr>
            <w:tcW w:w="236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</w:p>
        </w:tc>
        <w:tc>
          <w:tcPr>
            <w:tcW w:w="464" w:type="dxa"/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68</w:t>
            </w:r>
          </w:p>
        </w:tc>
        <w:tc>
          <w:tcPr>
            <w:tcW w:w="2602" w:type="dxa"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  <w:r w:rsidRPr="00B37DDC">
              <w:t>-4.48 (-23.97, 15.01)</w:t>
            </w:r>
          </w:p>
        </w:tc>
        <w:tc>
          <w:tcPr>
            <w:tcW w:w="252" w:type="dxa"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</w:p>
        </w:tc>
        <w:tc>
          <w:tcPr>
            <w:tcW w:w="2295" w:type="dxa"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  <w:r w:rsidRPr="00B37DDC">
              <w:t>-8.00 (-34.08, 18.07)</w:t>
            </w:r>
          </w:p>
        </w:tc>
        <w:tc>
          <w:tcPr>
            <w:tcW w:w="898" w:type="dxa"/>
            <w:gridSpan w:val="2"/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  <w:r w:rsidRPr="00B37DDC">
              <w:t>0.548</w:t>
            </w:r>
          </w:p>
        </w:tc>
        <w:tc>
          <w:tcPr>
            <w:tcW w:w="852" w:type="dxa"/>
            <w:vMerge w:val="restart"/>
            <w:vAlign w:val="center"/>
          </w:tcPr>
          <w:p w:rsidR="004D3EA2" w:rsidRPr="0075251B" w:rsidRDefault="004D3EA2" w:rsidP="00595FA5">
            <w:pPr>
              <w:spacing w:line="240" w:lineRule="auto"/>
              <w:jc w:val="center"/>
              <w:rPr>
                <w:b/>
              </w:rPr>
            </w:pPr>
            <w:r w:rsidRPr="0075251B">
              <w:rPr>
                <w:b/>
              </w:rPr>
              <w:t>0.028</w:t>
            </w:r>
          </w:p>
        </w:tc>
      </w:tr>
      <w:tr w:rsidR="004D3EA2" w:rsidRPr="00D35794" w:rsidTr="00595FA5">
        <w:trPr>
          <w:trHeight w:val="80"/>
        </w:trPr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4D3EA2" w:rsidRPr="00D35794" w:rsidRDefault="004D3EA2" w:rsidP="00595FA5">
            <w:pPr>
              <w:spacing w:line="240" w:lineRule="auto"/>
              <w:rPr>
                <w:i/>
              </w:rPr>
            </w:pPr>
            <w:r w:rsidRPr="00D35794">
              <w:rPr>
                <w:i/>
              </w:rPr>
              <w:t>Baseline =140.18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12M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91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 xml:space="preserve">-15.26 (-33.15, </w:t>
            </w:r>
            <w:proofErr w:type="gramStart"/>
            <w:r w:rsidRPr="00D35794">
              <w:t>2.63)*</w:t>
            </w:r>
            <w:proofErr w:type="gramEnd"/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4D3EA2" w:rsidRPr="00D35794" w:rsidRDefault="004D3EA2" w:rsidP="00595FA5">
            <w:pPr>
              <w:spacing w:line="240" w:lineRule="auto"/>
              <w:jc w:val="center"/>
            </w:pPr>
            <w:r w:rsidRPr="00D35794">
              <w:t>60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  <w:r w:rsidRPr="00B37DDC">
              <w:t>-27.47 (-48.10, -6.</w:t>
            </w:r>
            <w:proofErr w:type="gramStart"/>
            <w:r w:rsidRPr="00B37DDC">
              <w:t>85)*</w:t>
            </w:r>
            <w:proofErr w:type="gramEnd"/>
            <w:r w:rsidRPr="00B37DDC">
              <w:t>*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  <w:r w:rsidRPr="00B37DDC">
              <w:t>12.22 (-15.22, 39.65)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  <w:r w:rsidRPr="00B37DDC">
              <w:t>0.383</w:t>
            </w: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4D3EA2" w:rsidRPr="00B37DDC" w:rsidRDefault="004D3EA2" w:rsidP="00595FA5">
            <w:pPr>
              <w:spacing w:line="240" w:lineRule="auto"/>
              <w:jc w:val="center"/>
            </w:pPr>
          </w:p>
        </w:tc>
      </w:tr>
    </w:tbl>
    <w:p w:rsidR="004D3EA2" w:rsidRPr="00D35794" w:rsidRDefault="004D3EA2" w:rsidP="004D3EA2">
      <w:pPr>
        <w:spacing w:line="240" w:lineRule="auto"/>
      </w:pPr>
      <w:r w:rsidRPr="00D35794">
        <w:t>^ p&lt;0.1 (change from baseline) * p&lt;0.05 change from baseline ** p&lt;0.01 change from baseline *** p&lt;0.001 change from baseline</w:t>
      </w:r>
    </w:p>
    <w:p w:rsidR="004D3EA2" w:rsidRPr="00D35794" w:rsidRDefault="004D3EA2" w:rsidP="004D3EA2">
      <w:pPr>
        <w:spacing w:line="240" w:lineRule="auto"/>
      </w:pPr>
      <w:proofErr w:type="spellStart"/>
      <w:proofErr w:type="gramStart"/>
      <w:r w:rsidRPr="00D35794">
        <w:rPr>
          <w:vertAlign w:val="superscript"/>
        </w:rPr>
        <w:t>a</w:t>
      </w:r>
      <w:proofErr w:type="spellEnd"/>
      <w:proofErr w:type="gramEnd"/>
      <w:r w:rsidRPr="00D35794">
        <w:rPr>
          <w:vertAlign w:val="superscript"/>
        </w:rPr>
        <w:t xml:space="preserve"> </w:t>
      </w:r>
      <w:r w:rsidRPr="00D35794">
        <w:t xml:space="preserve">all adjusted means are estimated from marginal means, with baseline values of the outcome and all confounders set to the overall mean, with the means </w:t>
      </w:r>
      <w:proofErr w:type="spellStart"/>
      <w:r w:rsidRPr="00D35794">
        <w:t>backtransformed</w:t>
      </w:r>
      <w:proofErr w:type="spellEnd"/>
      <w:r w:rsidRPr="00D35794">
        <w:t xml:space="preserve"> to original units for transformed outcomes. </w:t>
      </w:r>
    </w:p>
    <w:p w:rsidR="004D3EA2" w:rsidRPr="00D35794" w:rsidRDefault="004D3EA2" w:rsidP="004D3EA2">
      <w:pPr>
        <w:spacing w:line="240" w:lineRule="auto"/>
      </w:pPr>
      <w:r w:rsidRPr="00D35794">
        <w:rPr>
          <w:vertAlign w:val="superscript"/>
        </w:rPr>
        <w:t xml:space="preserve">b </w:t>
      </w:r>
      <w:r w:rsidRPr="00D35794">
        <w:t>changes are estimated from marginal means for predicted mean – mean baseline value; differences between groups are estimated from</w:t>
      </w:r>
      <w:r>
        <w:t xml:space="preserve"> marginal means at three months and</w:t>
      </w:r>
      <w:r w:rsidRPr="00D35794">
        <w:t xml:space="preserve"> 12 months</w:t>
      </w:r>
    </w:p>
    <w:p w:rsidR="004D3EA2" w:rsidRPr="00D35794" w:rsidRDefault="004D3EA2" w:rsidP="004D3EA2">
      <w:pPr>
        <w:spacing w:line="240" w:lineRule="auto"/>
      </w:pPr>
      <w:r w:rsidRPr="00D35794">
        <w:rPr>
          <w:vertAlign w:val="superscript"/>
        </w:rPr>
        <w:t xml:space="preserve">b </w:t>
      </w:r>
      <w:r w:rsidRPr="00D35794">
        <w:t>estimated from pairwise comparisons and contrasts of marginal means at mean values of baseline levels and all covariates (at 3-months</w:t>
      </w:r>
      <w:r>
        <w:t xml:space="preserve"> and</w:t>
      </w:r>
      <w:r w:rsidRPr="00D35794">
        <w:t xml:space="preserve"> at 12-months) </w:t>
      </w:r>
    </w:p>
    <w:p w:rsidR="004D3EA2" w:rsidRDefault="004D3EA2" w:rsidP="004D3EA2">
      <w:pPr>
        <w:spacing w:line="240" w:lineRule="auto"/>
      </w:pPr>
      <w:r w:rsidRPr="00D35794">
        <w:rPr>
          <w:vertAlign w:val="superscript"/>
        </w:rPr>
        <w:t>c</w:t>
      </w:r>
      <w:r w:rsidRPr="00D35794">
        <w:t xml:space="preserve"> outcome </w:t>
      </w:r>
      <w:proofErr w:type="gramStart"/>
      <w:r w:rsidRPr="00D35794">
        <w:t>modelled  as</w:t>
      </w:r>
      <w:proofErr w:type="gramEnd"/>
      <w:r w:rsidRPr="00D35794">
        <w:t xml:space="preserve"> log of outcome; results in tables are presented back-transformed to original units </w:t>
      </w:r>
    </w:p>
    <w:p w:rsidR="004615D6" w:rsidRDefault="004615D6">
      <w:bookmarkStart w:id="0" w:name="_GoBack"/>
      <w:bookmarkEnd w:id="0"/>
    </w:p>
    <w:sectPr w:rsidR="004615D6" w:rsidSect="004D3EA2">
      <w:pgSz w:w="15840" w:h="12240" w:orient="landscape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A2"/>
    <w:rsid w:val="004615D6"/>
    <w:rsid w:val="004D3EA2"/>
    <w:rsid w:val="008371CF"/>
    <w:rsid w:val="0094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C6B48-D88C-4978-83E5-E153B6B4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3EA2"/>
    <w:pPr>
      <w:spacing w:after="0" w:line="48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D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Wilson</dc:creator>
  <cp:keywords/>
  <dc:description/>
  <cp:lastModifiedBy>Ken Wilson</cp:lastModifiedBy>
  <cp:revision>1</cp:revision>
  <dcterms:created xsi:type="dcterms:W3CDTF">2017-05-17T14:39:00Z</dcterms:created>
  <dcterms:modified xsi:type="dcterms:W3CDTF">2017-05-17T14:39:00Z</dcterms:modified>
</cp:coreProperties>
</file>