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AC570" w14:textId="77777777" w:rsidR="00883CF7" w:rsidRDefault="00883CF7" w:rsidP="00883CF7">
      <w:pPr>
        <w:keepNext/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fi-FI"/>
        </w:rPr>
        <w:drawing>
          <wp:inline distT="0" distB="0" distL="0" distR="0" wp14:anchorId="57048CB3" wp14:editId="44D568CE">
            <wp:extent cx="6362700" cy="5343371"/>
            <wp:effectExtent l="0" t="0" r="0" b="0"/>
            <wp:docPr id="1" name="Kuva 1" descr="Kuva, joka sisältää kohteen teksti,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2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598" cy="5348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DDE7B" w14:textId="76E68DF6" w:rsidR="00FD63D1" w:rsidRPr="00883CF7" w:rsidRDefault="00883CF7" w:rsidP="00883CF7">
      <w:pPr>
        <w:pStyle w:val="Kuvaotsikko"/>
        <w:spacing w:line="480" w:lineRule="auto"/>
        <w:rPr>
          <w:lang w:val="en-US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Supplementary </w:t>
      </w:r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Figure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1</w:t>
      </w:r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. Epigenetic aging in twin pairs discordant for leisure-time physical activity: </w:t>
      </w:r>
      <w:proofErr w:type="spellStart"/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DNAm</w:t>
      </w:r>
      <w:proofErr w:type="spellEnd"/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PhenoAge</w:t>
      </w:r>
      <w:proofErr w:type="spellEnd"/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(A and B) and </w:t>
      </w:r>
      <w:proofErr w:type="spellStart"/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DNAm</w:t>
      </w:r>
      <w:proofErr w:type="spellEnd"/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</w:t>
      </w:r>
      <w:proofErr w:type="spellStart"/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>GrimAge</w:t>
      </w:r>
      <w:proofErr w:type="spellEnd"/>
      <w:r w:rsidRPr="004C1508">
        <w:rPr>
          <w:rFonts w:ascii="Times New Roman" w:hAnsi="Times New Roman" w:cs="Times New Roman"/>
          <w:i w:val="0"/>
          <w:iCs w:val="0"/>
          <w:color w:val="auto"/>
          <w:sz w:val="24"/>
          <w:szCs w:val="24"/>
          <w:lang w:val="en-US"/>
        </w:rPr>
        <w:t xml:space="preserve"> (C and D) in MZ and DZ twin pairs, respectively. Dashed line denotes the mean within-pair difference and other lines denote individual pairs.</w:t>
      </w:r>
    </w:p>
    <w:sectPr w:rsidR="00FD63D1" w:rsidRPr="00883CF7" w:rsidSect="00883CF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F7"/>
    <w:rsid w:val="00883CF7"/>
    <w:rsid w:val="00FD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6F08"/>
  <w15:chartTrackingRefBased/>
  <w15:docId w15:val="{10B2226A-B953-4292-994F-5569E6A2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8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3CF7"/>
    <w:rPr>
      <w:rFonts w:ascii="Segoe UI" w:hAnsi="Segoe UI" w:cs="Segoe UI"/>
      <w:sz w:val="18"/>
      <w:szCs w:val="18"/>
    </w:rPr>
  </w:style>
  <w:style w:type="paragraph" w:styleId="Kuvaotsikko">
    <w:name w:val="caption"/>
    <w:basedOn w:val="Normaali"/>
    <w:next w:val="Normaali"/>
    <w:uiPriority w:val="35"/>
    <w:unhideWhenUsed/>
    <w:qFormat/>
    <w:rsid w:val="00883C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ivinumero">
    <w:name w:val="line number"/>
    <w:basedOn w:val="Kappaleenoletusfontti"/>
    <w:uiPriority w:val="99"/>
    <w:semiHidden/>
    <w:unhideWhenUsed/>
    <w:rsid w:val="0088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256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Kankaanpää, Anna</dc:creator>
  <cp:keywords/>
  <dc:description/>
  <cp:lastModifiedBy>Kankaanpää, Anna</cp:lastModifiedBy>
  <cp:revision>1</cp:revision>
  <dcterms:created xsi:type="dcterms:W3CDTF">2020-08-10T06:33:00Z</dcterms:created>
  <dcterms:modified xsi:type="dcterms:W3CDTF">2020-08-10T06:37:00Z</dcterms:modified>
</cp:coreProperties>
</file>